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30C25"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BỘ GIÁO DỤC VÀ ĐÀO TẠO</w:t>
      </w:r>
    </w:p>
    <w:p w14:paraId="1795CFAB"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TRƯỜNG ĐẠI HỌC KIẾN TRÚC ĐÀ NẴNG</w:t>
      </w:r>
    </w:p>
    <w:p w14:paraId="694CA012"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sym w:font="Wingdings" w:char="F09A"/>
      </w:r>
      <w:r w:rsidRPr="001050F7">
        <w:rPr>
          <w:rFonts w:ascii="Times New Roman" w:hAnsi="Times New Roman" w:cs="Times New Roman"/>
          <w:b/>
          <w:bCs/>
          <w:sz w:val="26"/>
          <w:szCs w:val="26"/>
          <w:lang w:val="vi-VN"/>
        </w:rPr>
        <w:sym w:font="Wingdings" w:char="F09A"/>
      </w:r>
      <w:r w:rsidRPr="001050F7">
        <w:rPr>
          <w:rFonts w:ascii="Times New Roman" w:hAnsi="Times New Roman" w:cs="Times New Roman"/>
          <w:b/>
          <w:bCs/>
          <w:sz w:val="26"/>
          <w:szCs w:val="26"/>
          <w:lang w:val="vi-VN"/>
        </w:rPr>
        <w:sym w:font="Wingdings" w:char="F026"/>
      </w:r>
      <w:r w:rsidRPr="001050F7">
        <w:rPr>
          <w:rFonts w:ascii="Times New Roman" w:hAnsi="Times New Roman" w:cs="Times New Roman"/>
          <w:b/>
          <w:bCs/>
          <w:sz w:val="26"/>
          <w:szCs w:val="26"/>
          <w:lang w:val="vi-VN"/>
        </w:rPr>
        <w:sym w:font="Wingdings" w:char="F09A"/>
      </w:r>
      <w:r w:rsidRPr="001050F7">
        <w:rPr>
          <w:rFonts w:ascii="Times New Roman" w:hAnsi="Times New Roman" w:cs="Times New Roman"/>
          <w:b/>
          <w:bCs/>
          <w:sz w:val="26"/>
          <w:szCs w:val="26"/>
          <w:lang w:val="vi-VN"/>
        </w:rPr>
        <w:sym w:font="Wingdings" w:char="F09A"/>
      </w:r>
    </w:p>
    <w:p w14:paraId="3BA5C149" w14:textId="77777777" w:rsidR="00F84D7B" w:rsidRPr="001050F7" w:rsidRDefault="00F84D7B" w:rsidP="00F84D7B">
      <w:pPr>
        <w:rPr>
          <w:rFonts w:ascii="Times New Roman" w:hAnsi="Times New Roman" w:cs="Times New Roman"/>
          <w:b/>
          <w:bCs/>
          <w:sz w:val="26"/>
          <w:szCs w:val="26"/>
          <w:lang w:val="vi-VN"/>
        </w:rPr>
      </w:pPr>
    </w:p>
    <w:p w14:paraId="60F4D2D4" w14:textId="77777777" w:rsidR="00F84D7B" w:rsidRPr="001050F7" w:rsidRDefault="00F84D7B" w:rsidP="00F84D7B">
      <w:pPr>
        <w:rPr>
          <w:rFonts w:ascii="Times New Roman" w:hAnsi="Times New Roman" w:cs="Times New Roman"/>
          <w:b/>
          <w:bCs/>
          <w:sz w:val="26"/>
          <w:szCs w:val="26"/>
          <w:lang w:val="vi-VN"/>
        </w:rPr>
      </w:pPr>
      <w:r w:rsidRPr="001050F7">
        <w:rPr>
          <w:noProof/>
        </w:rPr>
        <w:drawing>
          <wp:inline distT="0" distB="0" distL="0" distR="0" wp14:anchorId="4A16B689" wp14:editId="64657963">
            <wp:extent cx="2418945" cy="2418945"/>
            <wp:effectExtent l="0" t="0" r="635" b="635"/>
            <wp:docPr id="1335170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9779" cy="2429779"/>
                    </a:xfrm>
                    <a:prstGeom prst="rect">
                      <a:avLst/>
                    </a:prstGeom>
                    <a:noFill/>
                    <a:ln>
                      <a:noFill/>
                    </a:ln>
                  </pic:spPr>
                </pic:pic>
              </a:graphicData>
            </a:graphic>
          </wp:inline>
        </w:drawing>
      </w:r>
    </w:p>
    <w:p w14:paraId="2B48E988" w14:textId="77777777" w:rsidR="00F84D7B" w:rsidRPr="001050F7" w:rsidRDefault="00F84D7B" w:rsidP="00F84D7B">
      <w:pPr>
        <w:rPr>
          <w:rFonts w:ascii="Times New Roman" w:hAnsi="Times New Roman" w:cs="Times New Roman"/>
          <w:b/>
          <w:bCs/>
          <w:sz w:val="26"/>
          <w:szCs w:val="26"/>
          <w:lang w:val="vi-VN"/>
        </w:rPr>
      </w:pPr>
    </w:p>
    <w:p w14:paraId="2733CA11" w14:textId="77777777" w:rsidR="00F84D7B" w:rsidRPr="001050F7" w:rsidRDefault="00F84D7B" w:rsidP="00F84D7B">
      <w:pPr>
        <w:rPr>
          <w:rFonts w:ascii="Times New Roman" w:hAnsi="Times New Roman" w:cs="Times New Roman"/>
          <w:b/>
          <w:bCs/>
          <w:sz w:val="36"/>
          <w:szCs w:val="36"/>
          <w:lang w:val="vi-VN"/>
        </w:rPr>
      </w:pPr>
      <w:r w:rsidRPr="001050F7">
        <w:rPr>
          <w:rFonts w:ascii="Times New Roman" w:hAnsi="Times New Roman" w:cs="Times New Roman"/>
          <w:b/>
          <w:bCs/>
          <w:sz w:val="36"/>
          <w:szCs w:val="36"/>
          <w:lang w:val="vi-VN"/>
        </w:rPr>
        <w:t>KHÓA LUẬN TỐT NGHIỆP</w:t>
      </w:r>
    </w:p>
    <w:p w14:paraId="08DBC8D8" w14:textId="77777777" w:rsidR="00F84D7B" w:rsidRPr="001050F7" w:rsidRDefault="00F84D7B" w:rsidP="00F84D7B">
      <w:pPr>
        <w:rPr>
          <w:rFonts w:ascii="Times New Roman" w:hAnsi="Times New Roman" w:cs="Times New Roman"/>
          <w:b/>
          <w:bCs/>
          <w:sz w:val="32"/>
          <w:szCs w:val="32"/>
          <w:lang w:val="vi-VN"/>
        </w:rPr>
      </w:pPr>
    </w:p>
    <w:p w14:paraId="72B4B1B3"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GIẢI PHÁP MỞ RỘNG HUY ĐỘNG TIỀN GỬI</w:t>
      </w:r>
    </w:p>
    <w:p w14:paraId="191218D0"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TẠI NGÂN HÀNG THƯƠNG MẠI CỔ PHẦN QUÂN ĐỘI </w:t>
      </w:r>
    </w:p>
    <w:p w14:paraId="664EB5E8"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PHÒNG GIAO DỊCH CẨM LỆ - CHI NHÁNH NAM ĐÀ NẴNG </w:t>
      </w:r>
    </w:p>
    <w:p w14:paraId="74A57705" w14:textId="77777777" w:rsidR="00F84D7B" w:rsidRPr="001050F7" w:rsidRDefault="00F84D7B" w:rsidP="00F84D7B">
      <w:pPr>
        <w:jc w:val="left"/>
        <w:rPr>
          <w:rFonts w:ascii="Times New Roman" w:hAnsi="Times New Roman" w:cs="Times New Roman"/>
          <w:b/>
          <w:bCs/>
          <w:sz w:val="26"/>
          <w:szCs w:val="26"/>
          <w:lang w:val="vi-VN"/>
        </w:rPr>
      </w:pPr>
    </w:p>
    <w:p w14:paraId="0AD3F0AF" w14:textId="77777777" w:rsidR="00F84D7B" w:rsidRPr="001050F7" w:rsidRDefault="00F84D7B" w:rsidP="00F84D7B">
      <w:pPr>
        <w:jc w:val="left"/>
        <w:rPr>
          <w:rFonts w:ascii="Times New Roman" w:hAnsi="Times New Roman" w:cs="Times New Roman"/>
          <w:b/>
          <w:bCs/>
          <w:sz w:val="26"/>
          <w:szCs w:val="26"/>
          <w:lang w:val="vi-VN"/>
        </w:rPr>
      </w:pPr>
    </w:p>
    <w:p w14:paraId="7FC51268" w14:textId="48ACFC61"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       </w:t>
      </w:r>
      <w:r w:rsidR="00D32C12" w:rsidRPr="001050F7">
        <w:rPr>
          <w:rFonts w:ascii="Times New Roman" w:hAnsi="Times New Roman" w:cs="Times New Roman"/>
          <w:b/>
          <w:bCs/>
          <w:sz w:val="26"/>
          <w:szCs w:val="26"/>
          <w:lang w:val="vi-VN"/>
        </w:rPr>
        <w:t xml:space="preserve"> </w:t>
      </w:r>
      <w:r w:rsidRPr="001050F7">
        <w:rPr>
          <w:rFonts w:ascii="Times New Roman" w:hAnsi="Times New Roman" w:cs="Times New Roman"/>
          <w:b/>
          <w:bCs/>
          <w:sz w:val="26"/>
          <w:szCs w:val="26"/>
          <w:lang w:val="vi-VN"/>
        </w:rPr>
        <w:t xml:space="preserve"> Giảng viên hướng dẫn      </w:t>
      </w:r>
      <w:r w:rsidR="00D32C12" w:rsidRPr="001050F7">
        <w:rPr>
          <w:rFonts w:ascii="Times New Roman" w:hAnsi="Times New Roman" w:cs="Times New Roman"/>
          <w:b/>
          <w:bCs/>
          <w:sz w:val="26"/>
          <w:szCs w:val="26"/>
          <w:lang w:val="vi-VN"/>
        </w:rPr>
        <w:t xml:space="preserve"> </w:t>
      </w:r>
      <w:r w:rsidRPr="001050F7">
        <w:rPr>
          <w:rFonts w:ascii="Times New Roman" w:hAnsi="Times New Roman" w:cs="Times New Roman"/>
          <w:b/>
          <w:bCs/>
          <w:sz w:val="26"/>
          <w:szCs w:val="26"/>
          <w:lang w:val="vi-VN"/>
        </w:rPr>
        <w:t xml:space="preserve">: Th.S Nguyễn Thị Ngọc </w:t>
      </w:r>
    </w:p>
    <w:p w14:paraId="46601FC2" w14:textId="77777777" w:rsidR="00F84D7B" w:rsidRPr="001050F7" w:rsidRDefault="00F84D7B" w:rsidP="00F84D7B">
      <w:pPr>
        <w:jc w:val="left"/>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                             Sinh viên thực hiện            : Hồ Nguyễn Phương Liên</w:t>
      </w:r>
    </w:p>
    <w:p w14:paraId="70AF389B" w14:textId="77777777" w:rsidR="00F84D7B" w:rsidRPr="001050F7" w:rsidRDefault="00F84D7B" w:rsidP="00F84D7B">
      <w:pPr>
        <w:jc w:val="left"/>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                             Lớp                                      : 22NH2 </w:t>
      </w:r>
    </w:p>
    <w:p w14:paraId="0D1B7811" w14:textId="77777777" w:rsidR="00F84D7B" w:rsidRPr="001050F7" w:rsidRDefault="00F84D7B" w:rsidP="00F84D7B">
      <w:pPr>
        <w:jc w:val="left"/>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                             Khóa học                             : 2022 – 2026</w:t>
      </w:r>
    </w:p>
    <w:p w14:paraId="71D9CB10" w14:textId="77777777" w:rsidR="00F84D7B" w:rsidRPr="001050F7" w:rsidRDefault="00F84D7B" w:rsidP="00F84D7B">
      <w:pPr>
        <w:jc w:val="left"/>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                             Ngành                                  : Tài chính – Ngân hàng</w:t>
      </w:r>
    </w:p>
    <w:p w14:paraId="4B500911" w14:textId="77777777" w:rsidR="00F84D7B" w:rsidRPr="001050F7" w:rsidRDefault="00F84D7B" w:rsidP="00F84D7B">
      <w:pPr>
        <w:jc w:val="left"/>
        <w:rPr>
          <w:rFonts w:ascii="Times New Roman" w:hAnsi="Times New Roman" w:cs="Times New Roman"/>
          <w:b/>
          <w:bCs/>
          <w:sz w:val="26"/>
          <w:szCs w:val="26"/>
          <w:lang w:val="vi-VN"/>
        </w:rPr>
      </w:pPr>
    </w:p>
    <w:p w14:paraId="5878AC83" w14:textId="77777777" w:rsidR="00F84D7B" w:rsidRPr="001050F7" w:rsidRDefault="00F84D7B" w:rsidP="00F84D7B">
      <w:pPr>
        <w:jc w:val="left"/>
        <w:rPr>
          <w:rFonts w:ascii="Times New Roman" w:hAnsi="Times New Roman" w:cs="Times New Roman"/>
          <w:b/>
          <w:bCs/>
          <w:sz w:val="26"/>
          <w:szCs w:val="26"/>
          <w:lang w:val="vi-VN"/>
        </w:rPr>
      </w:pPr>
    </w:p>
    <w:p w14:paraId="287F078A" w14:textId="77777777" w:rsidR="00F84D7B" w:rsidRPr="001050F7" w:rsidRDefault="00F84D7B" w:rsidP="00F84D7B">
      <w:pPr>
        <w:jc w:val="left"/>
        <w:rPr>
          <w:rFonts w:ascii="Times New Roman" w:hAnsi="Times New Roman" w:cs="Times New Roman"/>
          <w:b/>
          <w:bCs/>
          <w:sz w:val="26"/>
          <w:szCs w:val="26"/>
          <w:lang w:val="vi-VN"/>
        </w:rPr>
      </w:pPr>
    </w:p>
    <w:p w14:paraId="2C510CD4" w14:textId="77777777" w:rsidR="00F84D7B" w:rsidRPr="001050F7" w:rsidRDefault="00F84D7B" w:rsidP="00F84D7B">
      <w:pPr>
        <w:rPr>
          <w:rFonts w:ascii="Times New Roman" w:hAnsi="Times New Roman" w:cs="Times New Roman"/>
          <w:b/>
          <w:bCs/>
          <w:sz w:val="26"/>
          <w:szCs w:val="26"/>
          <w:lang w:val="vi-VN"/>
        </w:rPr>
      </w:pPr>
    </w:p>
    <w:p w14:paraId="2EB75C58" w14:textId="6D4A5AD9"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Đà nẵng, tháng 05 năm 2026</w:t>
      </w:r>
    </w:p>
    <w:p w14:paraId="4B5E71D6" w14:textId="77777777" w:rsidR="00F84D7B" w:rsidRPr="001050F7" w:rsidRDefault="00F84D7B" w:rsidP="00F84D7B">
      <w:pPr>
        <w:pStyle w:val="Heading1"/>
        <w:jc w:val="both"/>
        <w:rPr>
          <w:color w:val="auto"/>
          <w:lang w:val="vi-VN"/>
        </w:rPr>
        <w:sectPr w:rsidR="00F84D7B" w:rsidRPr="001050F7" w:rsidSect="00044D13">
          <w:pgSz w:w="11909" w:h="16834" w:code="9"/>
          <w:pgMar w:top="1134" w:right="1134" w:bottom="1701" w:left="1701" w:header="1276" w:footer="1372" w:gutter="289"/>
          <w:pgBorders w:display="firstPage">
            <w:top w:val="twistedLines1" w:sz="30" w:space="1" w:color="EE0000"/>
            <w:left w:val="twistedLines1" w:sz="30" w:space="4" w:color="EE0000"/>
            <w:bottom w:val="twistedLines1" w:sz="30" w:space="1" w:color="EE0000"/>
            <w:right w:val="twistedLines1" w:sz="30" w:space="4" w:color="EE0000"/>
          </w:pgBorders>
          <w:pgNumType w:fmt="lowerRoman" w:start="1"/>
          <w:cols w:space="720"/>
          <w:docGrid w:linePitch="360"/>
        </w:sectPr>
      </w:pPr>
    </w:p>
    <w:p w14:paraId="0141FEBB" w14:textId="77777777" w:rsidR="00F84D7B" w:rsidRPr="001050F7" w:rsidRDefault="00F84D7B" w:rsidP="00F84D7B">
      <w:pPr>
        <w:pStyle w:val="Heading1"/>
        <w:rPr>
          <w:rFonts w:ascii="Times New Roman" w:hAnsi="Times New Roman" w:cs="Times New Roman"/>
          <w:b/>
          <w:bCs/>
          <w:color w:val="auto"/>
          <w:sz w:val="26"/>
          <w:szCs w:val="26"/>
          <w:lang w:val="vi-VN"/>
        </w:rPr>
      </w:pPr>
      <w:bookmarkStart w:id="0" w:name="_Toc230933615"/>
      <w:bookmarkStart w:id="1" w:name="_Toc230934457"/>
      <w:bookmarkStart w:id="2" w:name="_Toc231015987"/>
      <w:r w:rsidRPr="001050F7">
        <w:rPr>
          <w:rFonts w:ascii="Times New Roman" w:hAnsi="Times New Roman" w:cs="Times New Roman"/>
          <w:b/>
          <w:bCs/>
          <w:color w:val="auto"/>
          <w:sz w:val="26"/>
          <w:szCs w:val="26"/>
          <w:lang w:val="vi-VN"/>
        </w:rPr>
        <w:lastRenderedPageBreak/>
        <w:t>LỜI CẢM ƠN</w:t>
      </w:r>
      <w:bookmarkEnd w:id="0"/>
      <w:bookmarkEnd w:id="1"/>
      <w:bookmarkEnd w:id="2"/>
    </w:p>
    <w:p w14:paraId="5BD5F332"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Trong suốt quá trình thực tập và nghiên cứu, em đã nhận được sự quan tâm, hỗ trợ nhiệt tình từ các thầy cô giáo và các anh chị đồng nghiệp, điều này đã giúp em hoàn thành tốt báo cáo thực tập của mình. Lời đầu tiên, em xin bày tỏ lòng biết ơn sâu sắc đến Quý thầy cô giáo Khoa Kinh Tế và toàn thể Quý thầy cô trong Ban Giám hiệu Trường Đại học Kiến trúc Đà Nẵng, những người đã không ngừng truyền đạt kiến thức, định hướng và hỗ trợ em trong suốt thời gian học tập tại trường. Đặc biệt, em xin gửi lời cảm ơn chân thành đến cô ThS. Nguyễn Thị Ngọc, giảng viên hướng dẫn, người đã tận tình hướng dẫn, động viên và giúp đỡ em rất nhiều trong suốt quá trình thực tập và hoàn thiện báo cáo này.</w:t>
      </w:r>
    </w:p>
    <w:p w14:paraId="39DFA5E6"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Trong suốt thời gian học tập và rèn luyện tại Trường Đại học Kiến trúc Đà Nẵng, em đã được trang bị những kiến thức cơ bản và nghiệp vụ chuyên môn vững vàng trong ngành Tài chính - Ngân hàng. Tuy nhiên, qua quá trình thực tập tại Ngân hàng Thương mại Cổ phần Quân đội, Phòng Giao Dịch MB Cẩm Lệ Nguyễn Hữu Thọ, em nhận thấy rằng giữa lý thuyết và thực tiễn vẫn còn một khoảng cách nhất định. Điều này càng củng cố nhận thức của em rằng, để có thể phát huy tối đa kiến thức đã học, em cần không ngừng tích lũy và nâng cao kỹ năng qua thực tiễn.</w:t>
      </w:r>
    </w:p>
    <w:p w14:paraId="53EC3A9A" w14:textId="3939D442"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Em cũng xin gửi lời cảm ơn sâu sắc đến các anh chị tại Ngân hàng Thương mại Cổ phần Quân đội, Phòng Giao Dịch MB Cẩm Lệ, đặc biệt là anh </w:t>
      </w:r>
      <w:r w:rsidR="00C85128" w:rsidRPr="001050F7">
        <w:rPr>
          <w:rFonts w:ascii="Times New Roman" w:hAnsi="Times New Roman" w:cs="Times New Roman"/>
          <w:sz w:val="26"/>
          <w:szCs w:val="26"/>
          <w:lang w:val="vi-VN"/>
        </w:rPr>
        <w:t>Võ Văn Lợi</w:t>
      </w:r>
      <w:r w:rsidRPr="001050F7">
        <w:rPr>
          <w:rFonts w:ascii="Times New Roman" w:hAnsi="Times New Roman" w:cs="Times New Roman"/>
          <w:sz w:val="26"/>
          <w:szCs w:val="26"/>
          <w:lang w:val="vi-VN"/>
        </w:rPr>
        <w:t>, phòng Khách hàng cá nhân, người đã luôn nhiệt tình hỗ trợ, tạo điều kiện thuận lợi để em hoàn thành tốt công việc thực tập và học hỏi được rất nhiều kiến thức quý báu từ môi trường thực tế.</w:t>
      </w:r>
    </w:p>
    <w:p w14:paraId="2890FBD1"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Cuối cùng, em xin kính chúc Quý thầy cô Trường Đại học Kiến trúc Đà Nẵng, cùng Ban lãnh đạo và toàn thể cán bộ nhân viên Ngân hàng Thương mại Cổ phần Quân đội sức khỏe dồi dào, công tác tốt và ngày càng gặt hái nhiều thành công trong sự nghiệp.</w:t>
      </w:r>
    </w:p>
    <w:p w14:paraId="6468C83F" w14:textId="77777777" w:rsidR="00ED327B" w:rsidRPr="001050F7" w:rsidRDefault="00ED327B" w:rsidP="00ED327B">
      <w:pPr>
        <w:jc w:val="both"/>
        <w:rPr>
          <w:rFonts w:ascii="Times New Roman" w:hAnsi="Times New Roman" w:cs="Times New Roman"/>
          <w:sz w:val="26"/>
          <w:szCs w:val="26"/>
          <w:lang w:val="vi-VN"/>
        </w:rPr>
      </w:pPr>
    </w:p>
    <w:p w14:paraId="78B5A7C7" w14:textId="4377C260" w:rsidR="00F84D7B" w:rsidRPr="001050F7" w:rsidRDefault="00F84D7B" w:rsidP="00ED32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Em xin chân thành cảm ơn!</w:t>
      </w:r>
    </w:p>
    <w:p w14:paraId="2CD6E7F9" w14:textId="77777777" w:rsidR="00ED32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p>
    <w:p w14:paraId="24B9F772" w14:textId="24693624" w:rsidR="00ED327B" w:rsidRPr="001050F7" w:rsidRDefault="00ED327B" w:rsidP="00ED327B">
      <w:pPr>
        <w:jc w:val="left"/>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Sinh viên thực hiện</w:t>
      </w:r>
    </w:p>
    <w:p w14:paraId="6BF26A3D" w14:textId="4B8E149F" w:rsidR="00F84D7B" w:rsidRPr="001050F7" w:rsidRDefault="00F84D7B" w:rsidP="00ED327B">
      <w:pPr>
        <w:jc w:val="right"/>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Hồ Nguyễn Phương Liên</w:t>
      </w:r>
    </w:p>
    <w:p w14:paraId="4DE28432" w14:textId="77777777" w:rsidR="00F84D7B" w:rsidRPr="001050F7" w:rsidRDefault="00F84D7B" w:rsidP="00F84D7B">
      <w:pPr>
        <w:rPr>
          <w:rFonts w:ascii="Times New Roman" w:hAnsi="Times New Roman" w:cs="Times New Roman"/>
          <w:sz w:val="26"/>
          <w:szCs w:val="26"/>
          <w:lang w:val="vi-VN"/>
        </w:rPr>
      </w:pPr>
    </w:p>
    <w:p w14:paraId="2A6EF48A" w14:textId="45BC3E2A" w:rsidR="00DA1C48" w:rsidRPr="001050F7" w:rsidRDefault="00F84D7B" w:rsidP="00ED327B">
      <w:pPr>
        <w:rPr>
          <w:rFonts w:ascii="Times New Roman" w:hAnsi="Times New Roman" w:cs="Times New Roman"/>
          <w:b/>
          <w:bCs/>
          <w:sz w:val="26"/>
          <w:szCs w:val="26"/>
          <w:lang w:val="vi-VN"/>
        </w:rPr>
      </w:pPr>
      <w:bookmarkStart w:id="3" w:name="_Toc230933616"/>
      <w:bookmarkStart w:id="4" w:name="_Toc230934458"/>
      <w:r w:rsidRPr="001050F7">
        <w:rPr>
          <w:rFonts w:ascii="Times New Roman" w:hAnsi="Times New Roman" w:cs="Times New Roman"/>
          <w:b/>
          <w:bCs/>
          <w:sz w:val="26"/>
          <w:szCs w:val="26"/>
          <w:lang w:val="vi-VN"/>
        </w:rPr>
        <w:lastRenderedPageBreak/>
        <w:t>NHẬN XÉT CỦA GIẢNG VIÊN HƯỚNG DẪN</w:t>
      </w:r>
      <w:bookmarkEnd w:id="3"/>
      <w:bookmarkEnd w:id="4"/>
    </w:p>
    <w:p w14:paraId="2AB515CA" w14:textId="77777777" w:rsidR="00DA1C48" w:rsidRPr="001050F7" w:rsidRDefault="00DA1C48" w:rsidP="00DA1C48">
      <w:pPr>
        <w:rPr>
          <w:rFonts w:ascii="Times New Roman" w:hAnsi="Times New Roman" w:cs="Times New Roman"/>
          <w:b/>
          <w:bCs/>
          <w:sz w:val="26"/>
          <w:szCs w:val="26"/>
          <w:lang w:val="vi-VN"/>
        </w:rPr>
      </w:pPr>
    </w:p>
    <w:p w14:paraId="2E1288EA" w14:textId="4EBD7F1C" w:rsidR="003D275E" w:rsidRPr="001050F7" w:rsidRDefault="00DA1C48" w:rsidP="003D275E">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3D275E" w:rsidRPr="001050F7">
        <w:rPr>
          <w:rFonts w:ascii="Times New Roman" w:hAnsi="Times New Roman" w:cs="Times New Roman"/>
          <w:sz w:val="26"/>
          <w:szCs w:val="26"/>
          <w:lang w:val="vi-VN"/>
        </w:rPr>
        <w:t>....</w:t>
      </w:r>
    </w:p>
    <w:p w14:paraId="40EBE034" w14:textId="048E6786" w:rsidR="00DA1C48" w:rsidRPr="001050F7" w:rsidRDefault="00DA1C48" w:rsidP="003D275E">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3D275E"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3D275E" w:rsidRPr="001050F7">
        <w:rPr>
          <w:rFonts w:ascii="Times New Roman" w:hAnsi="Times New Roman" w:cs="Times New Roman"/>
          <w:sz w:val="26"/>
          <w:szCs w:val="26"/>
          <w:lang w:val="vi-VN"/>
        </w:rPr>
        <w:t>.</w:t>
      </w:r>
    </w:p>
    <w:p w14:paraId="701A29C2" w14:textId="0028CCE1" w:rsidR="00C85128" w:rsidRPr="001050F7" w:rsidRDefault="00DA1C48" w:rsidP="003D275E">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w:t>
      </w:r>
      <w:r w:rsidR="003D275E"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3D275E"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C85128"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r w:rsidR="003B1285" w:rsidRPr="001050F7">
        <w:rPr>
          <w:rFonts w:ascii="Times New Roman" w:hAnsi="Times New Roman" w:cs="Times New Roman"/>
          <w:sz w:val="26"/>
          <w:szCs w:val="26"/>
          <w:lang w:val="vi-VN"/>
        </w:rPr>
        <w:t>.....</w:t>
      </w:r>
    </w:p>
    <w:p w14:paraId="4E25C862" w14:textId="75E9CA55" w:rsidR="00C85128" w:rsidRPr="001050F7" w:rsidRDefault="00C85128" w:rsidP="003D275E">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w:t>
      </w:r>
      <w:r w:rsidR="003B1285" w:rsidRPr="001050F7">
        <w:rPr>
          <w:rFonts w:ascii="Times New Roman" w:hAnsi="Times New Roman" w:cs="Times New Roman"/>
          <w:sz w:val="26"/>
          <w:szCs w:val="26"/>
          <w:lang w:val="vi-VN"/>
        </w:rPr>
        <w:t>.</w:t>
      </w:r>
      <w:r w:rsidRPr="001050F7">
        <w:rPr>
          <w:rFonts w:ascii="Times New Roman" w:hAnsi="Times New Roman" w:cs="Times New Roman"/>
          <w:sz w:val="26"/>
          <w:szCs w:val="26"/>
          <w:lang w:val="vi-VN"/>
        </w:rPr>
        <w:t>.</w:t>
      </w:r>
    </w:p>
    <w:p w14:paraId="6CD99C53" w14:textId="070352CC" w:rsidR="00DA1C48" w:rsidRPr="001050F7" w:rsidRDefault="00C85128" w:rsidP="003D275E">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w:t>
      </w:r>
      <w:r w:rsidR="00DA1C48" w:rsidRPr="001050F7">
        <w:rPr>
          <w:rFonts w:ascii="Times New Roman" w:hAnsi="Times New Roman" w:cs="Times New Roman"/>
          <w:sz w:val="26"/>
          <w:szCs w:val="26"/>
          <w:lang w:val="vi-VN"/>
        </w:rPr>
        <w:t>.</w:t>
      </w:r>
    </w:p>
    <w:p w14:paraId="64444880" w14:textId="77777777" w:rsidR="00C85128" w:rsidRPr="001050F7" w:rsidRDefault="00C85128" w:rsidP="003D275E">
      <w:pPr>
        <w:jc w:val="both"/>
        <w:rPr>
          <w:rFonts w:ascii="Times New Roman" w:hAnsi="Times New Roman" w:cs="Times New Roman"/>
          <w:sz w:val="26"/>
          <w:szCs w:val="26"/>
          <w:lang w:val="vi-VN"/>
        </w:rPr>
      </w:pPr>
    </w:p>
    <w:p w14:paraId="12F05CED" w14:textId="77777777" w:rsidR="00C85128" w:rsidRPr="001050F7" w:rsidRDefault="00C85128" w:rsidP="003D275E">
      <w:pPr>
        <w:jc w:val="both"/>
        <w:rPr>
          <w:rFonts w:ascii="Times New Roman" w:hAnsi="Times New Roman" w:cs="Times New Roman"/>
          <w:sz w:val="26"/>
          <w:szCs w:val="26"/>
          <w:lang w:val="vi-VN"/>
        </w:rPr>
      </w:pPr>
    </w:p>
    <w:p w14:paraId="1AD3EBCF" w14:textId="57D5FDA5" w:rsidR="00C85128" w:rsidRPr="001050F7" w:rsidRDefault="00C85128" w:rsidP="003D275E">
      <w:pPr>
        <w:jc w:val="both"/>
        <w:rPr>
          <w:rFonts w:ascii="Times New Roman" w:hAnsi="Times New Roman" w:cs="Times New Roman"/>
          <w:sz w:val="26"/>
          <w:szCs w:val="26"/>
          <w:lang w:val="vi-VN"/>
        </w:rPr>
      </w:pPr>
    </w:p>
    <w:p w14:paraId="734F1575" w14:textId="77777777" w:rsidR="00DA1C48" w:rsidRPr="001050F7" w:rsidRDefault="00DA1C48" w:rsidP="003D275E">
      <w:pPr>
        <w:jc w:val="both"/>
        <w:rPr>
          <w:rFonts w:ascii="Times New Roman" w:hAnsi="Times New Roman" w:cs="Times New Roman"/>
          <w:b/>
          <w:bCs/>
          <w:sz w:val="26"/>
          <w:szCs w:val="26"/>
          <w:lang w:val="vi-VN"/>
        </w:rPr>
      </w:pPr>
    </w:p>
    <w:p w14:paraId="4E3A3B90" w14:textId="77777777" w:rsidR="00F84D7B" w:rsidRPr="001050F7" w:rsidRDefault="00F84D7B" w:rsidP="00F84D7B">
      <w:pPr>
        <w:rPr>
          <w:rFonts w:ascii="Times New Roman" w:hAnsi="Times New Roman" w:cs="Times New Roman"/>
          <w:b/>
          <w:bCs/>
          <w:sz w:val="26"/>
          <w:szCs w:val="26"/>
          <w:lang w:val="vi-VN"/>
        </w:rPr>
      </w:pPr>
    </w:p>
    <w:p w14:paraId="2B0BEF23" w14:textId="77777777" w:rsidR="00F84D7B" w:rsidRPr="001050F7" w:rsidRDefault="00F84D7B" w:rsidP="00F84D7B">
      <w:pPr>
        <w:rPr>
          <w:rFonts w:ascii="Times New Roman" w:hAnsi="Times New Roman" w:cs="Times New Roman"/>
          <w:b/>
          <w:bCs/>
          <w:sz w:val="26"/>
          <w:szCs w:val="26"/>
          <w:lang w:val="vi-VN"/>
        </w:rPr>
      </w:pPr>
    </w:p>
    <w:p w14:paraId="03E1D3CE" w14:textId="77777777" w:rsidR="00F84D7B" w:rsidRPr="001050F7" w:rsidRDefault="00F84D7B" w:rsidP="00F84D7B">
      <w:pPr>
        <w:rPr>
          <w:rFonts w:ascii="Times New Roman" w:hAnsi="Times New Roman" w:cs="Times New Roman"/>
          <w:b/>
          <w:bCs/>
          <w:sz w:val="26"/>
          <w:szCs w:val="26"/>
          <w:lang w:val="vi-VN"/>
        </w:rPr>
      </w:pPr>
    </w:p>
    <w:p w14:paraId="09874142" w14:textId="77777777" w:rsidR="00F84D7B" w:rsidRPr="001050F7" w:rsidRDefault="00F84D7B" w:rsidP="00F84D7B">
      <w:pPr>
        <w:rPr>
          <w:rFonts w:ascii="Times New Roman" w:hAnsi="Times New Roman" w:cs="Times New Roman"/>
          <w:b/>
          <w:bCs/>
          <w:sz w:val="26"/>
          <w:szCs w:val="26"/>
          <w:lang w:val="vi-VN"/>
        </w:rPr>
      </w:pPr>
    </w:p>
    <w:p w14:paraId="24DF3607" w14:textId="77777777" w:rsidR="00F84D7B" w:rsidRPr="001050F7" w:rsidRDefault="00F84D7B" w:rsidP="00F84D7B">
      <w:pPr>
        <w:rPr>
          <w:rFonts w:ascii="Times New Roman" w:hAnsi="Times New Roman" w:cs="Times New Roman"/>
          <w:b/>
          <w:bCs/>
          <w:sz w:val="26"/>
          <w:szCs w:val="26"/>
          <w:lang w:val="vi-VN"/>
        </w:rPr>
      </w:pPr>
    </w:p>
    <w:p w14:paraId="22287519" w14:textId="77777777" w:rsidR="00F84D7B" w:rsidRPr="001050F7" w:rsidRDefault="00F84D7B" w:rsidP="00F84D7B">
      <w:pPr>
        <w:rPr>
          <w:rFonts w:ascii="Times New Roman" w:hAnsi="Times New Roman" w:cs="Times New Roman"/>
          <w:b/>
          <w:bCs/>
          <w:sz w:val="26"/>
          <w:szCs w:val="26"/>
          <w:lang w:val="vi-VN"/>
        </w:rPr>
      </w:pPr>
    </w:p>
    <w:p w14:paraId="05210FA9" w14:textId="77777777" w:rsidR="00F84D7B" w:rsidRPr="001050F7" w:rsidRDefault="00F84D7B" w:rsidP="00F84D7B">
      <w:pPr>
        <w:rPr>
          <w:rFonts w:ascii="Times New Roman" w:hAnsi="Times New Roman" w:cs="Times New Roman"/>
          <w:b/>
          <w:bCs/>
          <w:sz w:val="26"/>
          <w:szCs w:val="26"/>
          <w:lang w:val="vi-VN"/>
        </w:rPr>
      </w:pPr>
    </w:p>
    <w:p w14:paraId="6062761F" w14:textId="77777777" w:rsidR="00F84D7B" w:rsidRPr="001050F7" w:rsidRDefault="00F84D7B" w:rsidP="00F84D7B">
      <w:pPr>
        <w:rPr>
          <w:rFonts w:ascii="Times New Roman" w:hAnsi="Times New Roman" w:cs="Times New Roman"/>
          <w:b/>
          <w:bCs/>
          <w:sz w:val="26"/>
          <w:szCs w:val="26"/>
          <w:lang w:val="vi-VN"/>
        </w:rPr>
      </w:pPr>
    </w:p>
    <w:p w14:paraId="3C5A7827" w14:textId="77777777" w:rsidR="00F84D7B" w:rsidRPr="001050F7" w:rsidRDefault="00F84D7B" w:rsidP="00F84D7B">
      <w:pPr>
        <w:rPr>
          <w:rFonts w:ascii="Times New Roman" w:hAnsi="Times New Roman" w:cs="Times New Roman"/>
          <w:b/>
          <w:bCs/>
          <w:sz w:val="26"/>
          <w:szCs w:val="26"/>
          <w:lang w:val="vi-VN"/>
        </w:rPr>
      </w:pPr>
    </w:p>
    <w:p w14:paraId="75C0316D" w14:textId="77777777" w:rsidR="00F84D7B" w:rsidRPr="001050F7" w:rsidRDefault="00F84D7B" w:rsidP="00F84D7B">
      <w:pPr>
        <w:rPr>
          <w:rFonts w:ascii="Times New Roman" w:hAnsi="Times New Roman" w:cs="Times New Roman"/>
          <w:b/>
          <w:bCs/>
          <w:sz w:val="26"/>
          <w:szCs w:val="26"/>
          <w:lang w:val="vi-VN"/>
        </w:rPr>
      </w:pPr>
    </w:p>
    <w:p w14:paraId="6703A23F" w14:textId="77777777" w:rsidR="00C85128" w:rsidRPr="001050F7" w:rsidRDefault="00C85128" w:rsidP="00C85128">
      <w:pPr>
        <w:jc w:val="both"/>
        <w:rPr>
          <w:rFonts w:ascii="Times New Roman" w:hAnsi="Times New Roman" w:cs="Times New Roman"/>
          <w:b/>
          <w:bCs/>
          <w:sz w:val="26"/>
          <w:szCs w:val="26"/>
          <w:lang w:val="vi-VN"/>
        </w:rPr>
      </w:pPr>
    </w:p>
    <w:p w14:paraId="55D593FC" w14:textId="40A3CD31" w:rsidR="00F84D7B" w:rsidRPr="001050F7" w:rsidRDefault="00F84D7B" w:rsidP="00C85128">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lastRenderedPageBreak/>
        <w:t>MỤC LỤC</w:t>
      </w:r>
    </w:p>
    <w:p w14:paraId="5025E242" w14:textId="77777777" w:rsidR="00F84D7B" w:rsidRPr="001050F7" w:rsidRDefault="00F84D7B" w:rsidP="00F84D7B">
      <w:pPr>
        <w:rPr>
          <w:rFonts w:ascii="Times New Roman" w:hAnsi="Times New Roman" w:cs="Times New Roman"/>
          <w:b/>
          <w:bCs/>
          <w:sz w:val="26"/>
          <w:szCs w:val="26"/>
          <w:lang w:val="vi-VN"/>
        </w:rPr>
      </w:pPr>
    </w:p>
    <w:p w14:paraId="696B56ED" w14:textId="41A29745" w:rsidR="001050F7" w:rsidRPr="002A2029" w:rsidRDefault="001050F7">
      <w:pPr>
        <w:pStyle w:val="TOC1"/>
        <w:tabs>
          <w:tab w:val="right" w:leader="dot" w:pos="8775"/>
        </w:tabs>
        <w:rPr>
          <w:rFonts w:eastAsiaTheme="minorEastAsia"/>
          <w:noProof/>
          <w:sz w:val="22"/>
          <w:szCs w:val="22"/>
          <w:lang w:eastAsia="zh-CN"/>
        </w:rPr>
      </w:pPr>
      <w:r w:rsidRPr="002A2029">
        <w:rPr>
          <w:lang w:val="vi-VN"/>
        </w:rPr>
        <w:fldChar w:fldCharType="begin"/>
      </w:r>
      <w:r w:rsidRPr="002A2029">
        <w:rPr>
          <w:lang w:val="vi-VN"/>
        </w:rPr>
        <w:instrText xml:space="preserve"> TOC \o "1-3" \p " " \h \z \u </w:instrText>
      </w:r>
      <w:r w:rsidRPr="002A2029">
        <w:rPr>
          <w:lang w:val="vi-VN"/>
        </w:rPr>
        <w:fldChar w:fldCharType="separate"/>
      </w:r>
      <w:hyperlink w:anchor="_Toc231015987" w:history="1">
        <w:r w:rsidRPr="002A2029">
          <w:rPr>
            <w:rStyle w:val="Hyperlink"/>
            <w:rFonts w:ascii="Times New Roman" w:hAnsi="Times New Roman" w:cs="Times New Roman"/>
            <w:noProof/>
            <w:color w:val="auto"/>
            <w:lang w:val="vi-VN"/>
          </w:rPr>
          <w:t>LỜI CẢM ƠN</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_Toc231015987 \h </w:instrText>
        </w:r>
        <w:r w:rsidRPr="002A2029">
          <w:rPr>
            <w:noProof/>
            <w:webHidden/>
          </w:rPr>
        </w:r>
        <w:r w:rsidRPr="002A2029">
          <w:rPr>
            <w:noProof/>
            <w:webHidden/>
          </w:rPr>
          <w:fldChar w:fldCharType="separate"/>
        </w:r>
        <w:r w:rsidR="007222B6" w:rsidRPr="002A2029">
          <w:rPr>
            <w:noProof/>
            <w:webHidden/>
          </w:rPr>
          <w:t>i</w:t>
        </w:r>
        <w:r w:rsidRPr="002A2029">
          <w:rPr>
            <w:noProof/>
            <w:webHidden/>
          </w:rPr>
          <w:fldChar w:fldCharType="end"/>
        </w:r>
      </w:hyperlink>
    </w:p>
    <w:p w14:paraId="55F2A8F9" w14:textId="04C2214C" w:rsidR="001050F7" w:rsidRPr="002A2029" w:rsidRDefault="001050F7">
      <w:pPr>
        <w:pStyle w:val="TOC1"/>
        <w:tabs>
          <w:tab w:val="right" w:leader="dot" w:pos="8775"/>
        </w:tabs>
        <w:rPr>
          <w:rFonts w:eastAsiaTheme="minorEastAsia"/>
          <w:noProof/>
          <w:sz w:val="22"/>
          <w:szCs w:val="22"/>
          <w:lang w:eastAsia="zh-CN"/>
        </w:rPr>
      </w:pPr>
      <w:hyperlink w:anchor="_Toc231015988" w:history="1">
        <w:r w:rsidRPr="002A2029">
          <w:rPr>
            <w:rStyle w:val="Hyperlink"/>
            <w:rFonts w:ascii="Times New Roman" w:hAnsi="Times New Roman" w:cs="Times New Roman"/>
            <w:noProof/>
            <w:color w:val="auto"/>
            <w:lang w:val="vi-VN"/>
          </w:rPr>
          <w:t>LỜI MỞ ĐẦU</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_Toc231015988 \h </w:instrText>
        </w:r>
        <w:r w:rsidRPr="002A2029">
          <w:rPr>
            <w:noProof/>
            <w:webHidden/>
          </w:rPr>
        </w:r>
        <w:r w:rsidRPr="002A2029">
          <w:rPr>
            <w:noProof/>
            <w:webHidden/>
          </w:rPr>
          <w:fldChar w:fldCharType="separate"/>
        </w:r>
        <w:r w:rsidR="007222B6" w:rsidRPr="002A2029">
          <w:rPr>
            <w:noProof/>
            <w:webHidden/>
          </w:rPr>
          <w:t>x</w:t>
        </w:r>
        <w:r w:rsidRPr="002A2029">
          <w:rPr>
            <w:noProof/>
            <w:webHidden/>
          </w:rPr>
          <w:fldChar w:fldCharType="end"/>
        </w:r>
      </w:hyperlink>
    </w:p>
    <w:p w14:paraId="5949415B" w14:textId="358A5014" w:rsidR="001050F7" w:rsidRPr="002A2029" w:rsidRDefault="001050F7">
      <w:pPr>
        <w:pStyle w:val="TOC2"/>
        <w:tabs>
          <w:tab w:val="right" w:leader="dot" w:pos="8775"/>
        </w:tabs>
        <w:rPr>
          <w:rFonts w:eastAsiaTheme="minorEastAsia"/>
          <w:noProof/>
          <w:sz w:val="22"/>
          <w:szCs w:val="22"/>
          <w:lang w:eastAsia="zh-CN"/>
        </w:rPr>
      </w:pPr>
      <w:hyperlink w:anchor="_Toc231015989" w:history="1">
        <w:r w:rsidRPr="002A2029">
          <w:rPr>
            <w:rStyle w:val="Hyperlink"/>
            <w:rFonts w:ascii="Times New Roman" w:hAnsi="Times New Roman" w:cs="Times New Roman"/>
            <w:noProof/>
            <w:color w:val="auto"/>
            <w:lang w:val="vi-VN"/>
          </w:rPr>
          <w:t>1.</w:t>
        </w:r>
        <w:r w:rsidRPr="002A2029">
          <w:rPr>
            <w:rStyle w:val="Hyperlink"/>
            <w:rFonts w:ascii="Times New Roman" w:hAnsi="Times New Roman" w:cs="Times New Roman"/>
            <w:noProof/>
            <w:color w:val="auto"/>
          </w:rPr>
          <w:t xml:space="preserve"> </w:t>
        </w:r>
        <w:r w:rsidRPr="002A2029">
          <w:rPr>
            <w:rStyle w:val="Hyperlink"/>
            <w:rFonts w:ascii="Times New Roman" w:hAnsi="Times New Roman" w:cs="Times New Roman"/>
            <w:noProof/>
            <w:color w:val="auto"/>
            <w:lang w:val="vi-VN"/>
          </w:rPr>
          <w:t>Lý do chọn đề tài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_Toc231015989 \h </w:instrText>
        </w:r>
        <w:r w:rsidRPr="002A2029">
          <w:rPr>
            <w:noProof/>
            <w:webHidden/>
          </w:rPr>
        </w:r>
        <w:r w:rsidRPr="002A2029">
          <w:rPr>
            <w:noProof/>
            <w:webHidden/>
          </w:rPr>
          <w:fldChar w:fldCharType="separate"/>
        </w:r>
        <w:r w:rsidR="007222B6" w:rsidRPr="002A2029">
          <w:rPr>
            <w:noProof/>
            <w:webHidden/>
          </w:rPr>
          <w:t>x</w:t>
        </w:r>
        <w:r w:rsidRPr="002A2029">
          <w:rPr>
            <w:noProof/>
            <w:webHidden/>
          </w:rPr>
          <w:fldChar w:fldCharType="end"/>
        </w:r>
      </w:hyperlink>
    </w:p>
    <w:p w14:paraId="6A5D2549" w14:textId="1D1F6B9C" w:rsidR="001050F7" w:rsidRPr="002A2029" w:rsidRDefault="001050F7">
      <w:pPr>
        <w:pStyle w:val="TOC2"/>
        <w:tabs>
          <w:tab w:val="right" w:leader="dot" w:pos="8775"/>
        </w:tabs>
        <w:rPr>
          <w:rFonts w:eastAsiaTheme="minorEastAsia"/>
          <w:noProof/>
          <w:sz w:val="22"/>
          <w:szCs w:val="22"/>
          <w:lang w:eastAsia="zh-CN"/>
        </w:rPr>
      </w:pPr>
      <w:hyperlink w:anchor="_Toc231015990" w:history="1">
        <w:r w:rsidRPr="002A2029">
          <w:rPr>
            <w:rStyle w:val="Hyperlink"/>
            <w:rFonts w:ascii="Times New Roman" w:hAnsi="Times New Roman" w:cs="Times New Roman"/>
            <w:noProof/>
            <w:color w:val="auto"/>
            <w:lang w:val="vi-VN"/>
          </w:rPr>
          <w:t>2. Mục tiêu nghiên cứu</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_Toc231015990 \h </w:instrText>
        </w:r>
        <w:r w:rsidRPr="002A2029">
          <w:rPr>
            <w:noProof/>
            <w:webHidden/>
          </w:rPr>
        </w:r>
        <w:r w:rsidRPr="002A2029">
          <w:rPr>
            <w:noProof/>
            <w:webHidden/>
          </w:rPr>
          <w:fldChar w:fldCharType="separate"/>
        </w:r>
        <w:r w:rsidR="007222B6" w:rsidRPr="002A2029">
          <w:rPr>
            <w:noProof/>
            <w:webHidden/>
          </w:rPr>
          <w:t>x</w:t>
        </w:r>
        <w:r w:rsidRPr="002A2029">
          <w:rPr>
            <w:noProof/>
            <w:webHidden/>
          </w:rPr>
          <w:fldChar w:fldCharType="end"/>
        </w:r>
      </w:hyperlink>
    </w:p>
    <w:p w14:paraId="126C4A92" w14:textId="37AA40A6" w:rsidR="001050F7" w:rsidRPr="002A2029" w:rsidRDefault="001050F7">
      <w:pPr>
        <w:pStyle w:val="TOC2"/>
        <w:tabs>
          <w:tab w:val="right" w:leader="dot" w:pos="8775"/>
        </w:tabs>
        <w:rPr>
          <w:rFonts w:eastAsiaTheme="minorEastAsia"/>
          <w:noProof/>
          <w:sz w:val="22"/>
          <w:szCs w:val="22"/>
          <w:lang w:eastAsia="zh-CN"/>
        </w:rPr>
      </w:pPr>
      <w:hyperlink w:anchor="_Toc231015991" w:history="1">
        <w:r w:rsidRPr="002A2029">
          <w:rPr>
            <w:rStyle w:val="Hyperlink"/>
            <w:rFonts w:ascii="Times New Roman" w:hAnsi="Times New Roman" w:cs="Times New Roman"/>
            <w:noProof/>
            <w:color w:val="auto"/>
            <w:lang w:val="vi-VN"/>
          </w:rPr>
          <w:t>3. Câu hỏi nghiên cứu</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_Toc231015991 \h </w:instrText>
        </w:r>
        <w:r w:rsidRPr="002A2029">
          <w:rPr>
            <w:noProof/>
            <w:webHidden/>
          </w:rPr>
        </w:r>
        <w:r w:rsidRPr="002A2029">
          <w:rPr>
            <w:noProof/>
            <w:webHidden/>
          </w:rPr>
          <w:fldChar w:fldCharType="separate"/>
        </w:r>
        <w:r w:rsidR="007222B6" w:rsidRPr="002A2029">
          <w:rPr>
            <w:noProof/>
            <w:webHidden/>
          </w:rPr>
          <w:t>xi</w:t>
        </w:r>
        <w:r w:rsidRPr="002A2029">
          <w:rPr>
            <w:noProof/>
            <w:webHidden/>
          </w:rPr>
          <w:fldChar w:fldCharType="end"/>
        </w:r>
      </w:hyperlink>
    </w:p>
    <w:p w14:paraId="5F758FD7" w14:textId="364C7AC1" w:rsidR="001050F7" w:rsidRPr="002A2029" w:rsidRDefault="001050F7">
      <w:pPr>
        <w:pStyle w:val="TOC2"/>
        <w:tabs>
          <w:tab w:val="right" w:leader="dot" w:pos="8775"/>
        </w:tabs>
        <w:rPr>
          <w:rFonts w:eastAsiaTheme="minorEastAsia"/>
          <w:noProof/>
          <w:sz w:val="22"/>
          <w:szCs w:val="22"/>
          <w:lang w:eastAsia="zh-CN"/>
        </w:rPr>
      </w:pPr>
      <w:hyperlink w:anchor="_Toc231015992" w:history="1">
        <w:r w:rsidRPr="002A2029">
          <w:rPr>
            <w:rStyle w:val="Hyperlink"/>
            <w:rFonts w:ascii="Times New Roman" w:hAnsi="Times New Roman" w:cs="Times New Roman"/>
            <w:noProof/>
            <w:color w:val="auto"/>
            <w:lang w:val="vi-VN"/>
          </w:rPr>
          <w:t>4. Đối tượng và phạm vi nghiên cứu</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_Toc231015992 \h </w:instrText>
        </w:r>
        <w:r w:rsidRPr="002A2029">
          <w:rPr>
            <w:noProof/>
            <w:webHidden/>
          </w:rPr>
        </w:r>
        <w:r w:rsidRPr="002A2029">
          <w:rPr>
            <w:noProof/>
            <w:webHidden/>
          </w:rPr>
          <w:fldChar w:fldCharType="separate"/>
        </w:r>
        <w:r w:rsidR="007222B6" w:rsidRPr="002A2029">
          <w:rPr>
            <w:noProof/>
            <w:webHidden/>
          </w:rPr>
          <w:t>xi</w:t>
        </w:r>
        <w:r w:rsidRPr="002A2029">
          <w:rPr>
            <w:noProof/>
            <w:webHidden/>
          </w:rPr>
          <w:fldChar w:fldCharType="end"/>
        </w:r>
      </w:hyperlink>
    </w:p>
    <w:p w14:paraId="3C1C0BEA" w14:textId="48BFD413" w:rsidR="001050F7" w:rsidRPr="002A2029" w:rsidRDefault="001050F7">
      <w:pPr>
        <w:pStyle w:val="TOC2"/>
        <w:tabs>
          <w:tab w:val="right" w:leader="dot" w:pos="8775"/>
        </w:tabs>
        <w:rPr>
          <w:rFonts w:eastAsiaTheme="minorEastAsia"/>
          <w:noProof/>
          <w:sz w:val="22"/>
          <w:szCs w:val="22"/>
          <w:lang w:eastAsia="zh-CN"/>
        </w:rPr>
      </w:pPr>
      <w:hyperlink w:anchor="_Toc231015993" w:history="1">
        <w:r w:rsidRPr="002A2029">
          <w:rPr>
            <w:rStyle w:val="Hyperlink"/>
            <w:rFonts w:ascii="Times New Roman" w:hAnsi="Times New Roman" w:cs="Times New Roman"/>
            <w:noProof/>
            <w:color w:val="auto"/>
            <w:lang w:val="vi-VN"/>
          </w:rPr>
          <w:t>5. Phương pháp nghiên cứu</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_Toc231015993 \h </w:instrText>
        </w:r>
        <w:r w:rsidRPr="002A2029">
          <w:rPr>
            <w:noProof/>
            <w:webHidden/>
          </w:rPr>
        </w:r>
        <w:r w:rsidRPr="002A2029">
          <w:rPr>
            <w:noProof/>
            <w:webHidden/>
          </w:rPr>
          <w:fldChar w:fldCharType="separate"/>
        </w:r>
        <w:r w:rsidR="007222B6" w:rsidRPr="002A2029">
          <w:rPr>
            <w:noProof/>
            <w:webHidden/>
          </w:rPr>
          <w:t>xii</w:t>
        </w:r>
        <w:r w:rsidRPr="002A2029">
          <w:rPr>
            <w:noProof/>
            <w:webHidden/>
          </w:rPr>
          <w:fldChar w:fldCharType="end"/>
        </w:r>
      </w:hyperlink>
    </w:p>
    <w:p w14:paraId="1B01DD90" w14:textId="2DCF2FAE" w:rsidR="001050F7" w:rsidRPr="002A2029" w:rsidRDefault="001050F7">
      <w:pPr>
        <w:pStyle w:val="TOC2"/>
        <w:tabs>
          <w:tab w:val="right" w:leader="dot" w:pos="8775"/>
        </w:tabs>
        <w:rPr>
          <w:rFonts w:eastAsiaTheme="minorEastAsia"/>
          <w:noProof/>
          <w:sz w:val="22"/>
          <w:szCs w:val="22"/>
          <w:lang w:eastAsia="zh-CN"/>
        </w:rPr>
      </w:pPr>
      <w:hyperlink w:anchor="_Toc231015994" w:history="1">
        <w:r w:rsidRPr="002A2029">
          <w:rPr>
            <w:rStyle w:val="Hyperlink"/>
            <w:rFonts w:ascii="Times New Roman" w:hAnsi="Times New Roman" w:cs="Times New Roman"/>
            <w:noProof/>
            <w:color w:val="auto"/>
            <w:lang w:val="vi-VN"/>
          </w:rPr>
          <w:t>6. Ý nghĩa của đề tài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_Toc231015994 \h </w:instrText>
        </w:r>
        <w:r w:rsidRPr="002A2029">
          <w:rPr>
            <w:noProof/>
            <w:webHidden/>
          </w:rPr>
        </w:r>
        <w:r w:rsidRPr="002A2029">
          <w:rPr>
            <w:noProof/>
            <w:webHidden/>
          </w:rPr>
          <w:fldChar w:fldCharType="separate"/>
        </w:r>
        <w:r w:rsidR="007222B6" w:rsidRPr="002A2029">
          <w:rPr>
            <w:noProof/>
            <w:webHidden/>
          </w:rPr>
          <w:t>xii</w:t>
        </w:r>
        <w:r w:rsidRPr="002A2029">
          <w:rPr>
            <w:noProof/>
            <w:webHidden/>
          </w:rPr>
          <w:fldChar w:fldCharType="end"/>
        </w:r>
      </w:hyperlink>
    </w:p>
    <w:p w14:paraId="319D90B7" w14:textId="3C89695D" w:rsidR="001050F7" w:rsidRPr="002A2029" w:rsidRDefault="001050F7">
      <w:pPr>
        <w:pStyle w:val="TOC2"/>
        <w:tabs>
          <w:tab w:val="right" w:leader="dot" w:pos="8775"/>
        </w:tabs>
        <w:rPr>
          <w:rFonts w:eastAsiaTheme="minorEastAsia"/>
          <w:noProof/>
          <w:sz w:val="22"/>
          <w:szCs w:val="22"/>
          <w:lang w:eastAsia="zh-CN"/>
        </w:rPr>
      </w:pPr>
      <w:hyperlink w:anchor="_Toc231015995" w:history="1">
        <w:r w:rsidRPr="002A2029">
          <w:rPr>
            <w:rStyle w:val="Hyperlink"/>
            <w:rFonts w:ascii="Times New Roman" w:hAnsi="Times New Roman" w:cs="Times New Roman"/>
            <w:noProof/>
            <w:color w:val="auto"/>
            <w:lang w:val="vi-VN"/>
          </w:rPr>
          <w:t>7. Cấu trúc đề tài</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_Toc231015995 \h </w:instrText>
        </w:r>
        <w:r w:rsidRPr="002A2029">
          <w:rPr>
            <w:noProof/>
            <w:webHidden/>
          </w:rPr>
        </w:r>
        <w:r w:rsidRPr="002A2029">
          <w:rPr>
            <w:noProof/>
            <w:webHidden/>
          </w:rPr>
          <w:fldChar w:fldCharType="separate"/>
        </w:r>
        <w:r w:rsidR="007222B6" w:rsidRPr="002A2029">
          <w:rPr>
            <w:noProof/>
            <w:webHidden/>
          </w:rPr>
          <w:t>xii</w:t>
        </w:r>
        <w:r w:rsidRPr="002A2029">
          <w:rPr>
            <w:noProof/>
            <w:webHidden/>
          </w:rPr>
          <w:fldChar w:fldCharType="end"/>
        </w:r>
      </w:hyperlink>
    </w:p>
    <w:p w14:paraId="04C58730" w14:textId="412698C6" w:rsidR="001050F7" w:rsidRPr="002A2029" w:rsidRDefault="001050F7">
      <w:pPr>
        <w:pStyle w:val="TOC1"/>
        <w:tabs>
          <w:tab w:val="right" w:leader="dot" w:pos="8775"/>
        </w:tabs>
        <w:rPr>
          <w:rFonts w:eastAsiaTheme="minorEastAsia"/>
          <w:noProof/>
          <w:sz w:val="22"/>
          <w:szCs w:val="22"/>
          <w:lang w:eastAsia="zh-CN"/>
        </w:rPr>
      </w:pPr>
      <w:hyperlink w:anchor="_Toc231015996" w:history="1">
        <w:r w:rsidRPr="002A2029">
          <w:rPr>
            <w:rStyle w:val="Hyperlink"/>
            <w:rFonts w:ascii="Times New Roman" w:hAnsi="Times New Roman" w:cs="Times New Roman"/>
            <w:noProof/>
            <w:color w:val="auto"/>
            <w:lang w:val="vi-VN"/>
          </w:rPr>
          <w:t>CHƯƠNG 1. TỔNG QUAN VỀ HOẠT ĐỘNG HUY ĐỘNG 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_Toc231015996 \h </w:instrText>
        </w:r>
        <w:r w:rsidRPr="002A2029">
          <w:rPr>
            <w:noProof/>
            <w:webHidden/>
          </w:rPr>
        </w:r>
        <w:r w:rsidRPr="002A2029">
          <w:rPr>
            <w:noProof/>
            <w:webHidden/>
          </w:rPr>
          <w:fldChar w:fldCharType="separate"/>
        </w:r>
        <w:r w:rsidR="007222B6" w:rsidRPr="002A2029">
          <w:rPr>
            <w:noProof/>
            <w:webHidden/>
          </w:rPr>
          <w:t>1</w:t>
        </w:r>
        <w:r w:rsidRPr="002A2029">
          <w:rPr>
            <w:noProof/>
            <w:webHidden/>
          </w:rPr>
          <w:fldChar w:fldCharType="end"/>
        </w:r>
      </w:hyperlink>
    </w:p>
    <w:p w14:paraId="28DFF396" w14:textId="594CE44D" w:rsidR="001050F7" w:rsidRPr="002A2029" w:rsidRDefault="001050F7" w:rsidP="006F2A6F">
      <w:pPr>
        <w:pStyle w:val="TOC2"/>
        <w:tabs>
          <w:tab w:val="right" w:leader="dot" w:pos="8775"/>
        </w:tabs>
        <w:ind w:left="0"/>
        <w:jc w:val="both"/>
        <w:rPr>
          <w:rFonts w:eastAsiaTheme="minorEastAsia"/>
          <w:noProof/>
          <w:sz w:val="22"/>
          <w:szCs w:val="22"/>
          <w:lang w:eastAsia="zh-CN"/>
        </w:rPr>
      </w:pPr>
      <w:hyperlink w:anchor="_Toc231015997" w:history="1">
        <w:r w:rsidRPr="002A2029">
          <w:rPr>
            <w:rStyle w:val="Hyperlink"/>
            <w:rFonts w:ascii="Times New Roman" w:hAnsi="Times New Roman" w:cs="Times New Roman"/>
            <w:noProof/>
            <w:color w:val="auto"/>
            <w:lang w:val="vi-VN"/>
          </w:rPr>
          <w:t>CỦA NGÂN HÀNG THƯƠNG MẠI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_Toc231015997 \h </w:instrText>
        </w:r>
        <w:r w:rsidRPr="002A2029">
          <w:rPr>
            <w:noProof/>
            <w:webHidden/>
          </w:rPr>
        </w:r>
        <w:r w:rsidRPr="002A2029">
          <w:rPr>
            <w:noProof/>
            <w:webHidden/>
          </w:rPr>
          <w:fldChar w:fldCharType="separate"/>
        </w:r>
        <w:r w:rsidR="007222B6" w:rsidRPr="002A2029">
          <w:rPr>
            <w:noProof/>
            <w:webHidden/>
          </w:rPr>
          <w:t>1</w:t>
        </w:r>
        <w:r w:rsidRPr="002A2029">
          <w:rPr>
            <w:noProof/>
            <w:webHidden/>
          </w:rPr>
          <w:fldChar w:fldCharType="end"/>
        </w:r>
      </w:hyperlink>
    </w:p>
    <w:p w14:paraId="32908F58" w14:textId="13F08FB6" w:rsidR="001050F7" w:rsidRPr="002A2029" w:rsidRDefault="001050F7" w:rsidP="001050F7">
      <w:pPr>
        <w:pStyle w:val="TOC3"/>
        <w:rPr>
          <w:rFonts w:eastAsiaTheme="minorEastAsia"/>
          <w:noProof/>
          <w:sz w:val="22"/>
          <w:szCs w:val="22"/>
          <w:lang w:eastAsia="zh-CN"/>
        </w:rPr>
      </w:pPr>
      <w:hyperlink w:anchor="_Toc231015998" w:history="1">
        <w:r w:rsidRPr="002A2029">
          <w:rPr>
            <w:rStyle w:val="Hyperlink"/>
            <w:rFonts w:ascii="Times New Roman" w:hAnsi="Times New Roman" w:cs="Times New Roman"/>
            <w:noProof/>
            <w:color w:val="auto"/>
            <w:lang w:val="vi-VN"/>
          </w:rPr>
          <w:t>1.1.1 Khái niệm Ngân hàng thương mại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_Toc231015998 \h </w:instrText>
        </w:r>
        <w:r w:rsidRPr="002A2029">
          <w:rPr>
            <w:noProof/>
            <w:webHidden/>
          </w:rPr>
        </w:r>
        <w:r w:rsidRPr="002A2029">
          <w:rPr>
            <w:noProof/>
            <w:webHidden/>
          </w:rPr>
          <w:fldChar w:fldCharType="separate"/>
        </w:r>
        <w:r w:rsidR="007222B6" w:rsidRPr="002A2029">
          <w:rPr>
            <w:noProof/>
            <w:webHidden/>
          </w:rPr>
          <w:t>1</w:t>
        </w:r>
        <w:r w:rsidRPr="002A2029">
          <w:rPr>
            <w:noProof/>
            <w:webHidden/>
          </w:rPr>
          <w:fldChar w:fldCharType="end"/>
        </w:r>
      </w:hyperlink>
    </w:p>
    <w:p w14:paraId="6ED7F23E" w14:textId="5D81ED51" w:rsidR="001050F7" w:rsidRPr="002A2029" w:rsidRDefault="001050F7" w:rsidP="001050F7">
      <w:pPr>
        <w:pStyle w:val="TOC3"/>
        <w:rPr>
          <w:rFonts w:eastAsiaTheme="minorEastAsia"/>
          <w:noProof/>
          <w:sz w:val="22"/>
          <w:szCs w:val="22"/>
          <w:lang w:eastAsia="zh-CN"/>
        </w:rPr>
      </w:pPr>
      <w:hyperlink w:anchor="_Toc231015999" w:history="1">
        <w:r w:rsidRPr="002A2029">
          <w:rPr>
            <w:rStyle w:val="Hyperlink"/>
            <w:rFonts w:ascii="Times New Roman" w:hAnsi="Times New Roman" w:cs="Times New Roman"/>
            <w:noProof/>
            <w:color w:val="auto"/>
            <w:lang w:val="vi-VN"/>
          </w:rPr>
          <w:t>1.1.2 Chức năng của Ngân hàng thương mại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_Toc231015999 \h </w:instrText>
        </w:r>
        <w:r w:rsidRPr="002A2029">
          <w:rPr>
            <w:noProof/>
            <w:webHidden/>
          </w:rPr>
        </w:r>
        <w:r w:rsidRPr="002A2029">
          <w:rPr>
            <w:noProof/>
            <w:webHidden/>
          </w:rPr>
          <w:fldChar w:fldCharType="separate"/>
        </w:r>
        <w:r w:rsidR="007222B6" w:rsidRPr="002A2029">
          <w:rPr>
            <w:noProof/>
            <w:webHidden/>
          </w:rPr>
          <w:t>1</w:t>
        </w:r>
        <w:r w:rsidRPr="002A2029">
          <w:rPr>
            <w:noProof/>
            <w:webHidden/>
          </w:rPr>
          <w:fldChar w:fldCharType="end"/>
        </w:r>
      </w:hyperlink>
    </w:p>
    <w:p w14:paraId="6D75151B" w14:textId="5361789D" w:rsidR="001050F7" w:rsidRPr="002A2029" w:rsidRDefault="001050F7" w:rsidP="001050F7">
      <w:pPr>
        <w:pStyle w:val="TOC3"/>
        <w:rPr>
          <w:rFonts w:eastAsiaTheme="minorEastAsia"/>
          <w:noProof/>
          <w:sz w:val="22"/>
          <w:szCs w:val="22"/>
          <w:lang w:eastAsia="zh-CN"/>
        </w:rPr>
      </w:pPr>
      <w:hyperlink w:anchor="_Toc231016000" w:history="1">
        <w:r w:rsidRPr="002A2029">
          <w:rPr>
            <w:rStyle w:val="Hyperlink"/>
            <w:rFonts w:ascii="Times New Roman" w:hAnsi="Times New Roman" w:cs="Times New Roman"/>
            <w:noProof/>
            <w:color w:val="auto"/>
            <w:lang w:val="vi-VN"/>
          </w:rPr>
          <w:t>1.1.2.1. Chức năng trung gian tài chính</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_Toc231016000 \h </w:instrText>
        </w:r>
        <w:r w:rsidRPr="002A2029">
          <w:rPr>
            <w:noProof/>
            <w:webHidden/>
          </w:rPr>
        </w:r>
        <w:r w:rsidRPr="002A2029">
          <w:rPr>
            <w:noProof/>
            <w:webHidden/>
          </w:rPr>
          <w:fldChar w:fldCharType="separate"/>
        </w:r>
        <w:r w:rsidR="007222B6" w:rsidRPr="002A2029">
          <w:rPr>
            <w:noProof/>
            <w:webHidden/>
          </w:rPr>
          <w:t>1</w:t>
        </w:r>
        <w:r w:rsidRPr="002A2029">
          <w:rPr>
            <w:noProof/>
            <w:webHidden/>
          </w:rPr>
          <w:fldChar w:fldCharType="end"/>
        </w:r>
      </w:hyperlink>
    </w:p>
    <w:p w14:paraId="3FB78BE5" w14:textId="55E39718" w:rsidR="001050F7" w:rsidRPr="002A2029" w:rsidRDefault="001050F7" w:rsidP="001050F7">
      <w:pPr>
        <w:pStyle w:val="TOC3"/>
        <w:rPr>
          <w:rFonts w:eastAsiaTheme="minorEastAsia"/>
          <w:noProof/>
          <w:sz w:val="22"/>
          <w:szCs w:val="22"/>
          <w:lang w:eastAsia="zh-CN"/>
        </w:rPr>
      </w:pPr>
      <w:hyperlink w:anchor="_Toc231016001" w:history="1">
        <w:r w:rsidRPr="002A2029">
          <w:rPr>
            <w:rStyle w:val="Hyperlink"/>
            <w:rFonts w:ascii="Times New Roman" w:hAnsi="Times New Roman" w:cs="Times New Roman"/>
            <w:noProof/>
            <w:color w:val="auto"/>
            <w:lang w:val="vi-VN"/>
          </w:rPr>
          <w:t>1.1.2.2 Chức năng trung gian thanh toán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_Toc231016001 \h </w:instrText>
        </w:r>
        <w:r w:rsidRPr="002A2029">
          <w:rPr>
            <w:noProof/>
            <w:webHidden/>
          </w:rPr>
        </w:r>
        <w:r w:rsidRPr="002A2029">
          <w:rPr>
            <w:noProof/>
            <w:webHidden/>
          </w:rPr>
          <w:fldChar w:fldCharType="separate"/>
        </w:r>
        <w:r w:rsidR="007222B6" w:rsidRPr="002A2029">
          <w:rPr>
            <w:noProof/>
            <w:webHidden/>
          </w:rPr>
          <w:t>2</w:t>
        </w:r>
        <w:r w:rsidRPr="002A2029">
          <w:rPr>
            <w:noProof/>
            <w:webHidden/>
          </w:rPr>
          <w:fldChar w:fldCharType="end"/>
        </w:r>
      </w:hyperlink>
    </w:p>
    <w:p w14:paraId="7F7E96FF" w14:textId="00EC3059" w:rsidR="001050F7" w:rsidRPr="002A2029" w:rsidRDefault="001050F7" w:rsidP="001050F7">
      <w:pPr>
        <w:pStyle w:val="TOC3"/>
        <w:rPr>
          <w:rFonts w:eastAsiaTheme="minorEastAsia"/>
          <w:noProof/>
          <w:sz w:val="22"/>
          <w:szCs w:val="22"/>
          <w:lang w:eastAsia="zh-CN"/>
        </w:rPr>
      </w:pPr>
      <w:hyperlink w:anchor="_Toc231016002" w:history="1">
        <w:r w:rsidRPr="002A2029">
          <w:rPr>
            <w:rStyle w:val="Hyperlink"/>
            <w:rFonts w:ascii="Times New Roman" w:hAnsi="Times New Roman" w:cs="Times New Roman"/>
            <w:noProof/>
            <w:color w:val="auto"/>
            <w:lang w:val="vi-VN"/>
          </w:rPr>
          <w:t>1.1.2.3. Chức năng tạo tiền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_Toc231016002 \h </w:instrText>
        </w:r>
        <w:r w:rsidRPr="002A2029">
          <w:rPr>
            <w:noProof/>
            <w:webHidden/>
          </w:rPr>
        </w:r>
        <w:r w:rsidRPr="002A2029">
          <w:rPr>
            <w:noProof/>
            <w:webHidden/>
          </w:rPr>
          <w:fldChar w:fldCharType="separate"/>
        </w:r>
        <w:r w:rsidR="007222B6" w:rsidRPr="002A2029">
          <w:rPr>
            <w:noProof/>
            <w:webHidden/>
          </w:rPr>
          <w:t>2</w:t>
        </w:r>
        <w:r w:rsidRPr="002A2029">
          <w:rPr>
            <w:noProof/>
            <w:webHidden/>
          </w:rPr>
          <w:fldChar w:fldCharType="end"/>
        </w:r>
      </w:hyperlink>
    </w:p>
    <w:p w14:paraId="3673A76E" w14:textId="3A7F845F" w:rsidR="001050F7" w:rsidRPr="002A2029" w:rsidRDefault="001050F7" w:rsidP="001050F7">
      <w:pPr>
        <w:pStyle w:val="TOC3"/>
        <w:rPr>
          <w:rFonts w:eastAsiaTheme="minorEastAsia"/>
          <w:noProof/>
          <w:sz w:val="22"/>
          <w:szCs w:val="22"/>
          <w:lang w:eastAsia="zh-CN"/>
        </w:rPr>
      </w:pPr>
      <w:hyperlink w:anchor="_Toc231016003" w:history="1">
        <w:r w:rsidRPr="002A2029">
          <w:rPr>
            <w:rStyle w:val="Hyperlink"/>
            <w:rFonts w:ascii="Times New Roman" w:hAnsi="Times New Roman" w:cs="Times New Roman"/>
            <w:noProof/>
            <w:color w:val="auto"/>
            <w:lang w:val="vi-VN"/>
          </w:rPr>
          <w:t>1.1.3 Các nghiệp vụ của Ngân hàng thương mại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_Toc231016003 \h </w:instrText>
        </w:r>
        <w:r w:rsidRPr="002A2029">
          <w:rPr>
            <w:noProof/>
            <w:webHidden/>
          </w:rPr>
        </w:r>
        <w:r w:rsidRPr="002A2029">
          <w:rPr>
            <w:noProof/>
            <w:webHidden/>
          </w:rPr>
          <w:fldChar w:fldCharType="separate"/>
        </w:r>
        <w:r w:rsidR="007222B6" w:rsidRPr="002A2029">
          <w:rPr>
            <w:noProof/>
            <w:webHidden/>
          </w:rPr>
          <w:t>3</w:t>
        </w:r>
        <w:r w:rsidRPr="002A2029">
          <w:rPr>
            <w:noProof/>
            <w:webHidden/>
          </w:rPr>
          <w:fldChar w:fldCharType="end"/>
        </w:r>
      </w:hyperlink>
    </w:p>
    <w:p w14:paraId="0DEAE4EE" w14:textId="570C9B3B" w:rsidR="001050F7" w:rsidRPr="002A2029" w:rsidRDefault="001050F7" w:rsidP="001050F7">
      <w:pPr>
        <w:pStyle w:val="TOC3"/>
        <w:rPr>
          <w:rFonts w:eastAsiaTheme="minorEastAsia"/>
          <w:noProof/>
          <w:sz w:val="22"/>
          <w:szCs w:val="22"/>
          <w:lang w:eastAsia="zh-CN"/>
        </w:rPr>
      </w:pPr>
      <w:hyperlink w:anchor="_Toc231016004" w:history="1">
        <w:r w:rsidRPr="002A2029">
          <w:rPr>
            <w:rStyle w:val="Hyperlink"/>
            <w:rFonts w:ascii="Times New Roman" w:hAnsi="Times New Roman" w:cs="Times New Roman"/>
            <w:noProof/>
            <w:color w:val="auto"/>
            <w:lang w:val="vi-VN"/>
          </w:rPr>
          <w:t xml:space="preserve">1.1.3.1. Nghiệp vụ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_Toc231016004 \h </w:instrText>
        </w:r>
        <w:r w:rsidRPr="002A2029">
          <w:rPr>
            <w:noProof/>
            <w:webHidden/>
          </w:rPr>
        </w:r>
        <w:r w:rsidRPr="002A2029">
          <w:rPr>
            <w:noProof/>
            <w:webHidden/>
          </w:rPr>
          <w:fldChar w:fldCharType="separate"/>
        </w:r>
        <w:r w:rsidR="007222B6" w:rsidRPr="002A2029">
          <w:rPr>
            <w:noProof/>
            <w:webHidden/>
          </w:rPr>
          <w:t>3</w:t>
        </w:r>
        <w:r w:rsidRPr="002A2029">
          <w:rPr>
            <w:noProof/>
            <w:webHidden/>
          </w:rPr>
          <w:fldChar w:fldCharType="end"/>
        </w:r>
      </w:hyperlink>
    </w:p>
    <w:p w14:paraId="075D3A42" w14:textId="6540CACA" w:rsidR="001050F7" w:rsidRPr="002A2029" w:rsidRDefault="001050F7" w:rsidP="001050F7">
      <w:pPr>
        <w:pStyle w:val="TOC3"/>
        <w:rPr>
          <w:rFonts w:eastAsiaTheme="minorEastAsia"/>
          <w:noProof/>
          <w:sz w:val="22"/>
          <w:szCs w:val="22"/>
          <w:lang w:eastAsia="zh-CN"/>
        </w:rPr>
      </w:pPr>
      <w:hyperlink w:anchor="_Toc231016005" w:history="1">
        <w:r w:rsidRPr="002A2029">
          <w:rPr>
            <w:rStyle w:val="Hyperlink"/>
            <w:rFonts w:ascii="Times New Roman" w:hAnsi="Times New Roman" w:cs="Times New Roman"/>
            <w:noProof/>
            <w:color w:val="auto"/>
            <w:lang w:val="vi-VN"/>
          </w:rPr>
          <w:t>1.1.3.2. Nghiệp vụ sử dụng vốn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_Toc231016005 \h </w:instrText>
        </w:r>
        <w:r w:rsidRPr="002A2029">
          <w:rPr>
            <w:noProof/>
            <w:webHidden/>
          </w:rPr>
        </w:r>
        <w:r w:rsidRPr="002A2029">
          <w:rPr>
            <w:noProof/>
            <w:webHidden/>
          </w:rPr>
          <w:fldChar w:fldCharType="separate"/>
        </w:r>
        <w:r w:rsidR="007222B6" w:rsidRPr="002A2029">
          <w:rPr>
            <w:noProof/>
            <w:webHidden/>
          </w:rPr>
          <w:t>3</w:t>
        </w:r>
        <w:r w:rsidRPr="002A2029">
          <w:rPr>
            <w:noProof/>
            <w:webHidden/>
          </w:rPr>
          <w:fldChar w:fldCharType="end"/>
        </w:r>
      </w:hyperlink>
    </w:p>
    <w:p w14:paraId="1E90A782" w14:textId="6C880BCC" w:rsidR="001050F7" w:rsidRPr="002A2029" w:rsidRDefault="001050F7" w:rsidP="001050F7">
      <w:pPr>
        <w:pStyle w:val="TOC3"/>
        <w:rPr>
          <w:rFonts w:eastAsiaTheme="minorEastAsia"/>
          <w:noProof/>
          <w:sz w:val="22"/>
          <w:szCs w:val="22"/>
          <w:lang w:eastAsia="zh-CN"/>
        </w:rPr>
      </w:pPr>
      <w:hyperlink w:anchor="_Toc231016006" w:history="1">
        <w:r w:rsidRPr="002A2029">
          <w:rPr>
            <w:rStyle w:val="Hyperlink"/>
            <w:rFonts w:ascii="Times New Roman" w:hAnsi="Times New Roman" w:cs="Times New Roman"/>
            <w:noProof/>
            <w:color w:val="auto"/>
            <w:lang w:val="vi-VN"/>
          </w:rPr>
          <w:t>1.1.3.3. Hoạt động trung gian khác</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_Toc231016006 \h </w:instrText>
        </w:r>
        <w:r w:rsidRPr="002A2029">
          <w:rPr>
            <w:noProof/>
            <w:webHidden/>
          </w:rPr>
        </w:r>
        <w:r w:rsidRPr="002A2029">
          <w:rPr>
            <w:noProof/>
            <w:webHidden/>
          </w:rPr>
          <w:fldChar w:fldCharType="separate"/>
        </w:r>
        <w:r w:rsidR="007222B6" w:rsidRPr="002A2029">
          <w:rPr>
            <w:noProof/>
            <w:webHidden/>
          </w:rPr>
          <w:t>4</w:t>
        </w:r>
        <w:r w:rsidRPr="002A2029">
          <w:rPr>
            <w:noProof/>
            <w:webHidden/>
          </w:rPr>
          <w:fldChar w:fldCharType="end"/>
        </w:r>
      </w:hyperlink>
    </w:p>
    <w:p w14:paraId="2E76DC2D" w14:textId="769FC7D1" w:rsidR="001050F7" w:rsidRPr="002A2029" w:rsidRDefault="001050F7" w:rsidP="006F2A6F">
      <w:pPr>
        <w:pStyle w:val="TOC2"/>
        <w:tabs>
          <w:tab w:val="right" w:leader="dot" w:pos="8775"/>
        </w:tabs>
        <w:ind w:left="0"/>
        <w:jc w:val="both"/>
        <w:rPr>
          <w:rFonts w:eastAsiaTheme="minorEastAsia"/>
          <w:noProof/>
          <w:sz w:val="22"/>
          <w:szCs w:val="22"/>
          <w:lang w:eastAsia="zh-CN"/>
        </w:rPr>
      </w:pPr>
      <w:hyperlink w:anchor="_Toc231016007" w:history="1">
        <w:r w:rsidRPr="002A2029">
          <w:rPr>
            <w:rStyle w:val="Hyperlink"/>
            <w:rFonts w:ascii="Times New Roman" w:hAnsi="Times New Roman" w:cs="Times New Roman"/>
            <w:noProof/>
            <w:color w:val="auto"/>
            <w:lang w:val="vi-VN"/>
          </w:rPr>
          <w:t xml:space="preserve">1.2. KHÁI QUÁT VỀ HOẠT ĐỘNG HUY ĐỘNG </w:t>
        </w:r>
        <w:r w:rsidR="00EE25C5" w:rsidRPr="002A2029">
          <w:rPr>
            <w:rStyle w:val="Hyperlink"/>
            <w:rFonts w:ascii="Times New Roman" w:hAnsi="Times New Roman" w:cs="Times New Roman"/>
            <w:noProof/>
            <w:color w:val="auto"/>
            <w:lang w:val="vi-VN"/>
          </w:rPr>
          <w:t>TIỀN GỬI</w:t>
        </w:r>
        <w:r w:rsidRPr="002A2029">
          <w:rPr>
            <w:rStyle w:val="Hyperlink"/>
            <w:rFonts w:ascii="Times New Roman" w:hAnsi="Times New Roman" w:cs="Times New Roman"/>
            <w:noProof/>
            <w:color w:val="auto"/>
            <w:lang w:val="vi-VN"/>
          </w:rPr>
          <w:t xml:space="preserve"> TẠI NGÂN HÀNG THƯƠNG MẠI</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_Toc231016007 \h </w:instrText>
        </w:r>
        <w:r w:rsidRPr="002A2029">
          <w:rPr>
            <w:noProof/>
            <w:webHidden/>
          </w:rPr>
        </w:r>
        <w:r w:rsidRPr="002A2029">
          <w:rPr>
            <w:noProof/>
            <w:webHidden/>
          </w:rPr>
          <w:fldChar w:fldCharType="separate"/>
        </w:r>
        <w:r w:rsidR="007222B6" w:rsidRPr="002A2029">
          <w:rPr>
            <w:noProof/>
            <w:webHidden/>
          </w:rPr>
          <w:t>4</w:t>
        </w:r>
        <w:r w:rsidRPr="002A2029">
          <w:rPr>
            <w:noProof/>
            <w:webHidden/>
          </w:rPr>
          <w:fldChar w:fldCharType="end"/>
        </w:r>
      </w:hyperlink>
    </w:p>
    <w:p w14:paraId="20E97BCC" w14:textId="3E682721" w:rsidR="001050F7" w:rsidRPr="002A2029" w:rsidRDefault="001050F7" w:rsidP="001050F7">
      <w:pPr>
        <w:pStyle w:val="TOC3"/>
        <w:rPr>
          <w:rFonts w:eastAsiaTheme="minorEastAsia"/>
          <w:noProof/>
          <w:sz w:val="22"/>
          <w:szCs w:val="22"/>
          <w:lang w:eastAsia="zh-CN"/>
        </w:rPr>
      </w:pPr>
      <w:hyperlink w:anchor="_Toc231016008" w:history="1">
        <w:r w:rsidRPr="002A2029">
          <w:rPr>
            <w:rStyle w:val="Hyperlink"/>
            <w:rFonts w:ascii="Times New Roman" w:hAnsi="Times New Roman" w:cs="Times New Roman"/>
            <w:noProof/>
            <w:color w:val="auto"/>
            <w:lang w:val="vi-VN"/>
          </w:rPr>
          <w:t xml:space="preserve">1.2.1. Khái niệm về hoạt động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_Toc231016008 \h </w:instrText>
        </w:r>
        <w:r w:rsidRPr="002A2029">
          <w:rPr>
            <w:noProof/>
            <w:webHidden/>
          </w:rPr>
        </w:r>
        <w:r w:rsidRPr="002A2029">
          <w:rPr>
            <w:noProof/>
            <w:webHidden/>
          </w:rPr>
          <w:fldChar w:fldCharType="separate"/>
        </w:r>
        <w:r w:rsidR="007222B6" w:rsidRPr="002A2029">
          <w:rPr>
            <w:noProof/>
            <w:webHidden/>
          </w:rPr>
          <w:t>4</w:t>
        </w:r>
        <w:r w:rsidRPr="002A2029">
          <w:rPr>
            <w:noProof/>
            <w:webHidden/>
          </w:rPr>
          <w:fldChar w:fldCharType="end"/>
        </w:r>
      </w:hyperlink>
    </w:p>
    <w:p w14:paraId="383F0598" w14:textId="429E5BC9" w:rsidR="001050F7" w:rsidRPr="002A2029" w:rsidRDefault="001050F7" w:rsidP="001050F7">
      <w:pPr>
        <w:pStyle w:val="TOC3"/>
        <w:rPr>
          <w:rFonts w:eastAsiaTheme="minorEastAsia"/>
          <w:noProof/>
          <w:sz w:val="22"/>
          <w:szCs w:val="22"/>
          <w:lang w:eastAsia="zh-CN"/>
        </w:rPr>
      </w:pPr>
      <w:hyperlink w:anchor="_Toc231016009" w:history="1">
        <w:r w:rsidRPr="002A2029">
          <w:rPr>
            <w:rStyle w:val="Hyperlink"/>
            <w:rFonts w:ascii="Times New Roman" w:hAnsi="Times New Roman" w:cs="Times New Roman"/>
            <w:noProof/>
            <w:color w:val="auto"/>
            <w:lang w:val="vi-VN"/>
          </w:rPr>
          <w:t xml:space="preserve">1.2.2. Các hình thức huy động </w:t>
        </w:r>
        <w:r w:rsidR="00EE25C5" w:rsidRPr="002A2029">
          <w:rPr>
            <w:rStyle w:val="Hyperlink"/>
            <w:rFonts w:ascii="Times New Roman" w:hAnsi="Times New Roman" w:cs="Times New Roman"/>
            <w:noProof/>
            <w:color w:val="auto"/>
            <w:lang w:val="vi-VN"/>
          </w:rPr>
          <w:t>tiền gửi</w:t>
        </w:r>
        <w:r w:rsidRPr="002A2029">
          <w:rPr>
            <w:rStyle w:val="Hyperlink"/>
            <w:rFonts w:ascii="Times New Roman" w:hAnsi="Times New Roman" w:cs="Times New Roman"/>
            <w:noProof/>
            <w:color w:val="auto"/>
            <w:lang w:val="vi-VN"/>
          </w:rPr>
          <w:t xml:space="preserve"> của Ngân hàng thương mại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_Toc231016009 \h </w:instrText>
        </w:r>
        <w:r w:rsidRPr="002A2029">
          <w:rPr>
            <w:noProof/>
            <w:webHidden/>
          </w:rPr>
        </w:r>
        <w:r w:rsidRPr="002A2029">
          <w:rPr>
            <w:noProof/>
            <w:webHidden/>
          </w:rPr>
          <w:fldChar w:fldCharType="separate"/>
        </w:r>
        <w:r w:rsidR="007222B6" w:rsidRPr="002A2029">
          <w:rPr>
            <w:noProof/>
            <w:webHidden/>
          </w:rPr>
          <w:t>5</w:t>
        </w:r>
        <w:r w:rsidRPr="002A2029">
          <w:rPr>
            <w:noProof/>
            <w:webHidden/>
          </w:rPr>
          <w:fldChar w:fldCharType="end"/>
        </w:r>
      </w:hyperlink>
    </w:p>
    <w:p w14:paraId="64C672CE" w14:textId="41585300" w:rsidR="001050F7" w:rsidRPr="002A2029" w:rsidRDefault="001050F7" w:rsidP="001050F7">
      <w:pPr>
        <w:pStyle w:val="TOC3"/>
        <w:rPr>
          <w:rFonts w:eastAsiaTheme="minorEastAsia"/>
          <w:noProof/>
          <w:sz w:val="22"/>
          <w:szCs w:val="22"/>
          <w:lang w:eastAsia="zh-CN"/>
        </w:rPr>
      </w:pPr>
      <w:hyperlink w:anchor="_Toc231016010" w:history="1">
        <w:r w:rsidRPr="002A2029">
          <w:rPr>
            <w:rStyle w:val="Hyperlink"/>
            <w:rFonts w:ascii="Times New Roman" w:hAnsi="Times New Roman" w:cs="Times New Roman"/>
            <w:noProof/>
            <w:color w:val="auto"/>
            <w:lang w:val="vi-VN"/>
          </w:rPr>
          <w:t>1.2.2.1. Phân theo đối tượng huy động</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_Toc231016010 \h </w:instrText>
        </w:r>
        <w:r w:rsidRPr="002A2029">
          <w:rPr>
            <w:noProof/>
            <w:webHidden/>
          </w:rPr>
        </w:r>
        <w:r w:rsidRPr="002A2029">
          <w:rPr>
            <w:noProof/>
            <w:webHidden/>
          </w:rPr>
          <w:fldChar w:fldCharType="separate"/>
        </w:r>
        <w:r w:rsidR="007222B6" w:rsidRPr="002A2029">
          <w:rPr>
            <w:noProof/>
            <w:webHidden/>
          </w:rPr>
          <w:t>5</w:t>
        </w:r>
        <w:r w:rsidRPr="002A2029">
          <w:rPr>
            <w:noProof/>
            <w:webHidden/>
          </w:rPr>
          <w:fldChar w:fldCharType="end"/>
        </w:r>
      </w:hyperlink>
    </w:p>
    <w:p w14:paraId="2C2F39D4" w14:textId="45C83FA2" w:rsidR="001050F7" w:rsidRPr="002A2029" w:rsidRDefault="001050F7" w:rsidP="001050F7">
      <w:pPr>
        <w:pStyle w:val="TOC3"/>
        <w:rPr>
          <w:rFonts w:eastAsiaTheme="minorEastAsia"/>
          <w:noProof/>
          <w:sz w:val="22"/>
          <w:szCs w:val="22"/>
          <w:lang w:eastAsia="zh-CN"/>
        </w:rPr>
      </w:pPr>
      <w:hyperlink w:anchor="_Toc231016011" w:history="1">
        <w:r w:rsidRPr="002A2029">
          <w:rPr>
            <w:rStyle w:val="Hyperlink"/>
            <w:rFonts w:ascii="Times New Roman" w:hAnsi="Times New Roman" w:cs="Times New Roman"/>
            <w:noProof/>
            <w:color w:val="auto"/>
            <w:lang w:val="vi-VN"/>
          </w:rPr>
          <w:t>1.2.2.2. Phân theo sản phẩm huy động 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_Toc231016011 \h </w:instrText>
        </w:r>
        <w:r w:rsidRPr="002A2029">
          <w:rPr>
            <w:noProof/>
            <w:webHidden/>
          </w:rPr>
        </w:r>
        <w:r w:rsidRPr="002A2029">
          <w:rPr>
            <w:noProof/>
            <w:webHidden/>
          </w:rPr>
          <w:fldChar w:fldCharType="separate"/>
        </w:r>
        <w:r w:rsidR="007222B6" w:rsidRPr="002A2029">
          <w:rPr>
            <w:noProof/>
            <w:webHidden/>
          </w:rPr>
          <w:t>6</w:t>
        </w:r>
        <w:r w:rsidRPr="002A2029">
          <w:rPr>
            <w:noProof/>
            <w:webHidden/>
          </w:rPr>
          <w:fldChar w:fldCharType="end"/>
        </w:r>
      </w:hyperlink>
    </w:p>
    <w:p w14:paraId="2ACA508F" w14:textId="1CF52568" w:rsidR="001050F7" w:rsidRPr="002A2029" w:rsidRDefault="001050F7" w:rsidP="001050F7">
      <w:pPr>
        <w:pStyle w:val="TOC3"/>
        <w:rPr>
          <w:rFonts w:eastAsiaTheme="minorEastAsia"/>
          <w:noProof/>
          <w:sz w:val="22"/>
          <w:szCs w:val="22"/>
          <w:lang w:eastAsia="zh-CN"/>
        </w:rPr>
      </w:pPr>
      <w:hyperlink w:anchor="_Toc231016012" w:history="1">
        <w:r w:rsidRPr="002A2029">
          <w:rPr>
            <w:rStyle w:val="Hyperlink"/>
            <w:rFonts w:ascii="Times New Roman" w:hAnsi="Times New Roman" w:cs="Times New Roman"/>
            <w:noProof/>
            <w:color w:val="auto"/>
            <w:lang w:val="vi-VN"/>
          </w:rPr>
          <w:t>1.2.2.3. Phân theo thời gian huy động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_Toc231016012 \h </w:instrText>
        </w:r>
        <w:r w:rsidRPr="002A2029">
          <w:rPr>
            <w:noProof/>
            <w:webHidden/>
          </w:rPr>
        </w:r>
        <w:r w:rsidRPr="002A2029">
          <w:rPr>
            <w:noProof/>
            <w:webHidden/>
          </w:rPr>
          <w:fldChar w:fldCharType="separate"/>
        </w:r>
        <w:r w:rsidR="007222B6" w:rsidRPr="002A2029">
          <w:rPr>
            <w:noProof/>
            <w:webHidden/>
          </w:rPr>
          <w:t>7</w:t>
        </w:r>
        <w:r w:rsidRPr="002A2029">
          <w:rPr>
            <w:noProof/>
            <w:webHidden/>
          </w:rPr>
          <w:fldChar w:fldCharType="end"/>
        </w:r>
      </w:hyperlink>
    </w:p>
    <w:p w14:paraId="2E814FEC" w14:textId="7B37C50F" w:rsidR="001050F7" w:rsidRPr="002A2029" w:rsidRDefault="001050F7" w:rsidP="001050F7">
      <w:pPr>
        <w:pStyle w:val="TOC3"/>
        <w:rPr>
          <w:rFonts w:eastAsiaTheme="minorEastAsia"/>
          <w:noProof/>
          <w:sz w:val="22"/>
          <w:szCs w:val="22"/>
          <w:lang w:eastAsia="zh-CN"/>
        </w:rPr>
      </w:pPr>
      <w:hyperlink w:anchor="_Toc231016013" w:history="1">
        <w:r w:rsidRPr="002A2029">
          <w:rPr>
            <w:rStyle w:val="Hyperlink"/>
            <w:rFonts w:ascii="Times New Roman" w:hAnsi="Times New Roman" w:cs="Times New Roman"/>
            <w:noProof/>
            <w:color w:val="auto"/>
            <w:lang w:val="vi-VN"/>
          </w:rPr>
          <w:t>1.2.2.4. Phân theo loại tiền huy động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_Toc231016013 \h </w:instrText>
        </w:r>
        <w:r w:rsidRPr="002A2029">
          <w:rPr>
            <w:noProof/>
            <w:webHidden/>
          </w:rPr>
        </w:r>
        <w:r w:rsidRPr="002A2029">
          <w:rPr>
            <w:noProof/>
            <w:webHidden/>
          </w:rPr>
          <w:fldChar w:fldCharType="separate"/>
        </w:r>
        <w:r w:rsidR="007222B6" w:rsidRPr="002A2029">
          <w:rPr>
            <w:noProof/>
            <w:webHidden/>
          </w:rPr>
          <w:t>7</w:t>
        </w:r>
        <w:r w:rsidRPr="002A2029">
          <w:rPr>
            <w:noProof/>
            <w:webHidden/>
          </w:rPr>
          <w:fldChar w:fldCharType="end"/>
        </w:r>
      </w:hyperlink>
    </w:p>
    <w:p w14:paraId="31E3DFA3" w14:textId="5FCDE12F" w:rsidR="001050F7" w:rsidRPr="002A2029" w:rsidRDefault="001050F7" w:rsidP="001050F7">
      <w:pPr>
        <w:pStyle w:val="TOC3"/>
        <w:rPr>
          <w:rFonts w:eastAsiaTheme="minorEastAsia"/>
          <w:noProof/>
          <w:sz w:val="22"/>
          <w:szCs w:val="22"/>
          <w:lang w:eastAsia="zh-CN"/>
        </w:rPr>
      </w:pPr>
      <w:hyperlink w:anchor="_Toc231016014" w:history="1">
        <w:r w:rsidRPr="002A2029">
          <w:rPr>
            <w:rStyle w:val="Hyperlink"/>
            <w:rFonts w:ascii="Times New Roman" w:hAnsi="Times New Roman" w:cs="Times New Roman"/>
            <w:noProof/>
            <w:color w:val="auto"/>
            <w:lang w:val="vi-VN"/>
          </w:rPr>
          <w:t xml:space="preserve">1.2.3. Vai trò của hoạt động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_Toc231016014 \h </w:instrText>
        </w:r>
        <w:r w:rsidRPr="002A2029">
          <w:rPr>
            <w:noProof/>
            <w:webHidden/>
          </w:rPr>
        </w:r>
        <w:r w:rsidRPr="002A2029">
          <w:rPr>
            <w:noProof/>
            <w:webHidden/>
          </w:rPr>
          <w:fldChar w:fldCharType="separate"/>
        </w:r>
        <w:r w:rsidR="007222B6" w:rsidRPr="002A2029">
          <w:rPr>
            <w:noProof/>
            <w:webHidden/>
          </w:rPr>
          <w:t>7</w:t>
        </w:r>
        <w:r w:rsidRPr="002A2029">
          <w:rPr>
            <w:noProof/>
            <w:webHidden/>
          </w:rPr>
          <w:fldChar w:fldCharType="end"/>
        </w:r>
      </w:hyperlink>
    </w:p>
    <w:p w14:paraId="0E072DF6" w14:textId="612C6B25" w:rsidR="001050F7" w:rsidRPr="002A2029" w:rsidRDefault="001050F7" w:rsidP="006F2A6F">
      <w:pPr>
        <w:pStyle w:val="TOC2"/>
        <w:tabs>
          <w:tab w:val="right" w:leader="dot" w:pos="8775"/>
        </w:tabs>
        <w:ind w:left="0"/>
        <w:jc w:val="both"/>
        <w:rPr>
          <w:rFonts w:eastAsiaTheme="minorEastAsia"/>
          <w:noProof/>
          <w:sz w:val="22"/>
          <w:szCs w:val="22"/>
          <w:lang w:eastAsia="zh-CN"/>
        </w:rPr>
      </w:pPr>
      <w:hyperlink w:anchor="_Toc231016015" w:history="1">
        <w:r w:rsidRPr="002A2029">
          <w:rPr>
            <w:rStyle w:val="Hyperlink"/>
            <w:rFonts w:ascii="Times New Roman" w:hAnsi="Times New Roman" w:cs="Times New Roman"/>
            <w:noProof/>
            <w:color w:val="auto"/>
            <w:lang w:val="vi-VN"/>
          </w:rPr>
          <w:t>1.3. MỞ RỘNG HOẠT ĐỘNG HUY ĐỘNG</w:t>
        </w:r>
        <w:r w:rsidR="00EE25C5" w:rsidRPr="002A2029">
          <w:rPr>
            <w:rStyle w:val="Hyperlink"/>
            <w:rFonts w:ascii="Times New Roman" w:hAnsi="Times New Roman" w:cs="Times New Roman"/>
            <w:noProof/>
            <w:color w:val="auto"/>
            <w:lang w:val="vi-VN"/>
          </w:rPr>
          <w:t xml:space="preserve"> TIỀN GỬIA</w:t>
        </w:r>
        <w:r w:rsidRPr="002A2029">
          <w:rPr>
            <w:rStyle w:val="Hyperlink"/>
            <w:rFonts w:ascii="Times New Roman" w:hAnsi="Times New Roman" w:cs="Times New Roman"/>
            <w:noProof/>
            <w:color w:val="auto"/>
            <w:lang w:val="vi-VN"/>
          </w:rPr>
          <w:t xml:space="preserve"> CỦA NGÂN HÀNG THƯƠNG MẠI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_Toc231016015 \h </w:instrText>
        </w:r>
        <w:r w:rsidRPr="002A2029">
          <w:rPr>
            <w:noProof/>
            <w:webHidden/>
          </w:rPr>
        </w:r>
        <w:r w:rsidRPr="002A2029">
          <w:rPr>
            <w:noProof/>
            <w:webHidden/>
          </w:rPr>
          <w:fldChar w:fldCharType="separate"/>
        </w:r>
        <w:r w:rsidR="007222B6" w:rsidRPr="002A2029">
          <w:rPr>
            <w:noProof/>
            <w:webHidden/>
          </w:rPr>
          <w:t>9</w:t>
        </w:r>
        <w:r w:rsidRPr="002A2029">
          <w:rPr>
            <w:noProof/>
            <w:webHidden/>
          </w:rPr>
          <w:fldChar w:fldCharType="end"/>
        </w:r>
      </w:hyperlink>
    </w:p>
    <w:p w14:paraId="447ADD41" w14:textId="68554A8B" w:rsidR="001050F7" w:rsidRPr="002A2029" w:rsidRDefault="001050F7" w:rsidP="001050F7">
      <w:pPr>
        <w:pStyle w:val="TOC3"/>
        <w:rPr>
          <w:rFonts w:eastAsiaTheme="minorEastAsia"/>
          <w:noProof/>
          <w:sz w:val="22"/>
          <w:szCs w:val="22"/>
          <w:lang w:eastAsia="zh-CN"/>
        </w:rPr>
      </w:pPr>
      <w:hyperlink w:anchor="_Toc231016016" w:history="1">
        <w:r w:rsidRPr="002A2029">
          <w:rPr>
            <w:rStyle w:val="Hyperlink"/>
            <w:rFonts w:ascii="Times New Roman" w:hAnsi="Times New Roman" w:cs="Times New Roman"/>
            <w:noProof/>
            <w:color w:val="auto"/>
            <w:lang w:val="vi-VN"/>
          </w:rPr>
          <w:t xml:space="preserve">1.3.1. Quan điểm về mở rộng hoạt động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_Toc231016016 \h </w:instrText>
        </w:r>
        <w:r w:rsidRPr="002A2029">
          <w:rPr>
            <w:noProof/>
            <w:webHidden/>
          </w:rPr>
        </w:r>
        <w:r w:rsidRPr="002A2029">
          <w:rPr>
            <w:noProof/>
            <w:webHidden/>
          </w:rPr>
          <w:fldChar w:fldCharType="separate"/>
        </w:r>
        <w:r w:rsidR="007222B6" w:rsidRPr="002A2029">
          <w:rPr>
            <w:noProof/>
            <w:webHidden/>
          </w:rPr>
          <w:t>9</w:t>
        </w:r>
        <w:r w:rsidRPr="002A2029">
          <w:rPr>
            <w:noProof/>
            <w:webHidden/>
          </w:rPr>
          <w:fldChar w:fldCharType="end"/>
        </w:r>
      </w:hyperlink>
    </w:p>
    <w:p w14:paraId="3886EADE" w14:textId="3FDCC06E" w:rsidR="001050F7" w:rsidRPr="002A2029" w:rsidRDefault="001050F7" w:rsidP="001050F7">
      <w:pPr>
        <w:pStyle w:val="TOC3"/>
        <w:rPr>
          <w:rFonts w:eastAsiaTheme="minorEastAsia"/>
          <w:noProof/>
          <w:sz w:val="22"/>
          <w:szCs w:val="22"/>
          <w:lang w:eastAsia="zh-CN"/>
        </w:rPr>
      </w:pPr>
      <w:hyperlink w:anchor="_Toc231016017" w:history="1">
        <w:r w:rsidRPr="002A2029">
          <w:rPr>
            <w:rStyle w:val="Hyperlink"/>
            <w:rFonts w:ascii="Times New Roman" w:hAnsi="Times New Roman" w:cs="Times New Roman"/>
            <w:noProof/>
            <w:color w:val="auto"/>
            <w:lang w:val="vi-VN"/>
          </w:rPr>
          <w:t xml:space="preserve">1.3.2. Sự cần thiết mở rộng hoạt động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_Toc231016017 \h </w:instrText>
        </w:r>
        <w:r w:rsidRPr="002A2029">
          <w:rPr>
            <w:noProof/>
            <w:webHidden/>
          </w:rPr>
        </w:r>
        <w:r w:rsidRPr="002A2029">
          <w:rPr>
            <w:noProof/>
            <w:webHidden/>
          </w:rPr>
          <w:fldChar w:fldCharType="separate"/>
        </w:r>
        <w:r w:rsidR="007222B6" w:rsidRPr="002A2029">
          <w:rPr>
            <w:noProof/>
            <w:webHidden/>
          </w:rPr>
          <w:t>10</w:t>
        </w:r>
        <w:r w:rsidRPr="002A2029">
          <w:rPr>
            <w:noProof/>
            <w:webHidden/>
          </w:rPr>
          <w:fldChar w:fldCharType="end"/>
        </w:r>
      </w:hyperlink>
    </w:p>
    <w:p w14:paraId="2AED21D6" w14:textId="067F034C" w:rsidR="001050F7" w:rsidRPr="002A2029" w:rsidRDefault="001050F7" w:rsidP="001050F7">
      <w:pPr>
        <w:pStyle w:val="TOC3"/>
        <w:rPr>
          <w:rFonts w:eastAsiaTheme="minorEastAsia"/>
          <w:noProof/>
          <w:sz w:val="22"/>
          <w:szCs w:val="22"/>
          <w:lang w:eastAsia="zh-CN"/>
        </w:rPr>
      </w:pPr>
      <w:hyperlink w:anchor="_Toc231016018" w:history="1">
        <w:r w:rsidRPr="002A2029">
          <w:rPr>
            <w:rStyle w:val="Hyperlink"/>
            <w:rFonts w:ascii="Times New Roman" w:hAnsi="Times New Roman" w:cs="Times New Roman"/>
            <w:noProof/>
            <w:color w:val="auto"/>
            <w:lang w:val="vi-VN"/>
          </w:rPr>
          <w:t xml:space="preserve">1.3.3 Các chỉ tiêu đánh giá về hoạt động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_Toc231016018 \h </w:instrText>
        </w:r>
        <w:r w:rsidRPr="002A2029">
          <w:rPr>
            <w:noProof/>
            <w:webHidden/>
          </w:rPr>
        </w:r>
        <w:r w:rsidRPr="002A2029">
          <w:rPr>
            <w:noProof/>
            <w:webHidden/>
          </w:rPr>
          <w:fldChar w:fldCharType="separate"/>
        </w:r>
        <w:r w:rsidR="007222B6" w:rsidRPr="002A2029">
          <w:rPr>
            <w:noProof/>
            <w:webHidden/>
          </w:rPr>
          <w:t>10</w:t>
        </w:r>
        <w:r w:rsidRPr="002A2029">
          <w:rPr>
            <w:noProof/>
            <w:webHidden/>
          </w:rPr>
          <w:fldChar w:fldCharType="end"/>
        </w:r>
      </w:hyperlink>
    </w:p>
    <w:p w14:paraId="6637EAC1" w14:textId="73DC35C2" w:rsidR="001050F7" w:rsidRPr="002A2029" w:rsidRDefault="001050F7" w:rsidP="001050F7">
      <w:pPr>
        <w:pStyle w:val="TOC3"/>
        <w:rPr>
          <w:rFonts w:eastAsiaTheme="minorEastAsia"/>
          <w:noProof/>
          <w:sz w:val="22"/>
          <w:szCs w:val="22"/>
          <w:lang w:eastAsia="zh-CN"/>
        </w:rPr>
      </w:pPr>
      <w:hyperlink w:anchor="_Toc231016019" w:history="1">
        <w:r w:rsidRPr="002A2029">
          <w:rPr>
            <w:rStyle w:val="Hyperlink"/>
            <w:rFonts w:ascii="Times New Roman" w:hAnsi="Times New Roman" w:cs="Times New Roman"/>
            <w:noProof/>
            <w:color w:val="auto"/>
            <w:lang w:val="vi-VN"/>
          </w:rPr>
          <w:t xml:space="preserve">1.3.3.1 Chỉ tiêu phản ánh quy mô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_Toc231016019 \h </w:instrText>
        </w:r>
        <w:r w:rsidRPr="002A2029">
          <w:rPr>
            <w:noProof/>
            <w:webHidden/>
          </w:rPr>
        </w:r>
        <w:r w:rsidRPr="002A2029">
          <w:rPr>
            <w:noProof/>
            <w:webHidden/>
          </w:rPr>
          <w:fldChar w:fldCharType="separate"/>
        </w:r>
        <w:r w:rsidR="007222B6" w:rsidRPr="002A2029">
          <w:rPr>
            <w:noProof/>
            <w:webHidden/>
          </w:rPr>
          <w:t>10</w:t>
        </w:r>
        <w:r w:rsidRPr="002A2029">
          <w:rPr>
            <w:noProof/>
            <w:webHidden/>
          </w:rPr>
          <w:fldChar w:fldCharType="end"/>
        </w:r>
      </w:hyperlink>
    </w:p>
    <w:p w14:paraId="0A35CA0E" w14:textId="023D8F71" w:rsidR="001050F7" w:rsidRPr="002A2029" w:rsidRDefault="001050F7" w:rsidP="001050F7">
      <w:pPr>
        <w:pStyle w:val="TOC3"/>
        <w:rPr>
          <w:rFonts w:eastAsiaTheme="minorEastAsia"/>
          <w:noProof/>
          <w:sz w:val="22"/>
          <w:szCs w:val="22"/>
          <w:lang w:eastAsia="zh-CN"/>
        </w:rPr>
      </w:pPr>
      <w:hyperlink w:anchor="_Toc231016020" w:history="1">
        <w:r w:rsidRPr="002A2029">
          <w:rPr>
            <w:rStyle w:val="Hyperlink"/>
            <w:rFonts w:ascii="Times New Roman" w:hAnsi="Times New Roman" w:cs="Times New Roman"/>
            <w:noProof/>
            <w:color w:val="auto"/>
            <w:lang w:val="vi-VN"/>
          </w:rPr>
          <w:t xml:space="preserve">1.3.3.2. Chỉ tiêu phản ánh chất lượng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_Toc231016020 \h </w:instrText>
        </w:r>
        <w:r w:rsidRPr="002A2029">
          <w:rPr>
            <w:noProof/>
            <w:webHidden/>
          </w:rPr>
        </w:r>
        <w:r w:rsidRPr="002A2029">
          <w:rPr>
            <w:noProof/>
            <w:webHidden/>
          </w:rPr>
          <w:fldChar w:fldCharType="separate"/>
        </w:r>
        <w:r w:rsidR="007222B6" w:rsidRPr="002A2029">
          <w:rPr>
            <w:noProof/>
            <w:webHidden/>
          </w:rPr>
          <w:t>13</w:t>
        </w:r>
        <w:r w:rsidRPr="002A2029">
          <w:rPr>
            <w:noProof/>
            <w:webHidden/>
          </w:rPr>
          <w:fldChar w:fldCharType="end"/>
        </w:r>
      </w:hyperlink>
    </w:p>
    <w:p w14:paraId="4C9529B1" w14:textId="49A6B6F5" w:rsidR="001050F7" w:rsidRPr="002A2029" w:rsidRDefault="001050F7" w:rsidP="001050F7">
      <w:pPr>
        <w:pStyle w:val="TOC3"/>
        <w:rPr>
          <w:rFonts w:eastAsiaTheme="minorEastAsia"/>
          <w:noProof/>
          <w:sz w:val="22"/>
          <w:szCs w:val="22"/>
          <w:lang w:eastAsia="zh-CN"/>
        </w:rPr>
      </w:pPr>
      <w:hyperlink w:anchor="_Toc231016021" w:history="1">
        <w:r w:rsidRPr="002A2029">
          <w:rPr>
            <w:rStyle w:val="Hyperlink"/>
            <w:rFonts w:ascii="Times New Roman" w:hAnsi="Times New Roman" w:cs="Times New Roman"/>
            <w:noProof/>
            <w:color w:val="auto"/>
            <w:lang w:val="vi-VN"/>
          </w:rPr>
          <w:t xml:space="preserve">1.3.4. Các nhân tố ảnh hưởng đến hoạt động huy động </w:t>
        </w:r>
        <w:r w:rsidR="00EE25C5" w:rsidRPr="002A2029">
          <w:rPr>
            <w:rStyle w:val="Hyperlink"/>
            <w:rFonts w:ascii="Times New Roman" w:hAnsi="Times New Roman" w:cs="Times New Roman"/>
            <w:noProof/>
            <w:color w:val="auto"/>
            <w:lang w:val="vi-VN"/>
          </w:rPr>
          <w:t>tiền gửi</w:t>
        </w:r>
        <w:r w:rsidRPr="002A2029">
          <w:rPr>
            <w:rStyle w:val="Hyperlink"/>
            <w:rFonts w:ascii="Times New Roman" w:hAnsi="Times New Roman" w:cs="Times New Roman"/>
            <w:noProof/>
            <w:color w:val="auto"/>
            <w:lang w:val="vi-VN"/>
          </w:rPr>
          <w:t xml:space="preserve"> của NHTM</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_Toc231016021 \h </w:instrText>
        </w:r>
        <w:r w:rsidRPr="002A2029">
          <w:rPr>
            <w:noProof/>
            <w:webHidden/>
          </w:rPr>
        </w:r>
        <w:r w:rsidRPr="002A2029">
          <w:rPr>
            <w:noProof/>
            <w:webHidden/>
          </w:rPr>
          <w:fldChar w:fldCharType="separate"/>
        </w:r>
        <w:r w:rsidR="007222B6" w:rsidRPr="002A2029">
          <w:rPr>
            <w:noProof/>
            <w:webHidden/>
          </w:rPr>
          <w:t>14</w:t>
        </w:r>
        <w:r w:rsidRPr="002A2029">
          <w:rPr>
            <w:noProof/>
            <w:webHidden/>
          </w:rPr>
          <w:fldChar w:fldCharType="end"/>
        </w:r>
      </w:hyperlink>
    </w:p>
    <w:p w14:paraId="116D4465" w14:textId="7A97933A" w:rsidR="001050F7" w:rsidRPr="002A2029" w:rsidRDefault="001050F7" w:rsidP="001050F7">
      <w:pPr>
        <w:pStyle w:val="TOC3"/>
        <w:rPr>
          <w:rFonts w:eastAsiaTheme="minorEastAsia"/>
          <w:noProof/>
          <w:sz w:val="22"/>
          <w:szCs w:val="22"/>
          <w:lang w:eastAsia="zh-CN"/>
        </w:rPr>
      </w:pPr>
      <w:hyperlink w:anchor="_Toc231016022" w:history="1">
        <w:r w:rsidRPr="002A2029">
          <w:rPr>
            <w:rStyle w:val="Hyperlink"/>
            <w:rFonts w:ascii="Times New Roman" w:hAnsi="Times New Roman" w:cs="Times New Roman"/>
            <w:noProof/>
            <w:color w:val="auto"/>
            <w:lang w:val="vi-VN"/>
          </w:rPr>
          <w:t>1.3.4.1. Các nhân tố chủ quan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_Toc231016022 \h </w:instrText>
        </w:r>
        <w:r w:rsidRPr="002A2029">
          <w:rPr>
            <w:noProof/>
            <w:webHidden/>
          </w:rPr>
        </w:r>
        <w:r w:rsidRPr="002A2029">
          <w:rPr>
            <w:noProof/>
            <w:webHidden/>
          </w:rPr>
          <w:fldChar w:fldCharType="separate"/>
        </w:r>
        <w:r w:rsidR="007222B6" w:rsidRPr="002A2029">
          <w:rPr>
            <w:noProof/>
            <w:webHidden/>
          </w:rPr>
          <w:t>14</w:t>
        </w:r>
        <w:r w:rsidRPr="002A2029">
          <w:rPr>
            <w:noProof/>
            <w:webHidden/>
          </w:rPr>
          <w:fldChar w:fldCharType="end"/>
        </w:r>
      </w:hyperlink>
    </w:p>
    <w:p w14:paraId="27E5890C" w14:textId="7C4E5F29" w:rsidR="001050F7" w:rsidRPr="002A2029" w:rsidRDefault="001050F7" w:rsidP="001050F7">
      <w:pPr>
        <w:pStyle w:val="TOC3"/>
        <w:rPr>
          <w:rFonts w:eastAsiaTheme="minorEastAsia"/>
          <w:noProof/>
          <w:sz w:val="22"/>
          <w:szCs w:val="22"/>
          <w:lang w:eastAsia="zh-CN"/>
        </w:rPr>
      </w:pPr>
      <w:hyperlink w:anchor="_Toc231016023" w:history="1">
        <w:r w:rsidRPr="002A2029">
          <w:rPr>
            <w:rStyle w:val="Hyperlink"/>
            <w:rFonts w:ascii="Times New Roman" w:hAnsi="Times New Roman" w:cs="Times New Roman"/>
            <w:noProof/>
            <w:color w:val="auto"/>
            <w:lang w:val="vi-VN"/>
          </w:rPr>
          <w:t>1.3.4.2. Nhân tố khách quan</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_Toc231016023 \h </w:instrText>
        </w:r>
        <w:r w:rsidRPr="002A2029">
          <w:rPr>
            <w:noProof/>
            <w:webHidden/>
          </w:rPr>
        </w:r>
        <w:r w:rsidRPr="002A2029">
          <w:rPr>
            <w:noProof/>
            <w:webHidden/>
          </w:rPr>
          <w:fldChar w:fldCharType="separate"/>
        </w:r>
        <w:r w:rsidR="007222B6" w:rsidRPr="002A2029">
          <w:rPr>
            <w:noProof/>
            <w:webHidden/>
          </w:rPr>
          <w:t>17</w:t>
        </w:r>
        <w:r w:rsidRPr="002A2029">
          <w:rPr>
            <w:noProof/>
            <w:webHidden/>
          </w:rPr>
          <w:fldChar w:fldCharType="end"/>
        </w:r>
      </w:hyperlink>
    </w:p>
    <w:p w14:paraId="2BC7473C" w14:textId="210EA34F" w:rsidR="001050F7" w:rsidRPr="002A2029" w:rsidRDefault="001050F7">
      <w:pPr>
        <w:pStyle w:val="TOC1"/>
        <w:tabs>
          <w:tab w:val="right" w:leader="dot" w:pos="8775"/>
        </w:tabs>
        <w:rPr>
          <w:rFonts w:eastAsiaTheme="minorEastAsia"/>
          <w:noProof/>
          <w:sz w:val="22"/>
          <w:szCs w:val="22"/>
          <w:lang w:eastAsia="zh-CN"/>
        </w:rPr>
      </w:pPr>
      <w:hyperlink w:anchor="_Toc231016024" w:history="1">
        <w:r w:rsidRPr="002A2029">
          <w:rPr>
            <w:rStyle w:val="Hyperlink"/>
            <w:rFonts w:ascii="Times New Roman" w:hAnsi="Times New Roman" w:cs="Times New Roman"/>
            <w:noProof/>
            <w:color w:val="auto"/>
            <w:lang w:val="vi-VN"/>
          </w:rPr>
          <w:t>KẾT LUẬN CHƯƠNG 1</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_Toc231016024 \h </w:instrText>
        </w:r>
        <w:r w:rsidRPr="002A2029">
          <w:rPr>
            <w:noProof/>
            <w:webHidden/>
          </w:rPr>
        </w:r>
        <w:r w:rsidRPr="002A2029">
          <w:rPr>
            <w:noProof/>
            <w:webHidden/>
          </w:rPr>
          <w:fldChar w:fldCharType="separate"/>
        </w:r>
        <w:r w:rsidR="007222B6" w:rsidRPr="002A2029">
          <w:rPr>
            <w:noProof/>
            <w:webHidden/>
          </w:rPr>
          <w:t>20</w:t>
        </w:r>
        <w:r w:rsidRPr="002A2029">
          <w:rPr>
            <w:noProof/>
            <w:webHidden/>
          </w:rPr>
          <w:fldChar w:fldCharType="end"/>
        </w:r>
      </w:hyperlink>
    </w:p>
    <w:p w14:paraId="2592D367" w14:textId="5DB994E7" w:rsidR="001050F7" w:rsidRPr="002A2029" w:rsidRDefault="001050F7" w:rsidP="002A2029">
      <w:pPr>
        <w:pStyle w:val="TOC1"/>
        <w:tabs>
          <w:tab w:val="right" w:leader="dot" w:pos="8775"/>
        </w:tabs>
        <w:rPr>
          <w:rFonts w:eastAsiaTheme="minorEastAsia"/>
          <w:noProof/>
          <w:sz w:val="22"/>
          <w:szCs w:val="22"/>
          <w:lang w:eastAsia="zh-CN"/>
        </w:rPr>
      </w:pPr>
      <w:hyperlink w:anchor="_Toc231016025" w:history="1">
        <w:r w:rsidRPr="002A2029">
          <w:rPr>
            <w:rStyle w:val="Hyperlink"/>
            <w:rFonts w:ascii="Times New Roman" w:hAnsi="Times New Roman" w:cs="Times New Roman"/>
            <w:noProof/>
            <w:color w:val="auto"/>
            <w:lang w:val="vi-VN"/>
          </w:rPr>
          <w:t>CHƯƠNG 2. THỰC TRẠNG HOẠT ĐỘNG HUY ĐỘNG TIỀN GỬI</w:t>
        </w:r>
      </w:hyperlink>
      <w:r w:rsidR="002A2029">
        <w:t xml:space="preserve"> </w:t>
      </w:r>
      <w:hyperlink w:anchor="_Toc231016026" w:history="1">
        <w:r w:rsidRPr="002A2029">
          <w:rPr>
            <w:rStyle w:val="Hyperlink"/>
            <w:rFonts w:ascii="Times New Roman" w:hAnsi="Times New Roman" w:cs="Times New Roman"/>
            <w:noProof/>
            <w:color w:val="auto"/>
            <w:lang w:val="vi-VN"/>
          </w:rPr>
          <w:t>TẠI NGÂN HÀNG THƯƠNG MẠI CỔ PHẦN QUÂN ĐỘI – PHÒNG GIAO DỊCH CẨM LỆ GIAI ĐOẠN 2023 – 2025</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_Toc231016026 \h </w:instrText>
        </w:r>
        <w:r w:rsidRPr="002A2029">
          <w:rPr>
            <w:noProof/>
            <w:webHidden/>
          </w:rPr>
        </w:r>
        <w:r w:rsidRPr="002A2029">
          <w:rPr>
            <w:noProof/>
            <w:webHidden/>
          </w:rPr>
          <w:fldChar w:fldCharType="separate"/>
        </w:r>
        <w:r w:rsidR="007222B6" w:rsidRPr="002A2029">
          <w:rPr>
            <w:noProof/>
            <w:webHidden/>
          </w:rPr>
          <w:t>21</w:t>
        </w:r>
        <w:r w:rsidRPr="002A2029">
          <w:rPr>
            <w:noProof/>
            <w:webHidden/>
          </w:rPr>
          <w:fldChar w:fldCharType="end"/>
        </w:r>
      </w:hyperlink>
    </w:p>
    <w:p w14:paraId="0CC4CA46" w14:textId="4A49FCED" w:rsidR="001050F7" w:rsidRPr="002A2029" w:rsidRDefault="001050F7" w:rsidP="006F2A6F">
      <w:pPr>
        <w:pStyle w:val="TOC2"/>
        <w:tabs>
          <w:tab w:val="right" w:leader="dot" w:pos="8775"/>
        </w:tabs>
        <w:ind w:left="0"/>
        <w:jc w:val="both"/>
        <w:rPr>
          <w:rFonts w:eastAsiaTheme="minorEastAsia"/>
          <w:noProof/>
          <w:sz w:val="22"/>
          <w:szCs w:val="22"/>
          <w:lang w:eastAsia="zh-CN"/>
        </w:rPr>
      </w:pPr>
      <w:hyperlink w:anchor="_Toc231016027" w:history="1">
        <w:r w:rsidRPr="002A2029">
          <w:rPr>
            <w:rStyle w:val="Hyperlink"/>
            <w:rFonts w:ascii="Times New Roman" w:hAnsi="Times New Roman" w:cs="Times New Roman"/>
            <w:noProof/>
            <w:color w:val="auto"/>
            <w:lang w:val="vi-VN"/>
          </w:rPr>
          <w:t>2.1. GIỚI THIỆU TỔNG QUAN VỀ MBBANK – PHÒNG GIAO DỊCH CẨM LỆ GIAI ĐOẠN 2023 – 2025</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_Toc231016027 \h </w:instrText>
        </w:r>
        <w:r w:rsidRPr="002A2029">
          <w:rPr>
            <w:noProof/>
            <w:webHidden/>
          </w:rPr>
        </w:r>
        <w:r w:rsidRPr="002A2029">
          <w:rPr>
            <w:noProof/>
            <w:webHidden/>
          </w:rPr>
          <w:fldChar w:fldCharType="separate"/>
        </w:r>
        <w:r w:rsidR="007222B6" w:rsidRPr="002A2029">
          <w:rPr>
            <w:noProof/>
            <w:webHidden/>
          </w:rPr>
          <w:t>21</w:t>
        </w:r>
        <w:r w:rsidRPr="002A2029">
          <w:rPr>
            <w:noProof/>
            <w:webHidden/>
          </w:rPr>
          <w:fldChar w:fldCharType="end"/>
        </w:r>
      </w:hyperlink>
    </w:p>
    <w:p w14:paraId="74908737" w14:textId="1F773C16" w:rsidR="001050F7" w:rsidRPr="002A2029" w:rsidRDefault="001050F7" w:rsidP="001050F7">
      <w:pPr>
        <w:pStyle w:val="TOC3"/>
        <w:rPr>
          <w:rFonts w:eastAsiaTheme="minorEastAsia"/>
          <w:noProof/>
          <w:sz w:val="22"/>
          <w:szCs w:val="22"/>
          <w:lang w:eastAsia="zh-CN"/>
        </w:rPr>
      </w:pPr>
      <w:hyperlink w:anchor="_Toc231016028" w:history="1">
        <w:r w:rsidRPr="002A2029">
          <w:rPr>
            <w:rStyle w:val="Hyperlink"/>
            <w:rFonts w:ascii="Times New Roman" w:hAnsi="Times New Roman" w:cs="Times New Roman"/>
            <w:noProof/>
            <w:color w:val="auto"/>
            <w:lang w:val="vi-VN"/>
          </w:rPr>
          <w:t>2.1.1 Quá trình hình thành và phát triển của MBBank – Phòng giao dịch Cẩm Lệ</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_Toc231016028 \h </w:instrText>
        </w:r>
        <w:r w:rsidRPr="002A2029">
          <w:rPr>
            <w:noProof/>
            <w:webHidden/>
          </w:rPr>
        </w:r>
        <w:r w:rsidRPr="002A2029">
          <w:rPr>
            <w:noProof/>
            <w:webHidden/>
          </w:rPr>
          <w:fldChar w:fldCharType="separate"/>
        </w:r>
        <w:r w:rsidR="007222B6" w:rsidRPr="002A2029">
          <w:rPr>
            <w:noProof/>
            <w:webHidden/>
          </w:rPr>
          <w:t>21</w:t>
        </w:r>
        <w:r w:rsidRPr="002A2029">
          <w:rPr>
            <w:noProof/>
            <w:webHidden/>
          </w:rPr>
          <w:fldChar w:fldCharType="end"/>
        </w:r>
      </w:hyperlink>
    </w:p>
    <w:p w14:paraId="67A03420" w14:textId="5452D6FB" w:rsidR="001050F7" w:rsidRPr="002A2029" w:rsidRDefault="001050F7" w:rsidP="001050F7">
      <w:pPr>
        <w:pStyle w:val="TOC3"/>
        <w:rPr>
          <w:rFonts w:eastAsiaTheme="minorEastAsia"/>
          <w:noProof/>
          <w:sz w:val="22"/>
          <w:szCs w:val="22"/>
          <w:lang w:eastAsia="zh-CN"/>
        </w:rPr>
      </w:pPr>
      <w:hyperlink w:anchor="_Toc231016029" w:history="1">
        <w:r w:rsidRPr="002A2029">
          <w:rPr>
            <w:rStyle w:val="Hyperlink"/>
            <w:rFonts w:ascii="Times New Roman" w:hAnsi="Times New Roman" w:cs="Times New Roman"/>
            <w:noProof/>
            <w:color w:val="auto"/>
            <w:lang w:val="vi-VN"/>
          </w:rPr>
          <w:t>2.1.2. Chức năng, nhiệm vụ của MBBank – Phòng giao dịch Cẩm Lệ</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_Toc231016029 \h </w:instrText>
        </w:r>
        <w:r w:rsidRPr="002A2029">
          <w:rPr>
            <w:noProof/>
            <w:webHidden/>
          </w:rPr>
        </w:r>
        <w:r w:rsidRPr="002A2029">
          <w:rPr>
            <w:noProof/>
            <w:webHidden/>
          </w:rPr>
          <w:fldChar w:fldCharType="separate"/>
        </w:r>
        <w:r w:rsidR="007222B6" w:rsidRPr="002A2029">
          <w:rPr>
            <w:noProof/>
            <w:webHidden/>
          </w:rPr>
          <w:t>22</w:t>
        </w:r>
        <w:r w:rsidRPr="002A2029">
          <w:rPr>
            <w:noProof/>
            <w:webHidden/>
          </w:rPr>
          <w:fldChar w:fldCharType="end"/>
        </w:r>
      </w:hyperlink>
    </w:p>
    <w:p w14:paraId="07FCA63D" w14:textId="37F84B5F" w:rsidR="001050F7" w:rsidRPr="002A2029" w:rsidRDefault="001050F7" w:rsidP="001050F7">
      <w:pPr>
        <w:pStyle w:val="TOC3"/>
        <w:rPr>
          <w:rFonts w:eastAsiaTheme="minorEastAsia"/>
          <w:noProof/>
          <w:sz w:val="22"/>
          <w:szCs w:val="22"/>
          <w:lang w:eastAsia="zh-CN"/>
        </w:rPr>
      </w:pPr>
      <w:hyperlink w:anchor="_Toc231016030" w:history="1">
        <w:r w:rsidRPr="002A2029">
          <w:rPr>
            <w:rStyle w:val="Hyperlink"/>
            <w:rFonts w:ascii="Times New Roman" w:hAnsi="Times New Roman" w:cs="Times New Roman"/>
            <w:noProof/>
            <w:color w:val="auto"/>
            <w:lang w:val="vi-VN" w:bidi="ar"/>
          </w:rPr>
          <w:t>2.1.5.1. Tình hình huy động vốn của MBBank – Phòng giao dịch Cẩm Lệ giai đoạ</w:t>
        </w:r>
        <w:r w:rsidR="006F2A6F" w:rsidRPr="002A2029">
          <w:rPr>
            <w:rStyle w:val="Hyperlink"/>
            <w:rFonts w:ascii="Times New Roman" w:hAnsi="Times New Roman" w:cs="Times New Roman"/>
            <w:noProof/>
            <w:color w:val="auto"/>
            <w:lang w:val="vi-VN" w:bidi="ar"/>
          </w:rPr>
          <w:t xml:space="preserve"> </w:t>
        </w:r>
        <w:r w:rsidRPr="002A2029">
          <w:rPr>
            <w:rStyle w:val="Hyperlink"/>
            <w:rFonts w:ascii="Times New Roman" w:hAnsi="Times New Roman" w:cs="Times New Roman"/>
            <w:noProof/>
            <w:color w:val="auto"/>
            <w:lang w:val="vi-VN" w:bidi="ar"/>
          </w:rPr>
          <w:t>2023 – 2025</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_Toc231016030 \h </w:instrText>
        </w:r>
        <w:r w:rsidRPr="002A2029">
          <w:rPr>
            <w:noProof/>
            <w:webHidden/>
          </w:rPr>
        </w:r>
        <w:r w:rsidRPr="002A2029">
          <w:rPr>
            <w:noProof/>
            <w:webHidden/>
          </w:rPr>
          <w:fldChar w:fldCharType="separate"/>
        </w:r>
        <w:r w:rsidR="007222B6" w:rsidRPr="002A2029">
          <w:rPr>
            <w:noProof/>
            <w:webHidden/>
          </w:rPr>
          <w:t>27</w:t>
        </w:r>
        <w:r w:rsidRPr="002A2029">
          <w:rPr>
            <w:noProof/>
            <w:webHidden/>
          </w:rPr>
          <w:fldChar w:fldCharType="end"/>
        </w:r>
      </w:hyperlink>
    </w:p>
    <w:p w14:paraId="02823A3F" w14:textId="6A50208D" w:rsidR="001050F7" w:rsidRPr="002A2029" w:rsidRDefault="001050F7" w:rsidP="001050F7">
      <w:pPr>
        <w:pStyle w:val="TOC3"/>
        <w:rPr>
          <w:rFonts w:eastAsiaTheme="minorEastAsia"/>
          <w:noProof/>
          <w:sz w:val="22"/>
          <w:szCs w:val="22"/>
          <w:lang w:eastAsia="zh-CN"/>
        </w:rPr>
      </w:pPr>
      <w:hyperlink w:anchor="_Toc231016031" w:history="1">
        <w:r w:rsidRPr="002A2029">
          <w:rPr>
            <w:rStyle w:val="Hyperlink"/>
            <w:rFonts w:ascii="Times New Roman" w:hAnsi="Times New Roman" w:cs="Times New Roman"/>
            <w:noProof/>
            <w:color w:val="auto"/>
            <w:lang w:val="vi-VN"/>
          </w:rPr>
          <w:t>2.1.5.2   Tình hình hoạt động cho vay của MBBank – Phòng giao dịch Cẩm Lệ giai đoạn 2023 – 2025</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_Toc231016031 \h </w:instrText>
        </w:r>
        <w:r w:rsidRPr="002A2029">
          <w:rPr>
            <w:noProof/>
            <w:webHidden/>
          </w:rPr>
        </w:r>
        <w:r w:rsidRPr="002A2029">
          <w:rPr>
            <w:noProof/>
            <w:webHidden/>
          </w:rPr>
          <w:fldChar w:fldCharType="separate"/>
        </w:r>
        <w:r w:rsidR="007222B6" w:rsidRPr="002A2029">
          <w:rPr>
            <w:noProof/>
            <w:webHidden/>
          </w:rPr>
          <w:t>29</w:t>
        </w:r>
        <w:r w:rsidRPr="002A2029">
          <w:rPr>
            <w:noProof/>
            <w:webHidden/>
          </w:rPr>
          <w:fldChar w:fldCharType="end"/>
        </w:r>
      </w:hyperlink>
    </w:p>
    <w:p w14:paraId="59012C52" w14:textId="03ED3292" w:rsidR="001050F7" w:rsidRPr="002A2029" w:rsidRDefault="001050F7">
      <w:pPr>
        <w:pStyle w:val="TOC2"/>
        <w:tabs>
          <w:tab w:val="right" w:leader="dot" w:pos="8775"/>
        </w:tabs>
        <w:rPr>
          <w:rFonts w:eastAsiaTheme="minorEastAsia"/>
          <w:noProof/>
          <w:sz w:val="22"/>
          <w:szCs w:val="22"/>
          <w:lang w:eastAsia="zh-CN"/>
        </w:rPr>
      </w:pPr>
      <w:hyperlink w:anchor="_Toc231016032" w:history="1">
        <w:r w:rsidRPr="002A2029">
          <w:rPr>
            <w:rStyle w:val="Hyperlink"/>
            <w:rFonts w:ascii="Times New Roman" w:hAnsi="Times New Roman" w:cs="Times New Roman"/>
            <w:noProof/>
            <w:color w:val="auto"/>
            <w:lang w:val="vi-VN"/>
          </w:rPr>
          <w:t>2.2.  Thực trạng huy động tiền gửi tại NHTMCP Quân Đội – Phòng giao dịch Cẩm Lệ giai đoạn 2023 – 2025</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_Toc231016032 \h </w:instrText>
        </w:r>
        <w:r w:rsidRPr="002A2029">
          <w:rPr>
            <w:noProof/>
            <w:webHidden/>
          </w:rPr>
        </w:r>
        <w:r w:rsidRPr="002A2029">
          <w:rPr>
            <w:noProof/>
            <w:webHidden/>
          </w:rPr>
          <w:fldChar w:fldCharType="separate"/>
        </w:r>
        <w:r w:rsidR="007222B6" w:rsidRPr="002A2029">
          <w:rPr>
            <w:noProof/>
            <w:webHidden/>
          </w:rPr>
          <w:t>34</w:t>
        </w:r>
        <w:r w:rsidRPr="002A2029">
          <w:rPr>
            <w:noProof/>
            <w:webHidden/>
          </w:rPr>
          <w:fldChar w:fldCharType="end"/>
        </w:r>
      </w:hyperlink>
    </w:p>
    <w:p w14:paraId="1D0E30CB" w14:textId="1C5E0224" w:rsidR="001050F7" w:rsidRPr="002A2029" w:rsidRDefault="001050F7" w:rsidP="001050F7">
      <w:pPr>
        <w:pStyle w:val="TOC3"/>
        <w:rPr>
          <w:rFonts w:eastAsiaTheme="minorEastAsia"/>
          <w:noProof/>
          <w:sz w:val="22"/>
          <w:szCs w:val="22"/>
          <w:lang w:eastAsia="zh-CN"/>
        </w:rPr>
      </w:pPr>
      <w:hyperlink w:anchor="_Toc231016033" w:history="1">
        <w:r w:rsidRPr="002A2029">
          <w:rPr>
            <w:rStyle w:val="Hyperlink"/>
            <w:rFonts w:ascii="Times New Roman" w:hAnsi="Times New Roman" w:cs="Times New Roman"/>
            <w:noProof/>
            <w:color w:val="auto"/>
            <w:lang w:val="vi-VN"/>
          </w:rPr>
          <w:t>2.2.1.  Chính sách huy động tiền gửi của ngân hàng TMCP Quân Đội – PGD Cẩm Lệ</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_Toc231016033 \h </w:instrText>
        </w:r>
        <w:r w:rsidRPr="002A2029">
          <w:rPr>
            <w:noProof/>
            <w:webHidden/>
          </w:rPr>
        </w:r>
        <w:r w:rsidRPr="002A2029">
          <w:rPr>
            <w:noProof/>
            <w:webHidden/>
          </w:rPr>
          <w:fldChar w:fldCharType="separate"/>
        </w:r>
        <w:r w:rsidR="007222B6" w:rsidRPr="002A2029">
          <w:rPr>
            <w:noProof/>
            <w:webHidden/>
          </w:rPr>
          <w:t>34</w:t>
        </w:r>
        <w:r w:rsidRPr="002A2029">
          <w:rPr>
            <w:noProof/>
            <w:webHidden/>
          </w:rPr>
          <w:fldChar w:fldCharType="end"/>
        </w:r>
      </w:hyperlink>
    </w:p>
    <w:p w14:paraId="44728E8C" w14:textId="33924AF8" w:rsidR="001050F7" w:rsidRPr="002A2029" w:rsidRDefault="001050F7" w:rsidP="001050F7">
      <w:pPr>
        <w:pStyle w:val="TOC3"/>
        <w:rPr>
          <w:rFonts w:eastAsiaTheme="minorEastAsia"/>
          <w:noProof/>
          <w:sz w:val="22"/>
          <w:szCs w:val="22"/>
          <w:lang w:eastAsia="zh-CN"/>
        </w:rPr>
      </w:pPr>
      <w:hyperlink w:anchor="_Toc231016034" w:history="1">
        <w:r w:rsidRPr="002A2029">
          <w:rPr>
            <w:rStyle w:val="Hyperlink"/>
            <w:rFonts w:ascii="Times New Roman" w:hAnsi="Times New Roman" w:cs="Times New Roman"/>
            <w:i/>
            <w:iCs/>
            <w:noProof/>
            <w:color w:val="auto"/>
            <w:lang w:val="vi-VN"/>
          </w:rPr>
          <w:t>2.2.1.1.  Chính sách lãi suất giai đoạn 2023 – 2025</w:t>
        </w:r>
        <w:r w:rsidRPr="002A2029">
          <w:rPr>
            <w:rStyle w:val="Hyperlink"/>
            <w:rFonts w:ascii="Times New Roman" w:hAnsi="Times New Roman" w:cs="Times New Roman"/>
            <w:i/>
            <w:iCs/>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_Toc231016034 \h </w:instrText>
        </w:r>
        <w:r w:rsidRPr="002A2029">
          <w:rPr>
            <w:noProof/>
            <w:webHidden/>
          </w:rPr>
        </w:r>
        <w:r w:rsidRPr="002A2029">
          <w:rPr>
            <w:noProof/>
            <w:webHidden/>
          </w:rPr>
          <w:fldChar w:fldCharType="separate"/>
        </w:r>
        <w:r w:rsidR="007222B6" w:rsidRPr="002A2029">
          <w:rPr>
            <w:noProof/>
            <w:webHidden/>
          </w:rPr>
          <w:t>35</w:t>
        </w:r>
        <w:r w:rsidRPr="002A2029">
          <w:rPr>
            <w:noProof/>
            <w:webHidden/>
          </w:rPr>
          <w:fldChar w:fldCharType="end"/>
        </w:r>
      </w:hyperlink>
    </w:p>
    <w:p w14:paraId="79D3708A" w14:textId="0E52D8E6" w:rsidR="001050F7" w:rsidRPr="002A2029" w:rsidRDefault="001050F7" w:rsidP="001050F7">
      <w:pPr>
        <w:pStyle w:val="TOC3"/>
        <w:rPr>
          <w:rFonts w:eastAsiaTheme="minorEastAsia"/>
          <w:noProof/>
          <w:sz w:val="22"/>
          <w:szCs w:val="22"/>
          <w:lang w:eastAsia="zh-CN"/>
        </w:rPr>
      </w:pPr>
      <w:hyperlink w:anchor="_Toc231016035" w:history="1">
        <w:r w:rsidRPr="002A2029">
          <w:rPr>
            <w:rStyle w:val="Hyperlink"/>
            <w:rFonts w:ascii="Times New Roman" w:hAnsi="Times New Roman" w:cs="Times New Roman"/>
            <w:noProof/>
            <w:color w:val="auto"/>
            <w:lang w:val="vi-VN"/>
          </w:rPr>
          <w:t>2.2.1.2. Chính sách sản phẩm giai đoạn 2023 – 2025</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_Toc231016035 \h </w:instrText>
        </w:r>
        <w:r w:rsidRPr="002A2029">
          <w:rPr>
            <w:noProof/>
            <w:webHidden/>
          </w:rPr>
        </w:r>
        <w:r w:rsidRPr="002A2029">
          <w:rPr>
            <w:noProof/>
            <w:webHidden/>
          </w:rPr>
          <w:fldChar w:fldCharType="separate"/>
        </w:r>
        <w:r w:rsidR="007222B6" w:rsidRPr="002A2029">
          <w:rPr>
            <w:noProof/>
            <w:webHidden/>
          </w:rPr>
          <w:t>36</w:t>
        </w:r>
        <w:r w:rsidRPr="002A2029">
          <w:rPr>
            <w:noProof/>
            <w:webHidden/>
          </w:rPr>
          <w:fldChar w:fldCharType="end"/>
        </w:r>
      </w:hyperlink>
    </w:p>
    <w:p w14:paraId="3F915C9D" w14:textId="1B57AA00" w:rsidR="001050F7" w:rsidRPr="002A2029" w:rsidRDefault="001050F7" w:rsidP="001050F7">
      <w:pPr>
        <w:pStyle w:val="TOC3"/>
        <w:rPr>
          <w:rFonts w:eastAsiaTheme="minorEastAsia"/>
          <w:noProof/>
          <w:sz w:val="22"/>
          <w:szCs w:val="22"/>
          <w:lang w:eastAsia="zh-CN"/>
        </w:rPr>
      </w:pPr>
      <w:hyperlink w:anchor="_Toc231016036" w:history="1">
        <w:r w:rsidRPr="002A2029">
          <w:rPr>
            <w:rStyle w:val="Hyperlink"/>
            <w:rFonts w:ascii="Times New Roman" w:hAnsi="Times New Roman" w:cs="Times New Roman"/>
            <w:noProof/>
            <w:color w:val="auto"/>
            <w:lang w:val="vi-VN"/>
          </w:rPr>
          <w:t>2.2.1.3. Chính sách khách hàng giai đoạn 2023 – 2025</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_Toc231016036 \h </w:instrText>
        </w:r>
        <w:r w:rsidRPr="002A2029">
          <w:rPr>
            <w:noProof/>
            <w:webHidden/>
          </w:rPr>
        </w:r>
        <w:r w:rsidRPr="002A2029">
          <w:rPr>
            <w:noProof/>
            <w:webHidden/>
          </w:rPr>
          <w:fldChar w:fldCharType="separate"/>
        </w:r>
        <w:r w:rsidR="007222B6" w:rsidRPr="002A2029">
          <w:rPr>
            <w:noProof/>
            <w:webHidden/>
          </w:rPr>
          <w:t>37</w:t>
        </w:r>
        <w:r w:rsidRPr="002A2029">
          <w:rPr>
            <w:noProof/>
            <w:webHidden/>
          </w:rPr>
          <w:fldChar w:fldCharType="end"/>
        </w:r>
      </w:hyperlink>
    </w:p>
    <w:p w14:paraId="469ABDE3" w14:textId="0D218F8E" w:rsidR="001050F7" w:rsidRPr="002A2029" w:rsidRDefault="001050F7" w:rsidP="001050F7">
      <w:pPr>
        <w:pStyle w:val="TOC3"/>
        <w:rPr>
          <w:rFonts w:eastAsiaTheme="minorEastAsia"/>
          <w:noProof/>
          <w:sz w:val="22"/>
          <w:szCs w:val="22"/>
          <w:lang w:eastAsia="zh-CN"/>
        </w:rPr>
      </w:pPr>
      <w:hyperlink w:anchor="_Toc231016037" w:history="1">
        <w:r w:rsidRPr="002A2029">
          <w:rPr>
            <w:rStyle w:val="Hyperlink"/>
            <w:rFonts w:ascii="Times New Roman" w:hAnsi="Times New Roman" w:cs="Times New Roman"/>
            <w:noProof/>
            <w:color w:val="auto"/>
            <w:lang w:val="vi-VN"/>
          </w:rPr>
          <w:t>2.2.1.4. Chính sách marketing giai đoạn 2023 – 2025</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_Toc231016037 \h </w:instrText>
        </w:r>
        <w:r w:rsidRPr="002A2029">
          <w:rPr>
            <w:noProof/>
            <w:webHidden/>
          </w:rPr>
        </w:r>
        <w:r w:rsidRPr="002A2029">
          <w:rPr>
            <w:noProof/>
            <w:webHidden/>
          </w:rPr>
          <w:fldChar w:fldCharType="separate"/>
        </w:r>
        <w:r w:rsidR="007222B6" w:rsidRPr="002A2029">
          <w:rPr>
            <w:noProof/>
            <w:webHidden/>
          </w:rPr>
          <w:t>38</w:t>
        </w:r>
        <w:r w:rsidRPr="002A2029">
          <w:rPr>
            <w:noProof/>
            <w:webHidden/>
          </w:rPr>
          <w:fldChar w:fldCharType="end"/>
        </w:r>
      </w:hyperlink>
    </w:p>
    <w:p w14:paraId="397398EA" w14:textId="4BF2BEA8" w:rsidR="001050F7" w:rsidRPr="002A2029" w:rsidRDefault="001050F7" w:rsidP="001050F7">
      <w:pPr>
        <w:pStyle w:val="TOC3"/>
        <w:rPr>
          <w:rFonts w:eastAsiaTheme="minorEastAsia"/>
          <w:noProof/>
          <w:sz w:val="22"/>
          <w:szCs w:val="22"/>
          <w:lang w:eastAsia="zh-CN"/>
        </w:rPr>
      </w:pPr>
      <w:hyperlink w:anchor="_Toc231016038" w:history="1">
        <w:r w:rsidRPr="002A2029">
          <w:rPr>
            <w:rStyle w:val="Hyperlink"/>
            <w:rFonts w:ascii="Times New Roman" w:hAnsi="Times New Roman" w:cs="Times New Roman"/>
            <w:noProof/>
            <w:color w:val="auto"/>
            <w:lang w:val="vi-VN"/>
          </w:rPr>
          <w:t>2.2.2. Thực trạng huy động tiền gửi tại Phòng giao dịch giai đoạn 2023 – 2025</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_Toc231016038 \h </w:instrText>
        </w:r>
        <w:r w:rsidRPr="002A2029">
          <w:rPr>
            <w:noProof/>
            <w:webHidden/>
          </w:rPr>
        </w:r>
        <w:r w:rsidRPr="002A2029">
          <w:rPr>
            <w:noProof/>
            <w:webHidden/>
          </w:rPr>
          <w:fldChar w:fldCharType="separate"/>
        </w:r>
        <w:r w:rsidR="007222B6" w:rsidRPr="002A2029">
          <w:rPr>
            <w:noProof/>
            <w:webHidden/>
          </w:rPr>
          <w:t>39</w:t>
        </w:r>
        <w:r w:rsidRPr="002A2029">
          <w:rPr>
            <w:noProof/>
            <w:webHidden/>
          </w:rPr>
          <w:fldChar w:fldCharType="end"/>
        </w:r>
      </w:hyperlink>
    </w:p>
    <w:p w14:paraId="22BE0E9E" w14:textId="390FBE0B" w:rsidR="001050F7" w:rsidRPr="002A2029" w:rsidRDefault="001050F7" w:rsidP="001050F7">
      <w:pPr>
        <w:pStyle w:val="TOC3"/>
        <w:rPr>
          <w:rFonts w:eastAsiaTheme="minorEastAsia"/>
          <w:noProof/>
          <w:sz w:val="22"/>
          <w:szCs w:val="22"/>
          <w:lang w:eastAsia="zh-CN"/>
        </w:rPr>
      </w:pPr>
      <w:hyperlink w:anchor="_Toc231016039" w:history="1">
        <w:r w:rsidRPr="002A2029">
          <w:rPr>
            <w:rStyle w:val="Hyperlink"/>
            <w:rFonts w:ascii="Times New Roman" w:hAnsi="Times New Roman" w:cs="Times New Roman"/>
            <w:i/>
            <w:iCs/>
            <w:noProof/>
            <w:color w:val="auto"/>
            <w:lang w:val="vi-VN"/>
          </w:rPr>
          <w:t>2.2.2.1.  Cơ cấu huy động tiền gửi của Phòng giao dịch giai đoạn 2023 – 2025 theo đối tượng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_Toc231016039 \h </w:instrText>
        </w:r>
        <w:r w:rsidRPr="002A2029">
          <w:rPr>
            <w:noProof/>
            <w:webHidden/>
          </w:rPr>
        </w:r>
        <w:r w:rsidRPr="002A2029">
          <w:rPr>
            <w:noProof/>
            <w:webHidden/>
          </w:rPr>
          <w:fldChar w:fldCharType="separate"/>
        </w:r>
        <w:r w:rsidR="007222B6" w:rsidRPr="002A2029">
          <w:rPr>
            <w:noProof/>
            <w:webHidden/>
          </w:rPr>
          <w:t>39</w:t>
        </w:r>
        <w:r w:rsidRPr="002A2029">
          <w:rPr>
            <w:noProof/>
            <w:webHidden/>
          </w:rPr>
          <w:fldChar w:fldCharType="end"/>
        </w:r>
      </w:hyperlink>
    </w:p>
    <w:p w14:paraId="7043936B" w14:textId="441E3DBA" w:rsidR="001050F7" w:rsidRPr="002A2029" w:rsidRDefault="001050F7" w:rsidP="001050F7">
      <w:pPr>
        <w:pStyle w:val="TOC3"/>
        <w:rPr>
          <w:rFonts w:eastAsiaTheme="minorEastAsia"/>
          <w:noProof/>
          <w:sz w:val="22"/>
          <w:szCs w:val="22"/>
          <w:lang w:eastAsia="zh-CN"/>
        </w:rPr>
      </w:pPr>
      <w:hyperlink w:anchor="_Toc231016040" w:history="1">
        <w:r w:rsidRPr="002A2029">
          <w:rPr>
            <w:rStyle w:val="Hyperlink"/>
            <w:rFonts w:ascii="Times New Roman" w:hAnsi="Times New Roman" w:cs="Times New Roman"/>
            <w:i/>
            <w:iCs/>
            <w:noProof/>
            <w:color w:val="auto"/>
            <w:lang w:val="vi-VN"/>
          </w:rPr>
          <w:t>2.2.2.2.  Cơ cấu huy động tiền gửi của Phòng giao dịch giai đoạn 2023 – 2025 theo kỳ hạn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_Toc231016040 \h </w:instrText>
        </w:r>
        <w:r w:rsidRPr="002A2029">
          <w:rPr>
            <w:noProof/>
            <w:webHidden/>
          </w:rPr>
        </w:r>
        <w:r w:rsidRPr="002A2029">
          <w:rPr>
            <w:noProof/>
            <w:webHidden/>
          </w:rPr>
          <w:fldChar w:fldCharType="separate"/>
        </w:r>
        <w:r w:rsidR="007222B6" w:rsidRPr="002A2029">
          <w:rPr>
            <w:noProof/>
            <w:webHidden/>
          </w:rPr>
          <w:t>42</w:t>
        </w:r>
        <w:r w:rsidRPr="002A2029">
          <w:rPr>
            <w:noProof/>
            <w:webHidden/>
          </w:rPr>
          <w:fldChar w:fldCharType="end"/>
        </w:r>
      </w:hyperlink>
    </w:p>
    <w:p w14:paraId="6B7B6FC5" w14:textId="548C7A2E" w:rsidR="001050F7" w:rsidRPr="002A2029" w:rsidRDefault="001050F7" w:rsidP="001050F7">
      <w:pPr>
        <w:pStyle w:val="TOC3"/>
        <w:rPr>
          <w:rFonts w:eastAsiaTheme="minorEastAsia"/>
          <w:noProof/>
          <w:sz w:val="22"/>
          <w:szCs w:val="22"/>
          <w:lang w:eastAsia="zh-CN"/>
        </w:rPr>
      </w:pPr>
      <w:hyperlink w:anchor="_Toc231016041" w:history="1">
        <w:r w:rsidRPr="002A2029">
          <w:rPr>
            <w:rStyle w:val="Hyperlink"/>
            <w:rFonts w:ascii="Times New Roman" w:hAnsi="Times New Roman" w:cs="Times New Roman"/>
            <w:noProof/>
            <w:color w:val="auto"/>
            <w:lang w:val="vi-VN"/>
          </w:rPr>
          <w:t>2.2.2.3. Cơ cấu huy động tiền gửi của Phòng giao dịch giai đoạn 2023 – 2025 theo loại</w:t>
        </w:r>
        <w:r w:rsidRPr="002A2029">
          <w:rPr>
            <w:rStyle w:val="Hyperlink"/>
            <w:rFonts w:ascii="Times New Roman" w:hAnsi="Times New Roman" w:cs="Times New Roman"/>
            <w:noProof/>
            <w:color w:val="auto"/>
            <w:lang w:val="vi-VN"/>
          </w:rPr>
          <w:t xml:space="preserve"> tiền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_Toc231016041 \h </w:instrText>
        </w:r>
        <w:r w:rsidRPr="002A2029">
          <w:rPr>
            <w:noProof/>
            <w:webHidden/>
          </w:rPr>
        </w:r>
        <w:r w:rsidRPr="002A2029">
          <w:rPr>
            <w:noProof/>
            <w:webHidden/>
          </w:rPr>
          <w:fldChar w:fldCharType="separate"/>
        </w:r>
        <w:r w:rsidR="007222B6" w:rsidRPr="002A2029">
          <w:rPr>
            <w:noProof/>
            <w:webHidden/>
          </w:rPr>
          <w:t>45</w:t>
        </w:r>
        <w:r w:rsidRPr="002A2029">
          <w:rPr>
            <w:noProof/>
            <w:webHidden/>
          </w:rPr>
          <w:fldChar w:fldCharType="end"/>
        </w:r>
      </w:hyperlink>
    </w:p>
    <w:p w14:paraId="797BDB2A" w14:textId="7F4432DB" w:rsidR="001050F7" w:rsidRPr="002A2029" w:rsidRDefault="001050F7" w:rsidP="001050F7">
      <w:pPr>
        <w:pStyle w:val="TOC3"/>
        <w:rPr>
          <w:rFonts w:eastAsiaTheme="minorEastAsia"/>
          <w:noProof/>
          <w:sz w:val="22"/>
          <w:szCs w:val="22"/>
          <w:lang w:eastAsia="zh-CN"/>
        </w:rPr>
      </w:pPr>
      <w:hyperlink w:anchor="_Toc231016042" w:history="1">
        <w:r w:rsidRPr="002A2029">
          <w:rPr>
            <w:rStyle w:val="Hyperlink"/>
            <w:rFonts w:ascii="Times New Roman" w:hAnsi="Times New Roman" w:cs="Times New Roman"/>
            <w:noProof/>
            <w:color w:val="auto"/>
            <w:lang w:val="vi-VN"/>
          </w:rPr>
          <w:t>2.2.2.4.  Số lượng khách hàng gửi tiền của PGD giai đoạn 2023 – 2025</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_Toc231016042 \h </w:instrText>
        </w:r>
        <w:r w:rsidRPr="002A2029">
          <w:rPr>
            <w:noProof/>
            <w:webHidden/>
          </w:rPr>
        </w:r>
        <w:r w:rsidRPr="002A2029">
          <w:rPr>
            <w:noProof/>
            <w:webHidden/>
          </w:rPr>
          <w:fldChar w:fldCharType="separate"/>
        </w:r>
        <w:r w:rsidR="007222B6" w:rsidRPr="002A2029">
          <w:rPr>
            <w:noProof/>
            <w:webHidden/>
          </w:rPr>
          <w:t>47</w:t>
        </w:r>
        <w:r w:rsidRPr="002A2029">
          <w:rPr>
            <w:noProof/>
            <w:webHidden/>
          </w:rPr>
          <w:fldChar w:fldCharType="end"/>
        </w:r>
      </w:hyperlink>
    </w:p>
    <w:p w14:paraId="1F93CB2D" w14:textId="59618F92" w:rsidR="001050F7" w:rsidRPr="002A2029" w:rsidRDefault="001050F7">
      <w:pPr>
        <w:pStyle w:val="TOC2"/>
        <w:tabs>
          <w:tab w:val="right" w:leader="dot" w:pos="8775"/>
        </w:tabs>
        <w:rPr>
          <w:rFonts w:eastAsiaTheme="minorEastAsia"/>
          <w:noProof/>
          <w:sz w:val="22"/>
          <w:szCs w:val="22"/>
          <w:lang w:eastAsia="zh-CN"/>
        </w:rPr>
      </w:pPr>
      <w:hyperlink w:anchor="_Toc231016043" w:history="1">
        <w:r w:rsidRPr="002A2029">
          <w:rPr>
            <w:rStyle w:val="Hyperlink"/>
            <w:rFonts w:ascii="Times New Roman" w:hAnsi="Times New Roman" w:cs="Times New Roman"/>
            <w:noProof/>
            <w:color w:val="auto"/>
            <w:lang w:val="vi-VN"/>
          </w:rPr>
          <w:t>2.3. Đánh giá chung về công tác mở rộng hoạt động huy động tiền gửi tại Ngân hàng TMCP Quân Đội – PGD Cẩm Lệ, Chi nhánh Nam Đà Nẵng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_Toc231016043 \h </w:instrText>
        </w:r>
        <w:r w:rsidRPr="002A2029">
          <w:rPr>
            <w:noProof/>
            <w:webHidden/>
          </w:rPr>
        </w:r>
        <w:r w:rsidRPr="002A2029">
          <w:rPr>
            <w:noProof/>
            <w:webHidden/>
          </w:rPr>
          <w:fldChar w:fldCharType="separate"/>
        </w:r>
        <w:r w:rsidR="007222B6" w:rsidRPr="002A2029">
          <w:rPr>
            <w:noProof/>
            <w:webHidden/>
          </w:rPr>
          <w:t>51</w:t>
        </w:r>
        <w:r w:rsidRPr="002A2029">
          <w:rPr>
            <w:noProof/>
            <w:webHidden/>
          </w:rPr>
          <w:fldChar w:fldCharType="end"/>
        </w:r>
      </w:hyperlink>
    </w:p>
    <w:p w14:paraId="03E64D00" w14:textId="5B8CEDFC" w:rsidR="001050F7" w:rsidRPr="002A2029" w:rsidRDefault="001050F7" w:rsidP="001050F7">
      <w:pPr>
        <w:pStyle w:val="TOC3"/>
        <w:rPr>
          <w:rFonts w:eastAsiaTheme="minorEastAsia"/>
          <w:noProof/>
          <w:sz w:val="22"/>
          <w:szCs w:val="22"/>
          <w:lang w:eastAsia="zh-CN"/>
        </w:rPr>
      </w:pPr>
      <w:hyperlink w:anchor="_Toc231016044" w:history="1">
        <w:r w:rsidRPr="002A2029">
          <w:rPr>
            <w:rStyle w:val="Hyperlink"/>
            <w:rFonts w:ascii="Times New Roman" w:hAnsi="Times New Roman" w:cs="Times New Roman"/>
            <w:noProof/>
            <w:color w:val="auto"/>
            <w:lang w:val="vi-VN"/>
          </w:rPr>
          <w:t>2.3.1.  Những kết quả đạt được</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_Toc231016044 \h </w:instrText>
        </w:r>
        <w:r w:rsidRPr="002A2029">
          <w:rPr>
            <w:noProof/>
            <w:webHidden/>
          </w:rPr>
        </w:r>
        <w:r w:rsidRPr="002A2029">
          <w:rPr>
            <w:noProof/>
            <w:webHidden/>
          </w:rPr>
          <w:fldChar w:fldCharType="separate"/>
        </w:r>
        <w:r w:rsidR="007222B6" w:rsidRPr="002A2029">
          <w:rPr>
            <w:noProof/>
            <w:webHidden/>
          </w:rPr>
          <w:t>51</w:t>
        </w:r>
        <w:r w:rsidRPr="002A2029">
          <w:rPr>
            <w:noProof/>
            <w:webHidden/>
          </w:rPr>
          <w:fldChar w:fldCharType="end"/>
        </w:r>
      </w:hyperlink>
    </w:p>
    <w:p w14:paraId="3524AFB3" w14:textId="4892CD9D" w:rsidR="001050F7" w:rsidRPr="002A2029" w:rsidRDefault="001050F7" w:rsidP="001050F7">
      <w:pPr>
        <w:pStyle w:val="TOC3"/>
        <w:rPr>
          <w:rFonts w:eastAsiaTheme="minorEastAsia"/>
          <w:noProof/>
          <w:sz w:val="22"/>
          <w:szCs w:val="22"/>
          <w:lang w:eastAsia="zh-CN"/>
        </w:rPr>
      </w:pPr>
      <w:hyperlink w:anchor="_Toc231016045" w:history="1">
        <w:r w:rsidRPr="002A2029">
          <w:rPr>
            <w:rStyle w:val="Hyperlink"/>
            <w:rFonts w:ascii="Times New Roman" w:hAnsi="Times New Roman" w:cs="Times New Roman"/>
            <w:noProof/>
            <w:color w:val="auto"/>
            <w:lang w:val="vi-VN"/>
          </w:rPr>
          <w:t>2.3.2   Hạn chế và nguyên nhân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_Toc231016045 \h </w:instrText>
        </w:r>
        <w:r w:rsidRPr="002A2029">
          <w:rPr>
            <w:noProof/>
            <w:webHidden/>
          </w:rPr>
        </w:r>
        <w:r w:rsidRPr="002A2029">
          <w:rPr>
            <w:noProof/>
            <w:webHidden/>
          </w:rPr>
          <w:fldChar w:fldCharType="separate"/>
        </w:r>
        <w:r w:rsidR="007222B6" w:rsidRPr="002A2029">
          <w:rPr>
            <w:noProof/>
            <w:webHidden/>
          </w:rPr>
          <w:t>53</w:t>
        </w:r>
        <w:r w:rsidRPr="002A2029">
          <w:rPr>
            <w:noProof/>
            <w:webHidden/>
          </w:rPr>
          <w:fldChar w:fldCharType="end"/>
        </w:r>
      </w:hyperlink>
    </w:p>
    <w:p w14:paraId="5B75306E" w14:textId="42E6DD8C" w:rsidR="001050F7" w:rsidRPr="002A2029" w:rsidRDefault="001050F7" w:rsidP="001050F7">
      <w:pPr>
        <w:pStyle w:val="TOC3"/>
        <w:rPr>
          <w:rFonts w:eastAsiaTheme="minorEastAsia"/>
          <w:noProof/>
          <w:sz w:val="22"/>
          <w:szCs w:val="22"/>
          <w:lang w:eastAsia="zh-CN"/>
        </w:rPr>
      </w:pPr>
      <w:hyperlink w:anchor="_Toc231016046" w:history="1">
        <w:r w:rsidRPr="002A2029">
          <w:rPr>
            <w:rStyle w:val="Hyperlink"/>
            <w:rFonts w:ascii="Times New Roman" w:hAnsi="Times New Roman" w:cs="Times New Roman"/>
            <w:noProof/>
            <w:color w:val="auto"/>
            <w:lang w:val="vi-VN"/>
          </w:rPr>
          <w:t>2.3.2.1. Hạn chế</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_Toc231016046 \h </w:instrText>
        </w:r>
        <w:r w:rsidRPr="002A2029">
          <w:rPr>
            <w:noProof/>
            <w:webHidden/>
          </w:rPr>
        </w:r>
        <w:r w:rsidRPr="002A2029">
          <w:rPr>
            <w:noProof/>
            <w:webHidden/>
          </w:rPr>
          <w:fldChar w:fldCharType="separate"/>
        </w:r>
        <w:r w:rsidR="007222B6" w:rsidRPr="002A2029">
          <w:rPr>
            <w:noProof/>
            <w:webHidden/>
          </w:rPr>
          <w:t>53</w:t>
        </w:r>
        <w:r w:rsidRPr="002A2029">
          <w:rPr>
            <w:noProof/>
            <w:webHidden/>
          </w:rPr>
          <w:fldChar w:fldCharType="end"/>
        </w:r>
      </w:hyperlink>
    </w:p>
    <w:p w14:paraId="39CFD3F6" w14:textId="1A8FD4CB" w:rsidR="001050F7" w:rsidRPr="002A2029" w:rsidRDefault="001050F7" w:rsidP="001050F7">
      <w:pPr>
        <w:pStyle w:val="TOC3"/>
        <w:rPr>
          <w:rFonts w:eastAsiaTheme="minorEastAsia"/>
          <w:noProof/>
          <w:sz w:val="22"/>
          <w:szCs w:val="22"/>
          <w:lang w:eastAsia="zh-CN"/>
        </w:rPr>
      </w:pPr>
      <w:hyperlink w:anchor="_Toc231016047" w:history="1">
        <w:r w:rsidRPr="002A2029">
          <w:rPr>
            <w:rStyle w:val="Hyperlink"/>
            <w:rFonts w:ascii="Times New Roman" w:hAnsi="Times New Roman" w:cs="Times New Roman"/>
            <w:noProof/>
            <w:color w:val="auto"/>
            <w:lang w:val="vi-VN"/>
          </w:rPr>
          <w:t>2.3.2.2 Nguyên nhân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_Toc231016047 \h </w:instrText>
        </w:r>
        <w:r w:rsidRPr="002A2029">
          <w:rPr>
            <w:noProof/>
            <w:webHidden/>
          </w:rPr>
        </w:r>
        <w:r w:rsidRPr="002A2029">
          <w:rPr>
            <w:noProof/>
            <w:webHidden/>
          </w:rPr>
          <w:fldChar w:fldCharType="separate"/>
        </w:r>
        <w:r w:rsidR="007222B6" w:rsidRPr="002A2029">
          <w:rPr>
            <w:noProof/>
            <w:webHidden/>
          </w:rPr>
          <w:t>54</w:t>
        </w:r>
        <w:r w:rsidRPr="002A2029">
          <w:rPr>
            <w:noProof/>
            <w:webHidden/>
          </w:rPr>
          <w:fldChar w:fldCharType="end"/>
        </w:r>
      </w:hyperlink>
    </w:p>
    <w:p w14:paraId="750362B3" w14:textId="1AD02515" w:rsidR="001050F7" w:rsidRPr="002A2029" w:rsidRDefault="001050F7">
      <w:pPr>
        <w:pStyle w:val="TOC1"/>
        <w:tabs>
          <w:tab w:val="right" w:leader="dot" w:pos="8775"/>
        </w:tabs>
        <w:rPr>
          <w:rFonts w:eastAsiaTheme="minorEastAsia"/>
          <w:noProof/>
          <w:sz w:val="22"/>
          <w:szCs w:val="22"/>
          <w:lang w:eastAsia="zh-CN"/>
        </w:rPr>
      </w:pPr>
      <w:hyperlink w:anchor="_Toc231016048" w:history="1">
        <w:r w:rsidRPr="002A2029">
          <w:rPr>
            <w:rStyle w:val="Hyperlink"/>
            <w:rFonts w:ascii="Times New Roman" w:hAnsi="Times New Roman" w:cs="Times New Roman"/>
            <w:noProof/>
            <w:color w:val="auto"/>
            <w:lang w:val="vi-VN"/>
          </w:rPr>
          <w:t>KẾT LUẬN CHƯƠNG 2</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_Toc231016048 \h </w:instrText>
        </w:r>
        <w:r w:rsidRPr="002A2029">
          <w:rPr>
            <w:noProof/>
            <w:webHidden/>
          </w:rPr>
        </w:r>
        <w:r w:rsidRPr="002A2029">
          <w:rPr>
            <w:noProof/>
            <w:webHidden/>
          </w:rPr>
          <w:fldChar w:fldCharType="separate"/>
        </w:r>
        <w:r w:rsidR="007222B6" w:rsidRPr="002A2029">
          <w:rPr>
            <w:noProof/>
            <w:webHidden/>
          </w:rPr>
          <w:t>56</w:t>
        </w:r>
        <w:r w:rsidRPr="002A2029">
          <w:rPr>
            <w:noProof/>
            <w:webHidden/>
          </w:rPr>
          <w:fldChar w:fldCharType="end"/>
        </w:r>
      </w:hyperlink>
    </w:p>
    <w:p w14:paraId="1DEE612B" w14:textId="20D49C4E" w:rsidR="001050F7" w:rsidRPr="002A2029" w:rsidRDefault="001050F7">
      <w:pPr>
        <w:pStyle w:val="TOC1"/>
        <w:tabs>
          <w:tab w:val="right" w:leader="dot" w:pos="8775"/>
        </w:tabs>
        <w:rPr>
          <w:rFonts w:eastAsiaTheme="minorEastAsia"/>
          <w:noProof/>
          <w:sz w:val="22"/>
          <w:szCs w:val="22"/>
          <w:lang w:eastAsia="zh-CN"/>
        </w:rPr>
      </w:pPr>
      <w:hyperlink w:anchor="_Toc231016049" w:history="1">
        <w:r w:rsidRPr="002A2029">
          <w:rPr>
            <w:rStyle w:val="Hyperlink"/>
            <w:rFonts w:ascii="Times New Roman" w:hAnsi="Times New Roman" w:cs="Times New Roman"/>
            <w:noProof/>
            <w:color w:val="auto"/>
            <w:lang w:val="vi-VN"/>
          </w:rPr>
          <w:t>CHƯƠNG 3 GIẢI PHÁP MỞ RỘNG HOẠT ĐỘNG HUY ĐỘNG 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_Toc231016049 \h </w:instrText>
        </w:r>
        <w:r w:rsidRPr="002A2029">
          <w:rPr>
            <w:noProof/>
            <w:webHidden/>
          </w:rPr>
        </w:r>
        <w:r w:rsidRPr="002A2029">
          <w:rPr>
            <w:noProof/>
            <w:webHidden/>
          </w:rPr>
          <w:fldChar w:fldCharType="separate"/>
        </w:r>
        <w:r w:rsidR="007222B6" w:rsidRPr="002A2029">
          <w:rPr>
            <w:noProof/>
            <w:webHidden/>
          </w:rPr>
          <w:t>57</w:t>
        </w:r>
        <w:r w:rsidRPr="002A2029">
          <w:rPr>
            <w:noProof/>
            <w:webHidden/>
          </w:rPr>
          <w:fldChar w:fldCharType="end"/>
        </w:r>
      </w:hyperlink>
    </w:p>
    <w:p w14:paraId="5D127713" w14:textId="3840FD48" w:rsidR="001050F7" w:rsidRPr="002A2029" w:rsidRDefault="001050F7">
      <w:pPr>
        <w:pStyle w:val="TOC1"/>
        <w:tabs>
          <w:tab w:val="right" w:leader="dot" w:pos="8775"/>
        </w:tabs>
        <w:rPr>
          <w:rFonts w:eastAsiaTheme="minorEastAsia"/>
          <w:noProof/>
          <w:sz w:val="22"/>
          <w:szCs w:val="22"/>
          <w:lang w:eastAsia="zh-CN"/>
        </w:rPr>
      </w:pPr>
      <w:hyperlink w:anchor="_Toc231016050" w:history="1">
        <w:r w:rsidRPr="002A2029">
          <w:rPr>
            <w:rStyle w:val="Hyperlink"/>
            <w:rFonts w:ascii="Times New Roman" w:hAnsi="Times New Roman" w:cs="Times New Roman"/>
            <w:noProof/>
            <w:color w:val="auto"/>
            <w:lang w:val="vi-VN"/>
          </w:rPr>
          <w:t>TẠI NGÂN HÀNG THƯƠNG MẠI CỔ PHẦN QUÂN ĐỘI –</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_Toc231016050 \h </w:instrText>
        </w:r>
        <w:r w:rsidRPr="002A2029">
          <w:rPr>
            <w:noProof/>
            <w:webHidden/>
          </w:rPr>
        </w:r>
        <w:r w:rsidRPr="002A2029">
          <w:rPr>
            <w:noProof/>
            <w:webHidden/>
          </w:rPr>
          <w:fldChar w:fldCharType="separate"/>
        </w:r>
        <w:r w:rsidR="007222B6" w:rsidRPr="002A2029">
          <w:rPr>
            <w:noProof/>
            <w:webHidden/>
          </w:rPr>
          <w:t>57</w:t>
        </w:r>
        <w:r w:rsidRPr="002A2029">
          <w:rPr>
            <w:noProof/>
            <w:webHidden/>
          </w:rPr>
          <w:fldChar w:fldCharType="end"/>
        </w:r>
      </w:hyperlink>
    </w:p>
    <w:p w14:paraId="286F068B" w14:textId="5BDC7A8D" w:rsidR="001050F7" w:rsidRPr="002A2029" w:rsidRDefault="001050F7">
      <w:pPr>
        <w:pStyle w:val="TOC1"/>
        <w:tabs>
          <w:tab w:val="right" w:leader="dot" w:pos="8775"/>
        </w:tabs>
        <w:rPr>
          <w:rFonts w:eastAsiaTheme="minorEastAsia"/>
          <w:noProof/>
          <w:sz w:val="22"/>
          <w:szCs w:val="22"/>
          <w:lang w:eastAsia="zh-CN"/>
        </w:rPr>
      </w:pPr>
      <w:hyperlink w:anchor="_Toc231016051" w:history="1">
        <w:r w:rsidRPr="002A2029">
          <w:rPr>
            <w:rStyle w:val="Hyperlink"/>
            <w:rFonts w:ascii="Times New Roman" w:hAnsi="Times New Roman" w:cs="Times New Roman"/>
            <w:noProof/>
            <w:color w:val="auto"/>
            <w:lang w:val="vi-VN"/>
          </w:rPr>
          <w:t>PHÒNG GIAO DỊCH CẨM LỆ, CHI NHÁNH NAM ĐÀ NẴNG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_Toc231016051 \h </w:instrText>
        </w:r>
        <w:r w:rsidRPr="002A2029">
          <w:rPr>
            <w:noProof/>
            <w:webHidden/>
          </w:rPr>
        </w:r>
        <w:r w:rsidRPr="002A2029">
          <w:rPr>
            <w:noProof/>
            <w:webHidden/>
          </w:rPr>
          <w:fldChar w:fldCharType="separate"/>
        </w:r>
        <w:r w:rsidR="007222B6" w:rsidRPr="002A2029">
          <w:rPr>
            <w:noProof/>
            <w:webHidden/>
          </w:rPr>
          <w:t>57</w:t>
        </w:r>
        <w:r w:rsidRPr="002A2029">
          <w:rPr>
            <w:noProof/>
            <w:webHidden/>
          </w:rPr>
          <w:fldChar w:fldCharType="end"/>
        </w:r>
      </w:hyperlink>
    </w:p>
    <w:p w14:paraId="465AD8E3" w14:textId="708351B4" w:rsidR="001050F7" w:rsidRPr="002A2029" w:rsidRDefault="001050F7">
      <w:pPr>
        <w:pStyle w:val="TOC2"/>
        <w:tabs>
          <w:tab w:val="right" w:leader="dot" w:pos="8775"/>
        </w:tabs>
        <w:rPr>
          <w:rFonts w:eastAsiaTheme="minorEastAsia"/>
          <w:noProof/>
          <w:sz w:val="22"/>
          <w:szCs w:val="22"/>
          <w:lang w:eastAsia="zh-CN"/>
        </w:rPr>
      </w:pPr>
      <w:hyperlink w:anchor="_Toc231016052" w:history="1">
        <w:r w:rsidRPr="002A2029">
          <w:rPr>
            <w:rStyle w:val="Hyperlink"/>
            <w:rFonts w:ascii="Times New Roman" w:hAnsi="Times New Roman" w:cs="Times New Roman"/>
            <w:noProof/>
            <w:color w:val="auto"/>
            <w:lang w:val="vi-VN"/>
          </w:rPr>
          <w:t>3.1. Định hướng phát triển hoạt động huy động tiền gửi của MBBank – PGD Cẩm Lệ, chi nhánh Nam Đà Nẵng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_Toc231016052 \h </w:instrText>
        </w:r>
        <w:r w:rsidRPr="002A2029">
          <w:rPr>
            <w:noProof/>
            <w:webHidden/>
          </w:rPr>
        </w:r>
        <w:r w:rsidRPr="002A2029">
          <w:rPr>
            <w:noProof/>
            <w:webHidden/>
          </w:rPr>
          <w:fldChar w:fldCharType="separate"/>
        </w:r>
        <w:r w:rsidR="007222B6" w:rsidRPr="002A2029">
          <w:rPr>
            <w:noProof/>
            <w:webHidden/>
          </w:rPr>
          <w:t>57</w:t>
        </w:r>
        <w:r w:rsidRPr="002A2029">
          <w:rPr>
            <w:noProof/>
            <w:webHidden/>
          </w:rPr>
          <w:fldChar w:fldCharType="end"/>
        </w:r>
      </w:hyperlink>
    </w:p>
    <w:p w14:paraId="263F66DD" w14:textId="1D33CD40" w:rsidR="001050F7" w:rsidRPr="002A2029" w:rsidRDefault="001050F7">
      <w:pPr>
        <w:pStyle w:val="TOC2"/>
        <w:tabs>
          <w:tab w:val="right" w:leader="dot" w:pos="8775"/>
        </w:tabs>
        <w:rPr>
          <w:rFonts w:eastAsiaTheme="minorEastAsia"/>
          <w:noProof/>
          <w:sz w:val="22"/>
          <w:szCs w:val="22"/>
          <w:lang w:eastAsia="zh-CN"/>
        </w:rPr>
      </w:pPr>
      <w:hyperlink w:anchor="_Toc231016053" w:history="1">
        <w:r w:rsidRPr="002A2029">
          <w:rPr>
            <w:rStyle w:val="Hyperlink"/>
            <w:rFonts w:ascii="Times New Roman" w:hAnsi="Times New Roman" w:cs="Times New Roman"/>
            <w:noProof/>
            <w:color w:val="auto"/>
            <w:lang w:val="vi-VN"/>
          </w:rPr>
          <w:t>3.2. Giải pháp mở rộng hoạt động huy động tiền gửi tại Ngân hàng thương mại cổ phần Quân Đội – Phòng giao dịch Cẩm Lệ, Chi nhánh Nam Đà Nẵng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_Toc231016053 \h </w:instrText>
        </w:r>
        <w:r w:rsidRPr="002A2029">
          <w:rPr>
            <w:noProof/>
            <w:webHidden/>
          </w:rPr>
        </w:r>
        <w:r w:rsidRPr="002A2029">
          <w:rPr>
            <w:noProof/>
            <w:webHidden/>
          </w:rPr>
          <w:fldChar w:fldCharType="separate"/>
        </w:r>
        <w:r w:rsidR="007222B6" w:rsidRPr="002A2029">
          <w:rPr>
            <w:noProof/>
            <w:webHidden/>
          </w:rPr>
          <w:t>58</w:t>
        </w:r>
        <w:r w:rsidRPr="002A2029">
          <w:rPr>
            <w:noProof/>
            <w:webHidden/>
          </w:rPr>
          <w:fldChar w:fldCharType="end"/>
        </w:r>
      </w:hyperlink>
    </w:p>
    <w:p w14:paraId="695A036D" w14:textId="40C9AA5B" w:rsidR="001050F7" w:rsidRPr="002A2029" w:rsidRDefault="001050F7" w:rsidP="001050F7">
      <w:pPr>
        <w:pStyle w:val="TOC3"/>
        <w:rPr>
          <w:rFonts w:eastAsiaTheme="minorEastAsia"/>
          <w:noProof/>
          <w:sz w:val="22"/>
          <w:szCs w:val="22"/>
          <w:lang w:eastAsia="zh-CN"/>
        </w:rPr>
      </w:pPr>
      <w:hyperlink w:anchor="_Toc231016054" w:history="1">
        <w:r w:rsidRPr="002A2029">
          <w:rPr>
            <w:rStyle w:val="Hyperlink"/>
            <w:rFonts w:ascii="Times New Roman" w:hAnsi="Times New Roman" w:cs="Times New Roman"/>
            <w:noProof/>
            <w:color w:val="auto"/>
            <w:lang w:val="vi-VN"/>
          </w:rPr>
          <w:t xml:space="preserve">3.2.1. Đa dạng hóa đối tượng khách hàng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_Toc231016054 \h </w:instrText>
        </w:r>
        <w:r w:rsidRPr="002A2029">
          <w:rPr>
            <w:noProof/>
            <w:webHidden/>
          </w:rPr>
        </w:r>
        <w:r w:rsidRPr="002A2029">
          <w:rPr>
            <w:noProof/>
            <w:webHidden/>
          </w:rPr>
          <w:fldChar w:fldCharType="separate"/>
        </w:r>
        <w:r w:rsidR="007222B6" w:rsidRPr="002A2029">
          <w:rPr>
            <w:noProof/>
            <w:webHidden/>
          </w:rPr>
          <w:t>58</w:t>
        </w:r>
        <w:r w:rsidRPr="002A2029">
          <w:rPr>
            <w:noProof/>
            <w:webHidden/>
          </w:rPr>
          <w:fldChar w:fldCharType="end"/>
        </w:r>
      </w:hyperlink>
    </w:p>
    <w:p w14:paraId="3D424FF4" w14:textId="314C5AFD" w:rsidR="001050F7" w:rsidRPr="002A2029" w:rsidRDefault="001050F7" w:rsidP="001050F7">
      <w:pPr>
        <w:pStyle w:val="TOC3"/>
        <w:rPr>
          <w:rFonts w:eastAsiaTheme="minorEastAsia"/>
          <w:noProof/>
          <w:sz w:val="22"/>
          <w:szCs w:val="22"/>
          <w:lang w:eastAsia="zh-CN"/>
        </w:rPr>
      </w:pPr>
      <w:hyperlink w:anchor="_Toc231016055" w:history="1">
        <w:r w:rsidRPr="002A2029">
          <w:rPr>
            <w:rStyle w:val="Hyperlink"/>
            <w:rFonts w:ascii="Times New Roman" w:hAnsi="Times New Roman" w:cs="Times New Roman"/>
            <w:noProof/>
            <w:color w:val="auto"/>
            <w:lang w:val="vi-VN"/>
          </w:rPr>
          <w:t>3.2.2. Đẩy mạnh phát triển nguồn vốn không kỳ hạn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_Toc231016055 \h </w:instrText>
        </w:r>
        <w:r w:rsidRPr="002A2029">
          <w:rPr>
            <w:noProof/>
            <w:webHidden/>
          </w:rPr>
        </w:r>
        <w:r w:rsidRPr="002A2029">
          <w:rPr>
            <w:noProof/>
            <w:webHidden/>
          </w:rPr>
          <w:fldChar w:fldCharType="separate"/>
        </w:r>
        <w:r w:rsidR="007222B6" w:rsidRPr="002A2029">
          <w:rPr>
            <w:noProof/>
            <w:webHidden/>
          </w:rPr>
          <w:t>59</w:t>
        </w:r>
        <w:r w:rsidRPr="002A2029">
          <w:rPr>
            <w:noProof/>
            <w:webHidden/>
          </w:rPr>
          <w:fldChar w:fldCharType="end"/>
        </w:r>
      </w:hyperlink>
    </w:p>
    <w:p w14:paraId="340217F0" w14:textId="3F8691B2" w:rsidR="001050F7" w:rsidRPr="002A2029" w:rsidRDefault="001050F7" w:rsidP="001050F7">
      <w:pPr>
        <w:pStyle w:val="TOC3"/>
        <w:rPr>
          <w:rFonts w:eastAsiaTheme="minorEastAsia"/>
          <w:noProof/>
          <w:sz w:val="22"/>
          <w:szCs w:val="22"/>
          <w:lang w:eastAsia="zh-CN"/>
        </w:rPr>
      </w:pPr>
      <w:hyperlink w:anchor="_Toc231016056" w:history="1">
        <w:r w:rsidRPr="002A2029">
          <w:rPr>
            <w:rStyle w:val="Hyperlink"/>
            <w:rFonts w:ascii="Times New Roman" w:hAnsi="Times New Roman" w:cs="Times New Roman"/>
            <w:noProof/>
            <w:color w:val="auto"/>
            <w:lang w:val="vi-VN"/>
          </w:rPr>
          <w:t>3.2.3. Nâng cao tỷ trọng nguồn vốn trung và dài hạn</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_Toc231016056 \h </w:instrText>
        </w:r>
        <w:r w:rsidRPr="002A2029">
          <w:rPr>
            <w:noProof/>
            <w:webHidden/>
          </w:rPr>
        </w:r>
        <w:r w:rsidRPr="002A2029">
          <w:rPr>
            <w:noProof/>
            <w:webHidden/>
          </w:rPr>
          <w:fldChar w:fldCharType="separate"/>
        </w:r>
        <w:r w:rsidR="007222B6" w:rsidRPr="002A2029">
          <w:rPr>
            <w:noProof/>
            <w:webHidden/>
          </w:rPr>
          <w:t>61</w:t>
        </w:r>
        <w:r w:rsidRPr="002A2029">
          <w:rPr>
            <w:noProof/>
            <w:webHidden/>
          </w:rPr>
          <w:fldChar w:fldCharType="end"/>
        </w:r>
      </w:hyperlink>
    </w:p>
    <w:p w14:paraId="4F5D12ED" w14:textId="38DBC25F" w:rsidR="001050F7" w:rsidRPr="002A2029" w:rsidRDefault="001050F7" w:rsidP="001050F7">
      <w:pPr>
        <w:pStyle w:val="TOC3"/>
        <w:rPr>
          <w:rFonts w:eastAsiaTheme="minorEastAsia"/>
          <w:noProof/>
          <w:sz w:val="22"/>
          <w:szCs w:val="22"/>
          <w:lang w:eastAsia="zh-CN"/>
        </w:rPr>
      </w:pPr>
      <w:hyperlink w:anchor="_Toc231016057" w:history="1">
        <w:r w:rsidRPr="002A2029">
          <w:rPr>
            <w:rStyle w:val="Hyperlink"/>
            <w:rFonts w:ascii="Times New Roman" w:hAnsi="Times New Roman" w:cs="Times New Roman"/>
            <w:noProof/>
            <w:color w:val="auto"/>
            <w:lang w:val="vi-VN"/>
          </w:rPr>
          <w:t xml:space="preserve">3.2.4. Đa dạng hóa sản phẩm huy động </w:t>
        </w:r>
        <w:r w:rsidR="00EE25C5" w:rsidRPr="002A2029">
          <w:rPr>
            <w:rStyle w:val="Hyperlink"/>
            <w:rFonts w:ascii="Times New Roman" w:hAnsi="Times New Roman" w:cs="Times New Roman"/>
            <w:noProof/>
            <w:color w:val="auto"/>
            <w:lang w:val="vi-VN"/>
          </w:rPr>
          <w:t>tiền gửi</w:t>
        </w:r>
        <w:r w:rsidRPr="002A2029">
          <w:rPr>
            <w:rStyle w:val="Hyperlink"/>
            <w:rFonts w:ascii="Times New Roman" w:hAnsi="Times New Roman" w:cs="Times New Roman"/>
            <w:noProof/>
            <w:color w:val="auto"/>
            <w:lang w:val="vi-VN"/>
          </w:rPr>
          <w:t xml:space="preserve"> gắn với nhu cầu khách hàng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_Toc231016057 \h </w:instrText>
        </w:r>
        <w:r w:rsidRPr="002A2029">
          <w:rPr>
            <w:noProof/>
            <w:webHidden/>
          </w:rPr>
        </w:r>
        <w:r w:rsidRPr="002A2029">
          <w:rPr>
            <w:noProof/>
            <w:webHidden/>
          </w:rPr>
          <w:fldChar w:fldCharType="separate"/>
        </w:r>
        <w:r w:rsidR="007222B6" w:rsidRPr="002A2029">
          <w:rPr>
            <w:noProof/>
            <w:webHidden/>
          </w:rPr>
          <w:t>62</w:t>
        </w:r>
        <w:r w:rsidRPr="002A2029">
          <w:rPr>
            <w:noProof/>
            <w:webHidden/>
          </w:rPr>
          <w:fldChar w:fldCharType="end"/>
        </w:r>
      </w:hyperlink>
    </w:p>
    <w:p w14:paraId="40ABE58A" w14:textId="6FF68EE3" w:rsidR="001050F7" w:rsidRPr="002A2029" w:rsidRDefault="001050F7" w:rsidP="001050F7">
      <w:pPr>
        <w:pStyle w:val="TOC3"/>
        <w:rPr>
          <w:rFonts w:eastAsiaTheme="minorEastAsia"/>
          <w:noProof/>
          <w:sz w:val="22"/>
          <w:szCs w:val="22"/>
          <w:lang w:eastAsia="zh-CN"/>
        </w:rPr>
      </w:pPr>
      <w:hyperlink w:anchor="_Toc231016058" w:history="1">
        <w:r w:rsidRPr="002A2029">
          <w:rPr>
            <w:rStyle w:val="Hyperlink"/>
            <w:rFonts w:ascii="Times New Roman" w:hAnsi="Times New Roman" w:cs="Times New Roman"/>
            <w:noProof/>
            <w:color w:val="auto"/>
            <w:lang w:val="vi-VN"/>
          </w:rPr>
          <w:t>3.2.5. Nâng cao chất lượng dịch vụ và công tác chăm sóc khách hàng</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_Toc231016058 \h </w:instrText>
        </w:r>
        <w:r w:rsidRPr="002A2029">
          <w:rPr>
            <w:noProof/>
            <w:webHidden/>
          </w:rPr>
        </w:r>
        <w:r w:rsidRPr="002A2029">
          <w:rPr>
            <w:noProof/>
            <w:webHidden/>
          </w:rPr>
          <w:fldChar w:fldCharType="separate"/>
        </w:r>
        <w:r w:rsidR="007222B6" w:rsidRPr="002A2029">
          <w:rPr>
            <w:noProof/>
            <w:webHidden/>
          </w:rPr>
          <w:t>63</w:t>
        </w:r>
        <w:r w:rsidRPr="002A2029">
          <w:rPr>
            <w:noProof/>
            <w:webHidden/>
          </w:rPr>
          <w:fldChar w:fldCharType="end"/>
        </w:r>
      </w:hyperlink>
    </w:p>
    <w:p w14:paraId="1D91B800" w14:textId="0681D8D1" w:rsidR="001050F7" w:rsidRPr="002A2029" w:rsidRDefault="001050F7" w:rsidP="001050F7">
      <w:pPr>
        <w:pStyle w:val="TOC3"/>
        <w:rPr>
          <w:rFonts w:eastAsiaTheme="minorEastAsia"/>
          <w:noProof/>
          <w:sz w:val="22"/>
          <w:szCs w:val="22"/>
          <w:lang w:eastAsia="zh-CN"/>
        </w:rPr>
      </w:pPr>
      <w:hyperlink w:anchor="_Toc231016059" w:history="1">
        <w:r w:rsidRPr="002A2029">
          <w:rPr>
            <w:rStyle w:val="Hyperlink"/>
            <w:rFonts w:ascii="Times New Roman" w:hAnsi="Times New Roman" w:cs="Times New Roman"/>
            <w:noProof/>
            <w:color w:val="auto"/>
            <w:lang w:val="vi-VN"/>
          </w:rPr>
          <w:t xml:space="preserve">3.2.6. Kiểm soát tốt chi phí huy động </w:t>
        </w:r>
        <w:r w:rsidR="00EE25C5" w:rsidRPr="002A2029">
          <w:rPr>
            <w:rStyle w:val="Hyperlink"/>
            <w:rFonts w:ascii="Times New Roman" w:hAnsi="Times New Roman" w:cs="Times New Roman"/>
            <w:noProof/>
            <w:color w:val="auto"/>
            <w:lang w:val="vi-VN"/>
          </w:rPr>
          <w:t>tiền gửi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_Toc231016059 \h </w:instrText>
        </w:r>
        <w:r w:rsidRPr="002A2029">
          <w:rPr>
            <w:noProof/>
            <w:webHidden/>
          </w:rPr>
        </w:r>
        <w:r w:rsidRPr="002A2029">
          <w:rPr>
            <w:noProof/>
            <w:webHidden/>
          </w:rPr>
          <w:fldChar w:fldCharType="separate"/>
        </w:r>
        <w:r w:rsidR="007222B6" w:rsidRPr="002A2029">
          <w:rPr>
            <w:noProof/>
            <w:webHidden/>
          </w:rPr>
          <w:t>64</w:t>
        </w:r>
        <w:r w:rsidRPr="002A2029">
          <w:rPr>
            <w:noProof/>
            <w:webHidden/>
          </w:rPr>
          <w:fldChar w:fldCharType="end"/>
        </w:r>
      </w:hyperlink>
    </w:p>
    <w:p w14:paraId="7A4C9BCF" w14:textId="6C0CC609" w:rsidR="001050F7" w:rsidRPr="002A2029" w:rsidRDefault="001050F7">
      <w:pPr>
        <w:pStyle w:val="TOC2"/>
        <w:tabs>
          <w:tab w:val="right" w:leader="dot" w:pos="8775"/>
        </w:tabs>
        <w:rPr>
          <w:rFonts w:eastAsiaTheme="minorEastAsia"/>
          <w:noProof/>
          <w:sz w:val="22"/>
          <w:szCs w:val="22"/>
          <w:lang w:eastAsia="zh-CN"/>
        </w:rPr>
      </w:pPr>
      <w:hyperlink w:anchor="_Toc231016060" w:history="1">
        <w:r w:rsidRPr="002A2029">
          <w:rPr>
            <w:rStyle w:val="Hyperlink"/>
            <w:rFonts w:ascii="Times New Roman" w:hAnsi="Times New Roman" w:cs="Times New Roman"/>
            <w:noProof/>
            <w:color w:val="auto"/>
            <w:lang w:val="vi-VN"/>
          </w:rPr>
          <w:t>3.3. Kiến nghị</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_Toc231016060 \h </w:instrText>
        </w:r>
        <w:r w:rsidRPr="002A2029">
          <w:rPr>
            <w:noProof/>
            <w:webHidden/>
          </w:rPr>
        </w:r>
        <w:r w:rsidRPr="002A2029">
          <w:rPr>
            <w:noProof/>
            <w:webHidden/>
          </w:rPr>
          <w:fldChar w:fldCharType="separate"/>
        </w:r>
        <w:r w:rsidR="007222B6" w:rsidRPr="002A2029">
          <w:rPr>
            <w:noProof/>
            <w:webHidden/>
          </w:rPr>
          <w:t>66</w:t>
        </w:r>
        <w:r w:rsidRPr="002A2029">
          <w:rPr>
            <w:noProof/>
            <w:webHidden/>
          </w:rPr>
          <w:fldChar w:fldCharType="end"/>
        </w:r>
      </w:hyperlink>
    </w:p>
    <w:p w14:paraId="68023CCC" w14:textId="0CE6741F" w:rsidR="001050F7" w:rsidRPr="002A2029" w:rsidRDefault="001050F7" w:rsidP="001050F7">
      <w:pPr>
        <w:pStyle w:val="TOC3"/>
        <w:rPr>
          <w:rFonts w:eastAsiaTheme="minorEastAsia"/>
          <w:noProof/>
          <w:sz w:val="22"/>
          <w:szCs w:val="22"/>
          <w:lang w:eastAsia="zh-CN"/>
        </w:rPr>
      </w:pPr>
      <w:hyperlink w:anchor="_Toc231016061" w:history="1">
        <w:r w:rsidRPr="002A2029">
          <w:rPr>
            <w:rStyle w:val="Hyperlink"/>
            <w:rFonts w:ascii="Times New Roman" w:hAnsi="Times New Roman" w:cs="Times New Roman"/>
            <w:noProof/>
            <w:color w:val="auto"/>
            <w:lang w:val="vi-VN"/>
          </w:rPr>
          <w:t>3.3.1. Đối với Ngân hàng Nhà nước</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_Toc231016061 \h </w:instrText>
        </w:r>
        <w:r w:rsidRPr="002A2029">
          <w:rPr>
            <w:noProof/>
            <w:webHidden/>
          </w:rPr>
        </w:r>
        <w:r w:rsidRPr="002A2029">
          <w:rPr>
            <w:noProof/>
            <w:webHidden/>
          </w:rPr>
          <w:fldChar w:fldCharType="separate"/>
        </w:r>
        <w:r w:rsidR="007222B6" w:rsidRPr="002A2029">
          <w:rPr>
            <w:noProof/>
            <w:webHidden/>
          </w:rPr>
          <w:t>66</w:t>
        </w:r>
        <w:r w:rsidRPr="002A2029">
          <w:rPr>
            <w:noProof/>
            <w:webHidden/>
          </w:rPr>
          <w:fldChar w:fldCharType="end"/>
        </w:r>
      </w:hyperlink>
    </w:p>
    <w:p w14:paraId="38E34DD4" w14:textId="548B4B4A" w:rsidR="001050F7" w:rsidRPr="002A2029" w:rsidRDefault="001050F7" w:rsidP="001050F7">
      <w:pPr>
        <w:pStyle w:val="TOC3"/>
        <w:rPr>
          <w:rFonts w:eastAsiaTheme="minorEastAsia"/>
          <w:noProof/>
          <w:sz w:val="22"/>
          <w:szCs w:val="22"/>
          <w:lang w:eastAsia="zh-CN"/>
        </w:rPr>
      </w:pPr>
      <w:hyperlink w:anchor="_Toc231016062" w:history="1">
        <w:r w:rsidRPr="002A2029">
          <w:rPr>
            <w:rStyle w:val="Hyperlink"/>
            <w:rFonts w:ascii="Times New Roman" w:hAnsi="Times New Roman" w:cs="Times New Roman"/>
            <w:noProof/>
            <w:color w:val="auto"/>
            <w:lang w:val="vi-VN"/>
          </w:rPr>
          <w:t>3.3.2. Đối với Hội sở Ngân hàng TMCP Quân Đội</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_Toc231016062 \h </w:instrText>
        </w:r>
        <w:r w:rsidRPr="002A2029">
          <w:rPr>
            <w:noProof/>
            <w:webHidden/>
          </w:rPr>
        </w:r>
        <w:r w:rsidRPr="002A2029">
          <w:rPr>
            <w:noProof/>
            <w:webHidden/>
          </w:rPr>
          <w:fldChar w:fldCharType="separate"/>
        </w:r>
        <w:r w:rsidR="007222B6" w:rsidRPr="002A2029">
          <w:rPr>
            <w:noProof/>
            <w:webHidden/>
          </w:rPr>
          <w:t>66</w:t>
        </w:r>
        <w:r w:rsidRPr="002A2029">
          <w:rPr>
            <w:noProof/>
            <w:webHidden/>
          </w:rPr>
          <w:fldChar w:fldCharType="end"/>
        </w:r>
      </w:hyperlink>
    </w:p>
    <w:p w14:paraId="032D9131" w14:textId="2C0F9910" w:rsidR="001050F7" w:rsidRPr="002A2029" w:rsidRDefault="001050F7">
      <w:pPr>
        <w:pStyle w:val="TOC1"/>
        <w:tabs>
          <w:tab w:val="right" w:leader="dot" w:pos="8775"/>
        </w:tabs>
        <w:rPr>
          <w:rFonts w:eastAsiaTheme="minorEastAsia"/>
          <w:noProof/>
          <w:sz w:val="22"/>
          <w:szCs w:val="22"/>
          <w:lang w:eastAsia="zh-CN"/>
        </w:rPr>
      </w:pPr>
      <w:hyperlink w:anchor="_Toc231016063" w:history="1">
        <w:r w:rsidRPr="002A2029">
          <w:rPr>
            <w:rStyle w:val="Hyperlink"/>
            <w:rFonts w:ascii="Times New Roman" w:hAnsi="Times New Roman" w:cs="Times New Roman"/>
            <w:noProof/>
            <w:color w:val="auto"/>
            <w:lang w:val="vi-VN"/>
          </w:rPr>
          <w:t>KẾT LUẬN CHƯƠNG 3</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_Toc231016063 \h </w:instrText>
        </w:r>
        <w:r w:rsidRPr="002A2029">
          <w:rPr>
            <w:noProof/>
            <w:webHidden/>
          </w:rPr>
        </w:r>
        <w:r w:rsidRPr="002A2029">
          <w:rPr>
            <w:noProof/>
            <w:webHidden/>
          </w:rPr>
          <w:fldChar w:fldCharType="separate"/>
        </w:r>
        <w:r w:rsidR="007222B6" w:rsidRPr="002A2029">
          <w:rPr>
            <w:noProof/>
            <w:webHidden/>
          </w:rPr>
          <w:t>68</w:t>
        </w:r>
        <w:r w:rsidRPr="002A2029">
          <w:rPr>
            <w:noProof/>
            <w:webHidden/>
          </w:rPr>
          <w:fldChar w:fldCharType="end"/>
        </w:r>
      </w:hyperlink>
    </w:p>
    <w:p w14:paraId="0627A9BF" w14:textId="7443F319" w:rsidR="001050F7" w:rsidRPr="002A2029" w:rsidRDefault="001050F7">
      <w:pPr>
        <w:pStyle w:val="TOC1"/>
        <w:tabs>
          <w:tab w:val="right" w:leader="dot" w:pos="8775"/>
        </w:tabs>
        <w:rPr>
          <w:rFonts w:eastAsiaTheme="minorEastAsia"/>
          <w:noProof/>
          <w:sz w:val="22"/>
          <w:szCs w:val="22"/>
          <w:lang w:eastAsia="zh-CN"/>
        </w:rPr>
      </w:pPr>
      <w:hyperlink w:anchor="_Toc231016064" w:history="1">
        <w:r w:rsidRPr="002A2029">
          <w:rPr>
            <w:rStyle w:val="Hyperlink"/>
            <w:rFonts w:ascii="Times New Roman" w:hAnsi="Times New Roman" w:cs="Times New Roman"/>
            <w:noProof/>
            <w:color w:val="auto"/>
            <w:lang w:val="vi-VN"/>
          </w:rPr>
          <w:t>KẾT LUẬN</w:t>
        </w:r>
        <w:r w:rsidRPr="002A2029">
          <w:rPr>
            <w:rStyle w:val="Hyperlink"/>
            <w:rFonts w:ascii="Times New Roman" w:hAnsi="Times New Roman" w:cs="Times New Roman"/>
            <w:noProof/>
            <w:color w:val="auto"/>
          </w:rPr>
          <w:tab/>
        </w:r>
        <w:r w:rsidRPr="002A2029">
          <w:rPr>
            <w:noProof/>
            <w:webHidden/>
          </w:rPr>
          <w:t xml:space="preserve"> </w:t>
        </w:r>
        <w:r w:rsidRPr="002A2029">
          <w:rPr>
            <w:noProof/>
            <w:webHidden/>
          </w:rPr>
          <w:fldChar w:fldCharType="begin"/>
        </w:r>
        <w:r w:rsidRPr="002A2029">
          <w:rPr>
            <w:noProof/>
            <w:webHidden/>
          </w:rPr>
          <w:instrText xml:space="preserve"> PAGEREF _Toc231016064 \h </w:instrText>
        </w:r>
        <w:r w:rsidRPr="002A2029">
          <w:rPr>
            <w:noProof/>
            <w:webHidden/>
          </w:rPr>
        </w:r>
        <w:r w:rsidRPr="002A2029">
          <w:rPr>
            <w:noProof/>
            <w:webHidden/>
          </w:rPr>
          <w:fldChar w:fldCharType="separate"/>
        </w:r>
        <w:r w:rsidR="007222B6" w:rsidRPr="002A2029">
          <w:rPr>
            <w:noProof/>
            <w:webHidden/>
          </w:rPr>
          <w:t>69</w:t>
        </w:r>
        <w:r w:rsidRPr="002A2029">
          <w:rPr>
            <w:noProof/>
            <w:webHidden/>
          </w:rPr>
          <w:fldChar w:fldCharType="end"/>
        </w:r>
      </w:hyperlink>
    </w:p>
    <w:p w14:paraId="3AA7A68F" w14:textId="2CB276FE" w:rsidR="001050F7" w:rsidRPr="002A2029" w:rsidRDefault="001050F7">
      <w:pPr>
        <w:pStyle w:val="TOC1"/>
        <w:tabs>
          <w:tab w:val="right" w:leader="dot" w:pos="8775"/>
        </w:tabs>
        <w:rPr>
          <w:rFonts w:eastAsiaTheme="minorEastAsia"/>
          <w:noProof/>
          <w:sz w:val="22"/>
          <w:szCs w:val="22"/>
          <w:lang w:eastAsia="zh-CN"/>
        </w:rPr>
      </w:pPr>
      <w:hyperlink w:anchor="_Toc231016065" w:history="1">
        <w:r w:rsidRPr="002A2029">
          <w:rPr>
            <w:rStyle w:val="Hyperlink"/>
            <w:rFonts w:ascii="Times New Roman" w:hAnsi="Times New Roman" w:cs="Times New Roman"/>
            <w:noProof/>
            <w:color w:val="auto"/>
            <w:lang w:val="vi-VN"/>
          </w:rPr>
          <w:t>TÀI LIỆU THAM KHẢO</w:t>
        </w:r>
        <w:r w:rsidRPr="002A2029">
          <w:rPr>
            <w:noProof/>
            <w:webHidden/>
          </w:rPr>
          <w:t xml:space="preserve"> </w:t>
        </w:r>
        <w:r w:rsidRPr="002A2029">
          <w:rPr>
            <w:noProof/>
            <w:webHidden/>
          </w:rPr>
          <w:tab/>
        </w:r>
        <w:r w:rsidRPr="002A2029">
          <w:rPr>
            <w:noProof/>
            <w:webHidden/>
          </w:rPr>
          <w:fldChar w:fldCharType="begin"/>
        </w:r>
        <w:r w:rsidRPr="002A2029">
          <w:rPr>
            <w:noProof/>
            <w:webHidden/>
          </w:rPr>
          <w:instrText xml:space="preserve"> PAGEREF _Toc231016065 \h </w:instrText>
        </w:r>
        <w:r w:rsidRPr="002A2029">
          <w:rPr>
            <w:noProof/>
            <w:webHidden/>
          </w:rPr>
        </w:r>
        <w:r w:rsidRPr="002A2029">
          <w:rPr>
            <w:noProof/>
            <w:webHidden/>
          </w:rPr>
          <w:fldChar w:fldCharType="separate"/>
        </w:r>
        <w:r w:rsidR="007222B6" w:rsidRPr="002A2029">
          <w:rPr>
            <w:noProof/>
            <w:webHidden/>
          </w:rPr>
          <w:t>70</w:t>
        </w:r>
        <w:r w:rsidRPr="002A2029">
          <w:rPr>
            <w:noProof/>
            <w:webHidden/>
          </w:rPr>
          <w:fldChar w:fldCharType="end"/>
        </w:r>
      </w:hyperlink>
    </w:p>
    <w:p w14:paraId="58DEDCB2" w14:textId="4CAD7FD3" w:rsidR="00F84D7B" w:rsidRPr="002A2029" w:rsidRDefault="001050F7" w:rsidP="00F84D7B">
      <w:pPr>
        <w:rPr>
          <w:lang w:val="vi-VN"/>
        </w:rPr>
      </w:pPr>
      <w:r w:rsidRPr="002A2029">
        <w:rPr>
          <w:lang w:val="vi-VN"/>
        </w:rPr>
        <w:fldChar w:fldCharType="end"/>
      </w:r>
    </w:p>
    <w:p w14:paraId="78C5774C" w14:textId="77777777" w:rsidR="00F84D7B" w:rsidRPr="002A2029" w:rsidRDefault="00F84D7B" w:rsidP="00F84D7B">
      <w:pPr>
        <w:rPr>
          <w:lang w:val="vi-VN"/>
        </w:rPr>
      </w:pPr>
    </w:p>
    <w:p w14:paraId="4A7E8842" w14:textId="77777777" w:rsidR="00F84D7B" w:rsidRPr="002A2029" w:rsidRDefault="00F84D7B" w:rsidP="00F84D7B">
      <w:pPr>
        <w:rPr>
          <w:lang w:val="vi-VN"/>
        </w:rPr>
      </w:pPr>
    </w:p>
    <w:p w14:paraId="733E2A4F" w14:textId="77777777" w:rsidR="00F84D7B" w:rsidRPr="002A2029" w:rsidRDefault="00F84D7B" w:rsidP="00F84D7B">
      <w:pPr>
        <w:rPr>
          <w:rFonts w:ascii="Times New Roman" w:hAnsi="Times New Roman" w:cs="Times New Roman"/>
          <w:sz w:val="26"/>
          <w:szCs w:val="26"/>
          <w:lang w:val="vi-VN"/>
        </w:rPr>
      </w:pPr>
    </w:p>
    <w:p w14:paraId="32EA0CD7" w14:textId="77777777" w:rsidR="00F84D7B" w:rsidRPr="002A2029" w:rsidRDefault="00F84D7B" w:rsidP="00F84D7B">
      <w:pPr>
        <w:jc w:val="both"/>
        <w:rPr>
          <w:rFonts w:ascii="Times New Roman" w:hAnsi="Times New Roman" w:cs="Times New Roman"/>
          <w:sz w:val="26"/>
          <w:szCs w:val="26"/>
          <w:lang w:val="vi-VN"/>
        </w:rPr>
      </w:pPr>
    </w:p>
    <w:p w14:paraId="57FB5C8F" w14:textId="77777777" w:rsidR="00F84D7B" w:rsidRPr="002A2029" w:rsidRDefault="00F84D7B" w:rsidP="00F84D7B">
      <w:pPr>
        <w:jc w:val="both"/>
        <w:rPr>
          <w:rFonts w:ascii="Times New Roman" w:hAnsi="Times New Roman" w:cs="Times New Roman"/>
          <w:sz w:val="26"/>
          <w:szCs w:val="26"/>
          <w:lang w:val="vi-VN"/>
        </w:rPr>
      </w:pPr>
    </w:p>
    <w:p w14:paraId="611ACC96" w14:textId="77777777" w:rsidR="00F84D7B" w:rsidRPr="002A2029" w:rsidRDefault="00F84D7B" w:rsidP="00F84D7B">
      <w:pPr>
        <w:jc w:val="both"/>
        <w:rPr>
          <w:rFonts w:ascii="Times New Roman" w:hAnsi="Times New Roman" w:cs="Times New Roman"/>
          <w:b/>
          <w:bCs/>
          <w:sz w:val="26"/>
          <w:szCs w:val="26"/>
          <w:lang w:val="vi-VN"/>
        </w:rPr>
      </w:pPr>
    </w:p>
    <w:p w14:paraId="5C27933F" w14:textId="77777777" w:rsidR="00F84D7B" w:rsidRPr="001050F7" w:rsidRDefault="00F84D7B" w:rsidP="00F84D7B">
      <w:pPr>
        <w:jc w:val="both"/>
        <w:rPr>
          <w:rFonts w:ascii="Times New Roman" w:hAnsi="Times New Roman" w:cs="Times New Roman"/>
          <w:b/>
          <w:bCs/>
          <w:sz w:val="26"/>
          <w:szCs w:val="26"/>
          <w:lang w:val="vi-VN"/>
        </w:rPr>
      </w:pPr>
    </w:p>
    <w:p w14:paraId="7548C248" w14:textId="77777777" w:rsidR="00F84D7B" w:rsidRPr="001050F7" w:rsidRDefault="00F84D7B" w:rsidP="00F84D7B">
      <w:pPr>
        <w:jc w:val="both"/>
        <w:rPr>
          <w:rFonts w:ascii="Times New Roman" w:hAnsi="Times New Roman" w:cs="Times New Roman"/>
          <w:b/>
          <w:bCs/>
          <w:sz w:val="26"/>
          <w:szCs w:val="26"/>
          <w:lang w:val="vi-VN"/>
        </w:rPr>
      </w:pPr>
    </w:p>
    <w:p w14:paraId="035241AA" w14:textId="77777777" w:rsidR="00F84D7B" w:rsidRPr="001050F7" w:rsidRDefault="00F84D7B" w:rsidP="00F84D7B">
      <w:pPr>
        <w:jc w:val="both"/>
        <w:rPr>
          <w:rFonts w:ascii="Times New Roman" w:hAnsi="Times New Roman" w:cs="Times New Roman"/>
          <w:sz w:val="26"/>
          <w:szCs w:val="26"/>
          <w:lang w:val="vi-VN"/>
        </w:rPr>
      </w:pPr>
    </w:p>
    <w:p w14:paraId="05ADD3D4" w14:textId="77777777" w:rsidR="00F84D7B" w:rsidRPr="001050F7" w:rsidRDefault="00F84D7B" w:rsidP="00F84D7B">
      <w:pPr>
        <w:jc w:val="both"/>
        <w:rPr>
          <w:rFonts w:ascii="Times New Roman" w:hAnsi="Times New Roman" w:cs="Times New Roman"/>
          <w:sz w:val="26"/>
          <w:szCs w:val="26"/>
          <w:lang w:val="vi-VN"/>
        </w:rPr>
      </w:pPr>
    </w:p>
    <w:p w14:paraId="558A4264" w14:textId="77777777" w:rsidR="002A2029" w:rsidRDefault="002A2029" w:rsidP="00F84D7B">
      <w:pPr>
        <w:rPr>
          <w:rFonts w:ascii="Times New Roman" w:hAnsi="Times New Roman" w:cs="Times New Roman"/>
          <w:b/>
          <w:bCs/>
          <w:sz w:val="26"/>
          <w:szCs w:val="26"/>
        </w:rPr>
      </w:pPr>
      <w:bookmarkStart w:id="5" w:name="_Toc230933617"/>
      <w:bookmarkStart w:id="6" w:name="_Toc230934459"/>
    </w:p>
    <w:p w14:paraId="113E87A8" w14:textId="77777777" w:rsidR="002A2029" w:rsidRDefault="002A2029" w:rsidP="00F84D7B">
      <w:pPr>
        <w:rPr>
          <w:rFonts w:ascii="Times New Roman" w:hAnsi="Times New Roman" w:cs="Times New Roman"/>
          <w:b/>
          <w:bCs/>
          <w:sz w:val="26"/>
          <w:szCs w:val="26"/>
        </w:rPr>
      </w:pPr>
    </w:p>
    <w:p w14:paraId="05BD16B1" w14:textId="77777777" w:rsidR="002A2029" w:rsidRDefault="002A2029" w:rsidP="00F84D7B">
      <w:pPr>
        <w:rPr>
          <w:rFonts w:ascii="Times New Roman" w:hAnsi="Times New Roman" w:cs="Times New Roman"/>
          <w:b/>
          <w:bCs/>
          <w:sz w:val="26"/>
          <w:szCs w:val="26"/>
        </w:rPr>
      </w:pPr>
    </w:p>
    <w:p w14:paraId="51B6C664" w14:textId="77777777" w:rsidR="002A2029" w:rsidRDefault="002A2029" w:rsidP="00F84D7B">
      <w:pPr>
        <w:rPr>
          <w:rFonts w:ascii="Times New Roman" w:hAnsi="Times New Roman" w:cs="Times New Roman"/>
          <w:b/>
          <w:bCs/>
          <w:sz w:val="26"/>
          <w:szCs w:val="26"/>
        </w:rPr>
      </w:pPr>
    </w:p>
    <w:p w14:paraId="6BF65103" w14:textId="77777777" w:rsidR="002A2029" w:rsidRDefault="002A2029" w:rsidP="00F84D7B">
      <w:pPr>
        <w:rPr>
          <w:rFonts w:ascii="Times New Roman" w:hAnsi="Times New Roman" w:cs="Times New Roman"/>
          <w:b/>
          <w:bCs/>
          <w:sz w:val="26"/>
          <w:szCs w:val="26"/>
        </w:rPr>
      </w:pPr>
    </w:p>
    <w:p w14:paraId="769F2446" w14:textId="77777777" w:rsidR="002A2029" w:rsidRDefault="002A2029" w:rsidP="00F84D7B">
      <w:pPr>
        <w:rPr>
          <w:rFonts w:ascii="Times New Roman" w:hAnsi="Times New Roman" w:cs="Times New Roman"/>
          <w:b/>
          <w:bCs/>
          <w:sz w:val="26"/>
          <w:szCs w:val="26"/>
        </w:rPr>
      </w:pPr>
    </w:p>
    <w:p w14:paraId="68788B90" w14:textId="77777777" w:rsidR="002A2029" w:rsidRDefault="002A2029" w:rsidP="00F84D7B">
      <w:pPr>
        <w:rPr>
          <w:rFonts w:ascii="Times New Roman" w:hAnsi="Times New Roman" w:cs="Times New Roman"/>
          <w:b/>
          <w:bCs/>
          <w:sz w:val="26"/>
          <w:szCs w:val="26"/>
        </w:rPr>
      </w:pPr>
    </w:p>
    <w:p w14:paraId="51ECAC22" w14:textId="77777777" w:rsidR="002A2029" w:rsidRDefault="002A2029" w:rsidP="00F84D7B">
      <w:pPr>
        <w:rPr>
          <w:rFonts w:ascii="Times New Roman" w:hAnsi="Times New Roman" w:cs="Times New Roman"/>
          <w:b/>
          <w:bCs/>
          <w:sz w:val="26"/>
          <w:szCs w:val="26"/>
        </w:rPr>
      </w:pPr>
    </w:p>
    <w:p w14:paraId="06382C2F" w14:textId="738F0CD8"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lastRenderedPageBreak/>
        <w:t>DANH SÁCH CÁC BẢNG BIỂU</w:t>
      </w:r>
      <w:bookmarkEnd w:id="5"/>
      <w:bookmarkEnd w:id="6"/>
    </w:p>
    <w:p w14:paraId="3403B83A" w14:textId="77777777" w:rsidR="00F84D7B" w:rsidRPr="001050F7" w:rsidRDefault="00F84D7B" w:rsidP="00F84D7B">
      <w:pPr>
        <w:rPr>
          <w:rFonts w:ascii="Times New Roman" w:hAnsi="Times New Roman" w:cs="Times New Roman"/>
          <w:b/>
          <w:bCs/>
          <w:sz w:val="26"/>
          <w:szCs w:val="26"/>
          <w:lang w:val="vi-VN"/>
        </w:rPr>
      </w:pPr>
    </w:p>
    <w:tbl>
      <w:tblPr>
        <w:tblStyle w:val="TableGrid"/>
        <w:tblW w:w="8642" w:type="dxa"/>
        <w:tblLook w:val="04A0" w:firstRow="1" w:lastRow="0" w:firstColumn="1" w:lastColumn="0" w:noHBand="0" w:noVBand="1"/>
      </w:tblPr>
      <w:tblGrid>
        <w:gridCol w:w="1413"/>
        <w:gridCol w:w="6237"/>
        <w:gridCol w:w="992"/>
      </w:tblGrid>
      <w:tr w:rsidR="001050F7" w:rsidRPr="001050F7" w14:paraId="1A144261" w14:textId="77777777" w:rsidTr="00307952">
        <w:tc>
          <w:tcPr>
            <w:tcW w:w="1413" w:type="dxa"/>
          </w:tcPr>
          <w:p w14:paraId="0DBF68E8" w14:textId="77777777" w:rsidR="00F84D7B" w:rsidRPr="001050F7" w:rsidRDefault="00F84D7B" w:rsidP="00307952">
            <w:pPr>
              <w:jc w:val="center"/>
              <w:rPr>
                <w:b/>
                <w:bCs/>
                <w:sz w:val="26"/>
                <w:szCs w:val="26"/>
                <w:lang w:val="vi-VN"/>
              </w:rPr>
            </w:pPr>
            <w:r w:rsidRPr="001050F7">
              <w:rPr>
                <w:b/>
                <w:bCs/>
                <w:sz w:val="26"/>
                <w:szCs w:val="26"/>
                <w:lang w:val="vi-VN"/>
              </w:rPr>
              <w:t>Bảng</w:t>
            </w:r>
          </w:p>
        </w:tc>
        <w:tc>
          <w:tcPr>
            <w:tcW w:w="6237" w:type="dxa"/>
          </w:tcPr>
          <w:p w14:paraId="03284BF9" w14:textId="77777777" w:rsidR="00F84D7B" w:rsidRPr="001050F7" w:rsidRDefault="00F84D7B" w:rsidP="00307952">
            <w:pPr>
              <w:jc w:val="center"/>
              <w:rPr>
                <w:b/>
                <w:bCs/>
                <w:sz w:val="26"/>
                <w:szCs w:val="26"/>
                <w:lang w:val="vi-VN"/>
              </w:rPr>
            </w:pPr>
            <w:r w:rsidRPr="001050F7">
              <w:rPr>
                <w:b/>
                <w:bCs/>
                <w:sz w:val="26"/>
                <w:szCs w:val="26"/>
                <w:lang w:val="vi-VN"/>
              </w:rPr>
              <w:t>Tên bảng biểu</w:t>
            </w:r>
          </w:p>
        </w:tc>
        <w:tc>
          <w:tcPr>
            <w:tcW w:w="992" w:type="dxa"/>
          </w:tcPr>
          <w:p w14:paraId="3BF75212" w14:textId="77777777" w:rsidR="00F84D7B" w:rsidRPr="001050F7" w:rsidRDefault="00F84D7B" w:rsidP="00307952">
            <w:pPr>
              <w:jc w:val="center"/>
              <w:rPr>
                <w:b/>
                <w:bCs/>
                <w:sz w:val="26"/>
                <w:szCs w:val="26"/>
                <w:lang w:val="vi-VN"/>
              </w:rPr>
            </w:pPr>
            <w:r w:rsidRPr="001050F7">
              <w:rPr>
                <w:b/>
                <w:bCs/>
                <w:sz w:val="26"/>
                <w:szCs w:val="26"/>
                <w:lang w:val="vi-VN"/>
              </w:rPr>
              <w:t>Trang</w:t>
            </w:r>
          </w:p>
        </w:tc>
      </w:tr>
      <w:tr w:rsidR="001050F7" w:rsidRPr="001050F7" w14:paraId="38C7A711" w14:textId="77777777" w:rsidTr="00307952">
        <w:tc>
          <w:tcPr>
            <w:tcW w:w="1413" w:type="dxa"/>
          </w:tcPr>
          <w:p w14:paraId="16433272" w14:textId="77777777" w:rsidR="00F84D7B" w:rsidRPr="001050F7" w:rsidRDefault="00F84D7B" w:rsidP="00307952">
            <w:pPr>
              <w:jc w:val="center"/>
              <w:rPr>
                <w:sz w:val="26"/>
                <w:szCs w:val="26"/>
                <w:lang w:val="vi-VN"/>
              </w:rPr>
            </w:pPr>
            <w:r w:rsidRPr="001050F7">
              <w:rPr>
                <w:sz w:val="26"/>
                <w:szCs w:val="26"/>
                <w:lang w:val="vi-VN"/>
              </w:rPr>
              <w:t>Bảng 2.1</w:t>
            </w:r>
          </w:p>
        </w:tc>
        <w:tc>
          <w:tcPr>
            <w:tcW w:w="6237" w:type="dxa"/>
          </w:tcPr>
          <w:p w14:paraId="2AF30387" w14:textId="4B0E1BA6" w:rsidR="00F84D7B" w:rsidRPr="001050F7" w:rsidRDefault="00F84D7B" w:rsidP="00307952">
            <w:pPr>
              <w:jc w:val="both"/>
              <w:rPr>
                <w:rFonts w:eastAsia="TimesNewRomanPSMT"/>
                <w:sz w:val="26"/>
                <w:szCs w:val="26"/>
                <w:lang w:val="vi-VN" w:bidi="ar"/>
              </w:rPr>
            </w:pPr>
            <w:r w:rsidRPr="001050F7">
              <w:rPr>
                <w:rFonts w:eastAsia="TimesNewRomanPSMT"/>
                <w:sz w:val="26"/>
                <w:szCs w:val="26"/>
                <w:lang w:val="vi-VN" w:bidi="ar"/>
              </w:rPr>
              <w:t xml:space="preserve"> Tình hình huy động </w:t>
            </w:r>
            <w:r w:rsidR="00EE25C5">
              <w:rPr>
                <w:rFonts w:eastAsia="TimesNewRomanPSMT"/>
                <w:sz w:val="26"/>
                <w:szCs w:val="26"/>
                <w:lang w:val="vi-VN" w:bidi="ar"/>
              </w:rPr>
              <w:t>vốn</w:t>
            </w:r>
            <w:r w:rsidRPr="001050F7">
              <w:rPr>
                <w:rFonts w:eastAsia="TimesNewRomanPSMT"/>
                <w:sz w:val="26"/>
                <w:szCs w:val="26"/>
                <w:lang w:val="vi-VN" w:bidi="ar"/>
              </w:rPr>
              <w:t xml:space="preserve"> của MBBank – Phòng giao dịch Cẩm Lệ giai đoạn 2023 – 2025</w:t>
            </w:r>
          </w:p>
          <w:p w14:paraId="47DB09CA" w14:textId="77777777" w:rsidR="00F84D7B" w:rsidRPr="001050F7" w:rsidRDefault="00F84D7B" w:rsidP="00307952">
            <w:pPr>
              <w:jc w:val="both"/>
              <w:rPr>
                <w:sz w:val="26"/>
                <w:szCs w:val="26"/>
                <w:lang w:val="vi-VN"/>
              </w:rPr>
            </w:pPr>
          </w:p>
        </w:tc>
        <w:tc>
          <w:tcPr>
            <w:tcW w:w="992" w:type="dxa"/>
          </w:tcPr>
          <w:p w14:paraId="3913699E" w14:textId="77777777" w:rsidR="00F84D7B" w:rsidRPr="001050F7" w:rsidRDefault="00F84D7B" w:rsidP="00307952">
            <w:pPr>
              <w:jc w:val="center"/>
              <w:rPr>
                <w:sz w:val="26"/>
                <w:szCs w:val="26"/>
                <w:lang w:val="vi-VN"/>
              </w:rPr>
            </w:pPr>
            <w:r w:rsidRPr="001050F7">
              <w:rPr>
                <w:sz w:val="26"/>
                <w:szCs w:val="26"/>
                <w:lang w:val="vi-VN"/>
              </w:rPr>
              <w:t>25</w:t>
            </w:r>
          </w:p>
        </w:tc>
      </w:tr>
      <w:tr w:rsidR="001050F7" w:rsidRPr="001050F7" w14:paraId="1B992CEF" w14:textId="77777777" w:rsidTr="00307952">
        <w:tc>
          <w:tcPr>
            <w:tcW w:w="1413" w:type="dxa"/>
          </w:tcPr>
          <w:p w14:paraId="5E611AC1" w14:textId="77777777" w:rsidR="00F84D7B" w:rsidRPr="001050F7" w:rsidRDefault="00F84D7B" w:rsidP="00307952">
            <w:pPr>
              <w:jc w:val="center"/>
              <w:rPr>
                <w:sz w:val="26"/>
                <w:szCs w:val="26"/>
                <w:lang w:val="vi-VN"/>
              </w:rPr>
            </w:pPr>
            <w:r w:rsidRPr="001050F7">
              <w:rPr>
                <w:sz w:val="26"/>
                <w:szCs w:val="26"/>
                <w:lang w:val="vi-VN"/>
              </w:rPr>
              <w:t>Bảng 2.2</w:t>
            </w:r>
          </w:p>
        </w:tc>
        <w:tc>
          <w:tcPr>
            <w:tcW w:w="6237" w:type="dxa"/>
          </w:tcPr>
          <w:p w14:paraId="4E4C4750" w14:textId="77777777" w:rsidR="00F84D7B" w:rsidRPr="001050F7" w:rsidRDefault="00F84D7B" w:rsidP="00307952">
            <w:pPr>
              <w:jc w:val="both"/>
              <w:rPr>
                <w:rFonts w:eastAsia="TimesNewRomanPSMT"/>
                <w:sz w:val="26"/>
                <w:szCs w:val="26"/>
                <w:lang w:val="vi-VN" w:bidi="ar"/>
              </w:rPr>
            </w:pPr>
            <w:r w:rsidRPr="001050F7">
              <w:rPr>
                <w:rFonts w:eastAsia="TimesNewRomanPSMT"/>
                <w:sz w:val="26"/>
                <w:szCs w:val="26"/>
                <w:lang w:val="vi-VN" w:bidi="ar"/>
              </w:rPr>
              <w:t>Tình hình hoạt động cho vay của MBBank – Phòng giao dịch Cẩm Lệ giai đoạn 2023 – 2025</w:t>
            </w:r>
          </w:p>
          <w:p w14:paraId="5F58A2CD" w14:textId="77777777" w:rsidR="00F84D7B" w:rsidRPr="001050F7" w:rsidRDefault="00F84D7B" w:rsidP="00307952">
            <w:pPr>
              <w:jc w:val="both"/>
              <w:rPr>
                <w:sz w:val="26"/>
                <w:szCs w:val="26"/>
                <w:lang w:val="vi-VN"/>
              </w:rPr>
            </w:pPr>
          </w:p>
        </w:tc>
        <w:tc>
          <w:tcPr>
            <w:tcW w:w="992" w:type="dxa"/>
          </w:tcPr>
          <w:p w14:paraId="666A6B09" w14:textId="77777777" w:rsidR="00F84D7B" w:rsidRPr="001050F7" w:rsidRDefault="00F84D7B" w:rsidP="00307952">
            <w:pPr>
              <w:jc w:val="center"/>
              <w:rPr>
                <w:sz w:val="26"/>
                <w:szCs w:val="26"/>
                <w:lang w:val="vi-VN"/>
              </w:rPr>
            </w:pPr>
            <w:r w:rsidRPr="001050F7">
              <w:rPr>
                <w:sz w:val="26"/>
                <w:szCs w:val="26"/>
                <w:lang w:val="vi-VN"/>
              </w:rPr>
              <w:t>27</w:t>
            </w:r>
          </w:p>
        </w:tc>
      </w:tr>
      <w:tr w:rsidR="001050F7" w:rsidRPr="001050F7" w14:paraId="7D67D96E" w14:textId="77777777" w:rsidTr="00307952">
        <w:tc>
          <w:tcPr>
            <w:tcW w:w="1413" w:type="dxa"/>
          </w:tcPr>
          <w:p w14:paraId="5E5D9F8B" w14:textId="77777777" w:rsidR="00F84D7B" w:rsidRPr="001050F7" w:rsidRDefault="00F84D7B" w:rsidP="00307952">
            <w:pPr>
              <w:jc w:val="center"/>
              <w:rPr>
                <w:sz w:val="26"/>
                <w:szCs w:val="26"/>
                <w:lang w:val="vi-VN"/>
              </w:rPr>
            </w:pPr>
            <w:r w:rsidRPr="001050F7">
              <w:rPr>
                <w:sz w:val="26"/>
                <w:szCs w:val="26"/>
                <w:lang w:val="vi-VN"/>
              </w:rPr>
              <w:t>Bảng 2.3</w:t>
            </w:r>
          </w:p>
        </w:tc>
        <w:tc>
          <w:tcPr>
            <w:tcW w:w="6237" w:type="dxa"/>
          </w:tcPr>
          <w:p w14:paraId="48BE85B7" w14:textId="77777777" w:rsidR="00F84D7B" w:rsidRPr="001050F7" w:rsidRDefault="00F84D7B" w:rsidP="00307952">
            <w:pPr>
              <w:jc w:val="both"/>
              <w:rPr>
                <w:rFonts w:eastAsia="TimesNewRomanPSMT"/>
                <w:sz w:val="26"/>
                <w:szCs w:val="26"/>
                <w:lang w:val="vi-VN" w:bidi="ar"/>
              </w:rPr>
            </w:pPr>
            <w:r w:rsidRPr="001050F7">
              <w:rPr>
                <w:rFonts w:eastAsia="TimesNewRomanPSMT"/>
                <w:sz w:val="26"/>
                <w:szCs w:val="26"/>
                <w:lang w:val="vi-VN" w:bidi="ar"/>
              </w:rPr>
              <w:t>Tình hình kết quả hoạt động kinh doanh cho vay của MBBank – Phòng giao dịch Cẩm Lệ giai đoạn 2023 – 2025</w:t>
            </w:r>
          </w:p>
          <w:p w14:paraId="501C9EBD" w14:textId="77777777" w:rsidR="00F84D7B" w:rsidRPr="001050F7" w:rsidRDefault="00F84D7B" w:rsidP="00307952">
            <w:pPr>
              <w:jc w:val="both"/>
              <w:rPr>
                <w:sz w:val="26"/>
                <w:szCs w:val="26"/>
                <w:lang w:val="vi-VN"/>
              </w:rPr>
            </w:pPr>
          </w:p>
        </w:tc>
        <w:tc>
          <w:tcPr>
            <w:tcW w:w="992" w:type="dxa"/>
          </w:tcPr>
          <w:p w14:paraId="750289A8" w14:textId="77777777" w:rsidR="00F84D7B" w:rsidRPr="001050F7" w:rsidRDefault="00F84D7B" w:rsidP="00307952">
            <w:pPr>
              <w:jc w:val="center"/>
              <w:rPr>
                <w:sz w:val="26"/>
                <w:szCs w:val="26"/>
                <w:lang w:val="vi-VN"/>
              </w:rPr>
            </w:pPr>
            <w:r w:rsidRPr="001050F7">
              <w:rPr>
                <w:sz w:val="26"/>
                <w:szCs w:val="26"/>
                <w:lang w:val="vi-VN"/>
              </w:rPr>
              <w:t>29</w:t>
            </w:r>
          </w:p>
        </w:tc>
      </w:tr>
      <w:tr w:rsidR="001050F7" w:rsidRPr="001050F7" w14:paraId="145714BA" w14:textId="77777777" w:rsidTr="00307952">
        <w:tc>
          <w:tcPr>
            <w:tcW w:w="1413" w:type="dxa"/>
          </w:tcPr>
          <w:p w14:paraId="140D4447" w14:textId="77777777" w:rsidR="00F84D7B" w:rsidRPr="001050F7" w:rsidRDefault="00F84D7B" w:rsidP="00307952">
            <w:pPr>
              <w:jc w:val="center"/>
              <w:rPr>
                <w:sz w:val="26"/>
                <w:szCs w:val="26"/>
                <w:lang w:val="vi-VN"/>
              </w:rPr>
            </w:pPr>
            <w:r w:rsidRPr="001050F7">
              <w:rPr>
                <w:sz w:val="26"/>
                <w:szCs w:val="26"/>
                <w:lang w:val="vi-VN"/>
              </w:rPr>
              <w:t>Bảng 2.4</w:t>
            </w:r>
          </w:p>
        </w:tc>
        <w:tc>
          <w:tcPr>
            <w:tcW w:w="6237" w:type="dxa"/>
          </w:tcPr>
          <w:p w14:paraId="5C01203F" w14:textId="73D6414C" w:rsidR="00F84D7B" w:rsidRPr="001050F7" w:rsidRDefault="00F84D7B" w:rsidP="00307952">
            <w:pPr>
              <w:jc w:val="both"/>
              <w:rPr>
                <w:sz w:val="26"/>
                <w:szCs w:val="26"/>
                <w:lang w:val="vi-VN"/>
              </w:rPr>
            </w:pPr>
            <w:r w:rsidRPr="001050F7">
              <w:rPr>
                <w:sz w:val="26"/>
                <w:szCs w:val="26"/>
                <w:lang w:val="vi-VN"/>
              </w:rPr>
              <w:t xml:space="preserve">Cơ cấu huy động </w:t>
            </w:r>
            <w:r w:rsidR="007D3F27" w:rsidRPr="001050F7">
              <w:rPr>
                <w:sz w:val="26"/>
                <w:szCs w:val="26"/>
                <w:lang w:val="vi-VN"/>
              </w:rPr>
              <w:t>tiền gửi</w:t>
            </w:r>
            <w:r w:rsidRPr="001050F7">
              <w:rPr>
                <w:sz w:val="26"/>
                <w:szCs w:val="26"/>
                <w:lang w:val="vi-VN"/>
              </w:rPr>
              <w:t xml:space="preserve"> của Phòng giao dịch giai đoạn 2023 – 2025 theo đối tượng</w:t>
            </w:r>
          </w:p>
          <w:p w14:paraId="323F0387" w14:textId="77777777" w:rsidR="00F84D7B" w:rsidRPr="001050F7" w:rsidRDefault="00F84D7B" w:rsidP="00307952">
            <w:pPr>
              <w:jc w:val="both"/>
              <w:rPr>
                <w:sz w:val="26"/>
                <w:szCs w:val="26"/>
                <w:lang w:val="vi-VN"/>
              </w:rPr>
            </w:pPr>
          </w:p>
        </w:tc>
        <w:tc>
          <w:tcPr>
            <w:tcW w:w="992" w:type="dxa"/>
          </w:tcPr>
          <w:p w14:paraId="36772870" w14:textId="77777777" w:rsidR="00F84D7B" w:rsidRPr="001050F7" w:rsidRDefault="00F84D7B" w:rsidP="00307952">
            <w:pPr>
              <w:jc w:val="center"/>
              <w:rPr>
                <w:sz w:val="26"/>
                <w:szCs w:val="26"/>
                <w:lang w:val="vi-VN"/>
              </w:rPr>
            </w:pPr>
            <w:r w:rsidRPr="001050F7">
              <w:rPr>
                <w:sz w:val="26"/>
                <w:szCs w:val="26"/>
                <w:lang w:val="vi-VN"/>
              </w:rPr>
              <w:t>35</w:t>
            </w:r>
          </w:p>
        </w:tc>
      </w:tr>
      <w:tr w:rsidR="001050F7" w:rsidRPr="001050F7" w14:paraId="745A3E24" w14:textId="77777777" w:rsidTr="00307952">
        <w:tc>
          <w:tcPr>
            <w:tcW w:w="1413" w:type="dxa"/>
          </w:tcPr>
          <w:p w14:paraId="6BC2D459" w14:textId="77777777" w:rsidR="00F84D7B" w:rsidRPr="001050F7" w:rsidRDefault="00F84D7B" w:rsidP="00307952">
            <w:pPr>
              <w:jc w:val="center"/>
              <w:rPr>
                <w:sz w:val="26"/>
                <w:szCs w:val="26"/>
                <w:lang w:val="vi-VN"/>
              </w:rPr>
            </w:pPr>
            <w:r w:rsidRPr="001050F7">
              <w:rPr>
                <w:sz w:val="26"/>
                <w:szCs w:val="26"/>
                <w:lang w:val="vi-VN"/>
              </w:rPr>
              <w:t>Bảng 2.5</w:t>
            </w:r>
          </w:p>
        </w:tc>
        <w:tc>
          <w:tcPr>
            <w:tcW w:w="6237" w:type="dxa"/>
          </w:tcPr>
          <w:p w14:paraId="2C593DB0" w14:textId="76639294" w:rsidR="00F84D7B" w:rsidRPr="001050F7" w:rsidRDefault="00F84D7B" w:rsidP="00307952">
            <w:pPr>
              <w:jc w:val="both"/>
              <w:rPr>
                <w:sz w:val="26"/>
                <w:szCs w:val="26"/>
                <w:lang w:val="vi-VN"/>
              </w:rPr>
            </w:pPr>
            <w:r w:rsidRPr="001050F7">
              <w:rPr>
                <w:sz w:val="26"/>
                <w:szCs w:val="26"/>
                <w:lang w:val="vi-VN"/>
              </w:rPr>
              <w:t xml:space="preserve">Cơ cấu huy động </w:t>
            </w:r>
            <w:r w:rsidR="007D3F27" w:rsidRPr="001050F7">
              <w:rPr>
                <w:sz w:val="26"/>
                <w:szCs w:val="26"/>
                <w:lang w:val="vi-VN"/>
              </w:rPr>
              <w:t>tiền gửi</w:t>
            </w:r>
            <w:r w:rsidRPr="001050F7">
              <w:rPr>
                <w:sz w:val="26"/>
                <w:szCs w:val="26"/>
                <w:lang w:val="vi-VN"/>
              </w:rPr>
              <w:t xml:space="preserve"> của Phòng giao dịch giai đoạn 2023 – 2025 theo kỳ hạn</w:t>
            </w:r>
          </w:p>
          <w:p w14:paraId="76A05D61" w14:textId="77777777" w:rsidR="00F84D7B" w:rsidRPr="001050F7" w:rsidRDefault="00F84D7B" w:rsidP="00307952">
            <w:pPr>
              <w:jc w:val="both"/>
              <w:rPr>
                <w:sz w:val="26"/>
                <w:szCs w:val="26"/>
                <w:lang w:val="vi-VN"/>
              </w:rPr>
            </w:pPr>
          </w:p>
        </w:tc>
        <w:tc>
          <w:tcPr>
            <w:tcW w:w="992" w:type="dxa"/>
          </w:tcPr>
          <w:p w14:paraId="012B4748" w14:textId="77777777" w:rsidR="00F84D7B" w:rsidRPr="001050F7" w:rsidRDefault="00F84D7B" w:rsidP="00307952">
            <w:pPr>
              <w:jc w:val="center"/>
              <w:rPr>
                <w:sz w:val="26"/>
                <w:szCs w:val="26"/>
                <w:lang w:val="vi-VN"/>
              </w:rPr>
            </w:pPr>
            <w:r w:rsidRPr="001050F7">
              <w:rPr>
                <w:sz w:val="26"/>
                <w:szCs w:val="26"/>
                <w:lang w:val="vi-VN"/>
              </w:rPr>
              <w:t>38</w:t>
            </w:r>
          </w:p>
        </w:tc>
      </w:tr>
      <w:tr w:rsidR="001050F7" w:rsidRPr="001050F7" w14:paraId="465FD34E" w14:textId="77777777" w:rsidTr="00307952">
        <w:tc>
          <w:tcPr>
            <w:tcW w:w="1413" w:type="dxa"/>
          </w:tcPr>
          <w:p w14:paraId="450ED2A1" w14:textId="77777777" w:rsidR="00F84D7B" w:rsidRPr="001050F7" w:rsidRDefault="00F84D7B" w:rsidP="00307952">
            <w:pPr>
              <w:jc w:val="center"/>
              <w:rPr>
                <w:sz w:val="26"/>
                <w:szCs w:val="26"/>
                <w:lang w:val="vi-VN"/>
              </w:rPr>
            </w:pPr>
            <w:r w:rsidRPr="001050F7">
              <w:rPr>
                <w:sz w:val="26"/>
                <w:szCs w:val="26"/>
                <w:lang w:val="vi-VN"/>
              </w:rPr>
              <w:t>Bảng 2.6</w:t>
            </w:r>
          </w:p>
        </w:tc>
        <w:tc>
          <w:tcPr>
            <w:tcW w:w="6237" w:type="dxa"/>
          </w:tcPr>
          <w:p w14:paraId="64B350EA" w14:textId="28897470" w:rsidR="00F84D7B" w:rsidRPr="001050F7" w:rsidRDefault="00F84D7B" w:rsidP="00307952">
            <w:pPr>
              <w:jc w:val="both"/>
              <w:rPr>
                <w:sz w:val="26"/>
                <w:szCs w:val="26"/>
                <w:lang w:val="vi-VN"/>
              </w:rPr>
            </w:pPr>
            <w:r w:rsidRPr="001050F7">
              <w:rPr>
                <w:sz w:val="26"/>
                <w:szCs w:val="26"/>
                <w:lang w:val="vi-VN"/>
              </w:rPr>
              <w:t xml:space="preserve">Cơ cấu huy động </w:t>
            </w:r>
            <w:r w:rsidR="007D3F27" w:rsidRPr="001050F7">
              <w:rPr>
                <w:sz w:val="26"/>
                <w:szCs w:val="26"/>
                <w:lang w:val="vi-VN"/>
              </w:rPr>
              <w:t>tiền gửi</w:t>
            </w:r>
            <w:r w:rsidRPr="001050F7">
              <w:rPr>
                <w:sz w:val="26"/>
                <w:szCs w:val="26"/>
                <w:lang w:val="vi-VN"/>
              </w:rPr>
              <w:t xml:space="preserve"> của Phòng giao dịch giai đoạn 2023 – 2025 theo loại tiền</w:t>
            </w:r>
          </w:p>
          <w:p w14:paraId="4E340676" w14:textId="77777777" w:rsidR="00F84D7B" w:rsidRPr="001050F7" w:rsidRDefault="00F84D7B" w:rsidP="00307952">
            <w:pPr>
              <w:jc w:val="both"/>
              <w:rPr>
                <w:sz w:val="26"/>
                <w:szCs w:val="26"/>
                <w:lang w:val="vi-VN"/>
              </w:rPr>
            </w:pPr>
          </w:p>
        </w:tc>
        <w:tc>
          <w:tcPr>
            <w:tcW w:w="992" w:type="dxa"/>
          </w:tcPr>
          <w:p w14:paraId="3CE8B475" w14:textId="77777777" w:rsidR="00F84D7B" w:rsidRPr="001050F7" w:rsidRDefault="00F84D7B" w:rsidP="00307952">
            <w:pPr>
              <w:jc w:val="center"/>
              <w:rPr>
                <w:sz w:val="26"/>
                <w:szCs w:val="26"/>
                <w:lang w:val="vi-VN"/>
              </w:rPr>
            </w:pPr>
            <w:r w:rsidRPr="001050F7">
              <w:rPr>
                <w:sz w:val="26"/>
                <w:szCs w:val="26"/>
                <w:lang w:val="vi-VN"/>
              </w:rPr>
              <w:t>41</w:t>
            </w:r>
          </w:p>
        </w:tc>
      </w:tr>
      <w:tr w:rsidR="00F84D7B" w:rsidRPr="001050F7" w14:paraId="6E9A6B49" w14:textId="77777777" w:rsidTr="00307952">
        <w:tc>
          <w:tcPr>
            <w:tcW w:w="1413" w:type="dxa"/>
          </w:tcPr>
          <w:p w14:paraId="653A3944" w14:textId="77777777" w:rsidR="00F84D7B" w:rsidRPr="001050F7" w:rsidRDefault="00F84D7B" w:rsidP="00307952">
            <w:pPr>
              <w:jc w:val="center"/>
              <w:rPr>
                <w:sz w:val="26"/>
                <w:szCs w:val="26"/>
                <w:lang w:val="vi-VN"/>
              </w:rPr>
            </w:pPr>
            <w:r w:rsidRPr="001050F7">
              <w:rPr>
                <w:sz w:val="26"/>
                <w:szCs w:val="26"/>
                <w:lang w:val="vi-VN"/>
              </w:rPr>
              <w:t>Bảng 2.7</w:t>
            </w:r>
          </w:p>
        </w:tc>
        <w:tc>
          <w:tcPr>
            <w:tcW w:w="6237" w:type="dxa"/>
          </w:tcPr>
          <w:p w14:paraId="05B3CF0E" w14:textId="77777777" w:rsidR="00F84D7B" w:rsidRPr="001050F7" w:rsidRDefault="00F84D7B" w:rsidP="00307952">
            <w:pPr>
              <w:jc w:val="both"/>
              <w:rPr>
                <w:sz w:val="26"/>
                <w:szCs w:val="26"/>
                <w:lang w:val="vi-VN"/>
              </w:rPr>
            </w:pPr>
            <w:r w:rsidRPr="001050F7">
              <w:rPr>
                <w:rFonts w:ascii="Times  New Roman" w:eastAsia="Times New Roman" w:hAnsi="Times  New Roman"/>
                <w:sz w:val="26"/>
                <w:szCs w:val="26"/>
                <w:lang w:val="vi-VN"/>
              </w:rPr>
              <w:t>Số lượng khách hàng gửi tiền của Phòng giao dịch giai đoạn 2023 – 2025</w:t>
            </w:r>
          </w:p>
          <w:p w14:paraId="5E1B0E65" w14:textId="77777777" w:rsidR="00F84D7B" w:rsidRPr="001050F7" w:rsidRDefault="00F84D7B" w:rsidP="00307952">
            <w:pPr>
              <w:jc w:val="both"/>
              <w:rPr>
                <w:sz w:val="26"/>
                <w:szCs w:val="26"/>
                <w:lang w:val="vi-VN"/>
              </w:rPr>
            </w:pPr>
          </w:p>
        </w:tc>
        <w:tc>
          <w:tcPr>
            <w:tcW w:w="992" w:type="dxa"/>
          </w:tcPr>
          <w:p w14:paraId="4F042F61" w14:textId="77777777" w:rsidR="00F84D7B" w:rsidRPr="001050F7" w:rsidRDefault="00F84D7B" w:rsidP="00307952">
            <w:pPr>
              <w:jc w:val="center"/>
              <w:rPr>
                <w:sz w:val="26"/>
                <w:szCs w:val="26"/>
                <w:lang w:val="vi-VN"/>
              </w:rPr>
            </w:pPr>
            <w:r w:rsidRPr="001050F7">
              <w:rPr>
                <w:sz w:val="26"/>
                <w:szCs w:val="26"/>
                <w:lang w:val="vi-VN"/>
              </w:rPr>
              <w:t>43</w:t>
            </w:r>
          </w:p>
        </w:tc>
      </w:tr>
    </w:tbl>
    <w:p w14:paraId="3512C190" w14:textId="77777777" w:rsidR="00F84D7B" w:rsidRPr="001050F7" w:rsidRDefault="00F84D7B" w:rsidP="00F84D7B">
      <w:pPr>
        <w:jc w:val="both"/>
        <w:rPr>
          <w:rFonts w:ascii="Times New Roman" w:hAnsi="Times New Roman" w:cs="Times New Roman"/>
          <w:sz w:val="26"/>
          <w:szCs w:val="26"/>
          <w:lang w:val="vi-VN"/>
        </w:rPr>
      </w:pPr>
    </w:p>
    <w:p w14:paraId="2B987679" w14:textId="77777777" w:rsidR="00F84D7B" w:rsidRPr="001050F7" w:rsidRDefault="00F84D7B" w:rsidP="00F84D7B">
      <w:pPr>
        <w:jc w:val="both"/>
        <w:rPr>
          <w:rFonts w:ascii="Times New Roman" w:hAnsi="Times New Roman" w:cs="Times New Roman"/>
          <w:sz w:val="26"/>
          <w:szCs w:val="26"/>
          <w:lang w:val="vi-VN"/>
        </w:rPr>
      </w:pPr>
    </w:p>
    <w:p w14:paraId="1305CC89" w14:textId="77777777" w:rsidR="00F84D7B" w:rsidRPr="001050F7" w:rsidRDefault="00F84D7B" w:rsidP="00F84D7B">
      <w:pPr>
        <w:jc w:val="both"/>
        <w:rPr>
          <w:rFonts w:ascii="Times New Roman" w:hAnsi="Times New Roman" w:cs="Times New Roman"/>
          <w:sz w:val="26"/>
          <w:szCs w:val="26"/>
          <w:lang w:val="vi-VN"/>
        </w:rPr>
      </w:pPr>
    </w:p>
    <w:p w14:paraId="60846FAC" w14:textId="77777777" w:rsidR="00F84D7B" w:rsidRPr="001050F7" w:rsidRDefault="00F84D7B" w:rsidP="00F84D7B">
      <w:pPr>
        <w:jc w:val="both"/>
        <w:rPr>
          <w:rFonts w:ascii="Times New Roman" w:hAnsi="Times New Roman" w:cs="Times New Roman"/>
          <w:sz w:val="26"/>
          <w:szCs w:val="26"/>
          <w:lang w:val="vi-VN"/>
        </w:rPr>
      </w:pPr>
    </w:p>
    <w:p w14:paraId="53BCF366" w14:textId="77777777" w:rsidR="00F84D7B" w:rsidRPr="001050F7" w:rsidRDefault="00F84D7B" w:rsidP="00F84D7B">
      <w:pPr>
        <w:jc w:val="both"/>
        <w:rPr>
          <w:rFonts w:ascii="Times New Roman" w:hAnsi="Times New Roman" w:cs="Times New Roman"/>
          <w:sz w:val="26"/>
          <w:szCs w:val="26"/>
          <w:lang w:val="vi-VN"/>
        </w:rPr>
      </w:pPr>
    </w:p>
    <w:p w14:paraId="12D268B3" w14:textId="77777777" w:rsidR="00F84D7B" w:rsidRPr="001050F7" w:rsidRDefault="00F84D7B" w:rsidP="00F84D7B">
      <w:pPr>
        <w:jc w:val="both"/>
        <w:rPr>
          <w:rFonts w:ascii="Times New Roman" w:hAnsi="Times New Roman" w:cs="Times New Roman"/>
          <w:sz w:val="26"/>
          <w:szCs w:val="26"/>
          <w:lang w:val="vi-VN"/>
        </w:rPr>
      </w:pPr>
    </w:p>
    <w:p w14:paraId="2D0749EF" w14:textId="77777777" w:rsidR="00F84D7B" w:rsidRPr="001050F7" w:rsidRDefault="00F84D7B" w:rsidP="00F84D7B">
      <w:pPr>
        <w:jc w:val="both"/>
        <w:rPr>
          <w:rFonts w:ascii="Times New Roman" w:hAnsi="Times New Roman" w:cs="Times New Roman"/>
          <w:sz w:val="26"/>
          <w:szCs w:val="26"/>
          <w:lang w:val="vi-VN"/>
        </w:rPr>
      </w:pPr>
    </w:p>
    <w:p w14:paraId="0BAC246D" w14:textId="77777777" w:rsidR="00F84D7B" w:rsidRPr="001050F7" w:rsidRDefault="00F84D7B" w:rsidP="00F84D7B">
      <w:pPr>
        <w:jc w:val="both"/>
        <w:rPr>
          <w:rFonts w:ascii="Times New Roman" w:hAnsi="Times New Roman" w:cs="Times New Roman"/>
          <w:sz w:val="26"/>
          <w:szCs w:val="26"/>
          <w:lang w:val="vi-VN"/>
        </w:rPr>
      </w:pPr>
    </w:p>
    <w:p w14:paraId="65FE31D4" w14:textId="77777777" w:rsidR="00F84D7B" w:rsidRPr="001050F7" w:rsidRDefault="00F84D7B" w:rsidP="00F84D7B">
      <w:pPr>
        <w:jc w:val="both"/>
        <w:rPr>
          <w:rFonts w:ascii="Times New Roman" w:hAnsi="Times New Roman" w:cs="Times New Roman"/>
          <w:sz w:val="26"/>
          <w:szCs w:val="26"/>
          <w:lang w:val="vi-VN"/>
        </w:rPr>
      </w:pPr>
    </w:p>
    <w:p w14:paraId="63CA6FC0" w14:textId="77777777" w:rsidR="00F84D7B" w:rsidRPr="001050F7" w:rsidRDefault="00F84D7B" w:rsidP="00F84D7B">
      <w:pPr>
        <w:jc w:val="both"/>
        <w:rPr>
          <w:rFonts w:ascii="Times New Roman" w:hAnsi="Times New Roman" w:cs="Times New Roman"/>
          <w:sz w:val="26"/>
          <w:szCs w:val="26"/>
          <w:lang w:val="vi-VN"/>
        </w:rPr>
      </w:pPr>
    </w:p>
    <w:p w14:paraId="682DFB81" w14:textId="77777777" w:rsidR="00F84D7B" w:rsidRPr="001050F7" w:rsidRDefault="00F84D7B" w:rsidP="00F84D7B">
      <w:pPr>
        <w:jc w:val="both"/>
        <w:rPr>
          <w:rFonts w:ascii="Times New Roman" w:hAnsi="Times New Roman" w:cs="Times New Roman"/>
          <w:sz w:val="26"/>
          <w:szCs w:val="26"/>
          <w:lang w:val="vi-VN"/>
        </w:rPr>
      </w:pPr>
    </w:p>
    <w:p w14:paraId="47166D23" w14:textId="77777777" w:rsidR="00F84D7B" w:rsidRPr="001050F7" w:rsidRDefault="00F84D7B" w:rsidP="00F84D7B">
      <w:pPr>
        <w:jc w:val="both"/>
        <w:rPr>
          <w:rFonts w:ascii="Times New Roman" w:hAnsi="Times New Roman" w:cs="Times New Roman"/>
          <w:sz w:val="26"/>
          <w:szCs w:val="26"/>
          <w:lang w:val="vi-VN"/>
        </w:rPr>
      </w:pPr>
    </w:p>
    <w:p w14:paraId="4265B96C" w14:textId="77777777" w:rsidR="00F84D7B" w:rsidRPr="001050F7" w:rsidRDefault="00F84D7B" w:rsidP="00F84D7B">
      <w:pPr>
        <w:jc w:val="both"/>
        <w:rPr>
          <w:rFonts w:ascii="Times New Roman" w:hAnsi="Times New Roman" w:cs="Times New Roman"/>
          <w:sz w:val="26"/>
          <w:szCs w:val="26"/>
          <w:lang w:val="vi-VN"/>
        </w:rPr>
      </w:pPr>
    </w:p>
    <w:p w14:paraId="538738AD" w14:textId="77777777" w:rsidR="00F84D7B" w:rsidRPr="001050F7" w:rsidRDefault="00F84D7B" w:rsidP="00F84D7B">
      <w:pPr>
        <w:jc w:val="both"/>
        <w:rPr>
          <w:rFonts w:ascii="Times New Roman" w:hAnsi="Times New Roman" w:cs="Times New Roman"/>
          <w:sz w:val="26"/>
          <w:szCs w:val="26"/>
          <w:lang w:val="vi-VN"/>
        </w:rPr>
      </w:pPr>
    </w:p>
    <w:p w14:paraId="059639E4" w14:textId="77777777" w:rsidR="00F84D7B" w:rsidRPr="001050F7" w:rsidRDefault="00F84D7B" w:rsidP="00F84D7B">
      <w:pPr>
        <w:jc w:val="both"/>
        <w:rPr>
          <w:rFonts w:ascii="Times New Roman" w:hAnsi="Times New Roman" w:cs="Times New Roman"/>
          <w:sz w:val="26"/>
          <w:szCs w:val="26"/>
          <w:lang w:val="vi-VN"/>
        </w:rPr>
      </w:pPr>
    </w:p>
    <w:p w14:paraId="6F3788A9" w14:textId="77777777" w:rsidR="00F84D7B" w:rsidRPr="001050F7" w:rsidRDefault="00F84D7B" w:rsidP="00F84D7B">
      <w:pPr>
        <w:rPr>
          <w:rFonts w:ascii="Times New Roman" w:hAnsi="Times New Roman" w:cs="Times New Roman"/>
          <w:b/>
          <w:bCs/>
          <w:sz w:val="26"/>
          <w:szCs w:val="26"/>
          <w:lang w:val="vi-VN"/>
        </w:rPr>
      </w:pPr>
      <w:bookmarkStart w:id="7" w:name="_Toc230933618"/>
      <w:bookmarkStart w:id="8" w:name="_Toc230934460"/>
      <w:r w:rsidRPr="001050F7">
        <w:rPr>
          <w:rFonts w:ascii="Times New Roman" w:hAnsi="Times New Roman" w:cs="Times New Roman"/>
          <w:b/>
          <w:bCs/>
          <w:sz w:val="26"/>
          <w:szCs w:val="26"/>
          <w:lang w:val="vi-VN"/>
        </w:rPr>
        <w:lastRenderedPageBreak/>
        <w:t>DANH SÁCH BIỂU ĐỒ</w:t>
      </w:r>
      <w:bookmarkEnd w:id="7"/>
      <w:bookmarkEnd w:id="8"/>
    </w:p>
    <w:p w14:paraId="4082BB5F" w14:textId="77777777" w:rsidR="00F84D7B" w:rsidRPr="001050F7" w:rsidRDefault="00F84D7B" w:rsidP="00F84D7B">
      <w:pPr>
        <w:rPr>
          <w:rFonts w:ascii="Times New Roman" w:hAnsi="Times New Roman" w:cs="Times New Roman"/>
          <w:b/>
          <w:bCs/>
          <w:sz w:val="26"/>
          <w:szCs w:val="26"/>
          <w:lang w:val="vi-VN"/>
        </w:rPr>
      </w:pPr>
    </w:p>
    <w:tbl>
      <w:tblPr>
        <w:tblStyle w:val="TableGrid"/>
        <w:tblW w:w="0" w:type="auto"/>
        <w:tblLook w:val="04A0" w:firstRow="1" w:lastRow="0" w:firstColumn="1" w:lastColumn="0" w:noHBand="0" w:noVBand="1"/>
      </w:tblPr>
      <w:tblGrid>
        <w:gridCol w:w="1555"/>
        <w:gridCol w:w="5811"/>
        <w:gridCol w:w="910"/>
      </w:tblGrid>
      <w:tr w:rsidR="001050F7" w:rsidRPr="001050F7" w14:paraId="684D3F3D" w14:textId="77777777" w:rsidTr="00307952">
        <w:tc>
          <w:tcPr>
            <w:tcW w:w="1555" w:type="dxa"/>
          </w:tcPr>
          <w:p w14:paraId="725B0EA4" w14:textId="77777777" w:rsidR="00F84D7B" w:rsidRPr="001050F7" w:rsidRDefault="00F84D7B" w:rsidP="00307952">
            <w:pPr>
              <w:jc w:val="center"/>
              <w:rPr>
                <w:b/>
                <w:bCs/>
                <w:sz w:val="26"/>
                <w:szCs w:val="26"/>
                <w:lang w:val="vi-VN"/>
              </w:rPr>
            </w:pPr>
            <w:r w:rsidRPr="001050F7">
              <w:rPr>
                <w:b/>
                <w:bCs/>
                <w:sz w:val="26"/>
                <w:szCs w:val="26"/>
                <w:lang w:val="vi-VN"/>
              </w:rPr>
              <w:t>Biểu đồ</w:t>
            </w:r>
          </w:p>
        </w:tc>
        <w:tc>
          <w:tcPr>
            <w:tcW w:w="5811" w:type="dxa"/>
          </w:tcPr>
          <w:p w14:paraId="2A4D8F55" w14:textId="77777777" w:rsidR="00F84D7B" w:rsidRPr="001050F7" w:rsidRDefault="00F84D7B" w:rsidP="00307952">
            <w:pPr>
              <w:jc w:val="center"/>
              <w:rPr>
                <w:b/>
                <w:bCs/>
                <w:sz w:val="26"/>
                <w:szCs w:val="26"/>
                <w:lang w:val="vi-VN"/>
              </w:rPr>
            </w:pPr>
            <w:r w:rsidRPr="001050F7">
              <w:rPr>
                <w:b/>
                <w:bCs/>
                <w:sz w:val="26"/>
                <w:szCs w:val="26"/>
                <w:lang w:val="vi-VN"/>
              </w:rPr>
              <w:t>Nội dung</w:t>
            </w:r>
          </w:p>
        </w:tc>
        <w:tc>
          <w:tcPr>
            <w:tcW w:w="910" w:type="dxa"/>
          </w:tcPr>
          <w:p w14:paraId="7C807D20" w14:textId="77777777" w:rsidR="00F84D7B" w:rsidRPr="001050F7" w:rsidRDefault="00F84D7B" w:rsidP="00307952">
            <w:pPr>
              <w:jc w:val="center"/>
              <w:rPr>
                <w:b/>
                <w:bCs/>
                <w:sz w:val="26"/>
                <w:szCs w:val="26"/>
                <w:lang w:val="vi-VN"/>
              </w:rPr>
            </w:pPr>
            <w:r w:rsidRPr="001050F7">
              <w:rPr>
                <w:b/>
                <w:bCs/>
                <w:sz w:val="26"/>
                <w:szCs w:val="26"/>
                <w:lang w:val="vi-VN"/>
              </w:rPr>
              <w:t>Trang</w:t>
            </w:r>
          </w:p>
        </w:tc>
      </w:tr>
      <w:tr w:rsidR="001050F7" w:rsidRPr="001050F7" w14:paraId="150E63CA" w14:textId="77777777" w:rsidTr="00307952">
        <w:tc>
          <w:tcPr>
            <w:tcW w:w="1555" w:type="dxa"/>
          </w:tcPr>
          <w:p w14:paraId="768008DC" w14:textId="77777777" w:rsidR="00F84D7B" w:rsidRPr="001050F7" w:rsidRDefault="00F84D7B" w:rsidP="00307952">
            <w:pPr>
              <w:jc w:val="center"/>
              <w:rPr>
                <w:sz w:val="26"/>
                <w:szCs w:val="26"/>
                <w:lang w:val="vi-VN"/>
              </w:rPr>
            </w:pPr>
            <w:r w:rsidRPr="001050F7">
              <w:rPr>
                <w:sz w:val="26"/>
                <w:szCs w:val="26"/>
                <w:lang w:val="vi-VN"/>
              </w:rPr>
              <w:t>Biểu đồ 2.1</w:t>
            </w:r>
          </w:p>
        </w:tc>
        <w:tc>
          <w:tcPr>
            <w:tcW w:w="5811" w:type="dxa"/>
          </w:tcPr>
          <w:p w14:paraId="28E0C9DF" w14:textId="77777777" w:rsidR="00F84D7B" w:rsidRPr="001050F7" w:rsidRDefault="00F84D7B" w:rsidP="00307952">
            <w:pPr>
              <w:jc w:val="both"/>
              <w:rPr>
                <w:rFonts w:eastAsia="TimesNewRomanPSMT"/>
                <w:sz w:val="26"/>
                <w:szCs w:val="26"/>
                <w:lang w:val="vi-VN" w:bidi="ar"/>
              </w:rPr>
            </w:pPr>
            <w:r w:rsidRPr="001050F7">
              <w:rPr>
                <w:rFonts w:eastAsia="TimesNewRomanPSMT"/>
                <w:sz w:val="26"/>
                <w:szCs w:val="26"/>
                <w:lang w:val="vi-VN" w:bidi="ar"/>
              </w:rPr>
              <w:t>Tình hình huy động vốn của MBBank – Phòng giao dịch Cẩm Lệ giai đoạn 2023 – 2025</w:t>
            </w:r>
          </w:p>
          <w:p w14:paraId="52AD43DB" w14:textId="77777777" w:rsidR="00F84D7B" w:rsidRPr="001050F7" w:rsidRDefault="00F84D7B" w:rsidP="00307952">
            <w:pPr>
              <w:rPr>
                <w:b/>
                <w:bCs/>
                <w:sz w:val="26"/>
                <w:szCs w:val="26"/>
                <w:lang w:val="vi-VN"/>
              </w:rPr>
            </w:pPr>
            <w:r w:rsidRPr="001050F7">
              <w:rPr>
                <w:b/>
                <w:bCs/>
                <w:sz w:val="26"/>
                <w:szCs w:val="26"/>
                <w:lang w:val="vi-VN"/>
              </w:rPr>
              <w:t xml:space="preserve"> </w:t>
            </w:r>
          </w:p>
        </w:tc>
        <w:tc>
          <w:tcPr>
            <w:tcW w:w="910" w:type="dxa"/>
          </w:tcPr>
          <w:p w14:paraId="5C110C36" w14:textId="77777777" w:rsidR="00F84D7B" w:rsidRPr="001050F7" w:rsidRDefault="00F84D7B" w:rsidP="00307952">
            <w:pPr>
              <w:jc w:val="center"/>
              <w:rPr>
                <w:sz w:val="26"/>
                <w:szCs w:val="26"/>
                <w:lang w:val="vi-VN"/>
              </w:rPr>
            </w:pPr>
            <w:r w:rsidRPr="001050F7">
              <w:rPr>
                <w:sz w:val="26"/>
                <w:szCs w:val="26"/>
                <w:lang w:val="vi-VN"/>
              </w:rPr>
              <w:t>25</w:t>
            </w:r>
          </w:p>
        </w:tc>
      </w:tr>
      <w:tr w:rsidR="001050F7" w:rsidRPr="001050F7" w14:paraId="7E0B7870" w14:textId="77777777" w:rsidTr="00307952">
        <w:tc>
          <w:tcPr>
            <w:tcW w:w="1555" w:type="dxa"/>
          </w:tcPr>
          <w:p w14:paraId="6416ECA2" w14:textId="77777777" w:rsidR="00F84D7B" w:rsidRPr="001050F7" w:rsidRDefault="00F84D7B" w:rsidP="00307952">
            <w:pPr>
              <w:jc w:val="center"/>
              <w:rPr>
                <w:sz w:val="26"/>
                <w:szCs w:val="26"/>
                <w:lang w:val="vi-VN"/>
              </w:rPr>
            </w:pPr>
            <w:r w:rsidRPr="001050F7">
              <w:rPr>
                <w:sz w:val="26"/>
                <w:szCs w:val="26"/>
                <w:lang w:val="vi-VN"/>
              </w:rPr>
              <w:t>Biểu đồ 2.2</w:t>
            </w:r>
          </w:p>
        </w:tc>
        <w:tc>
          <w:tcPr>
            <w:tcW w:w="5811" w:type="dxa"/>
          </w:tcPr>
          <w:p w14:paraId="5E810227" w14:textId="77777777" w:rsidR="00F84D7B" w:rsidRPr="001050F7" w:rsidRDefault="00F84D7B" w:rsidP="00307952">
            <w:pPr>
              <w:jc w:val="both"/>
              <w:rPr>
                <w:rFonts w:eastAsia="TimesNewRomanPSMT"/>
                <w:sz w:val="26"/>
                <w:szCs w:val="26"/>
                <w:lang w:val="vi-VN" w:bidi="ar"/>
              </w:rPr>
            </w:pPr>
            <w:r w:rsidRPr="001050F7">
              <w:rPr>
                <w:rFonts w:eastAsia="TimesNewRomanPSMT"/>
                <w:sz w:val="26"/>
                <w:szCs w:val="26"/>
                <w:lang w:val="vi-VN" w:bidi="ar"/>
              </w:rPr>
              <w:t>Tình hình hoạt động cho vay của MBBank – Phòng giao dịch Cẩm Lệ giai đoạn 2023 – 2025</w:t>
            </w:r>
          </w:p>
          <w:p w14:paraId="163C8350" w14:textId="77777777" w:rsidR="00F84D7B" w:rsidRPr="001050F7" w:rsidRDefault="00F84D7B" w:rsidP="00307952">
            <w:pPr>
              <w:rPr>
                <w:b/>
                <w:bCs/>
                <w:sz w:val="26"/>
                <w:szCs w:val="26"/>
                <w:lang w:val="vi-VN"/>
              </w:rPr>
            </w:pPr>
          </w:p>
        </w:tc>
        <w:tc>
          <w:tcPr>
            <w:tcW w:w="910" w:type="dxa"/>
          </w:tcPr>
          <w:p w14:paraId="2A86522E" w14:textId="77777777" w:rsidR="00F84D7B" w:rsidRPr="001050F7" w:rsidRDefault="00F84D7B" w:rsidP="00307952">
            <w:pPr>
              <w:jc w:val="center"/>
              <w:rPr>
                <w:sz w:val="26"/>
                <w:szCs w:val="26"/>
                <w:lang w:val="vi-VN"/>
              </w:rPr>
            </w:pPr>
            <w:r w:rsidRPr="001050F7">
              <w:rPr>
                <w:sz w:val="26"/>
                <w:szCs w:val="26"/>
                <w:lang w:val="vi-VN"/>
              </w:rPr>
              <w:t>27</w:t>
            </w:r>
          </w:p>
        </w:tc>
      </w:tr>
      <w:tr w:rsidR="001050F7" w:rsidRPr="001050F7" w14:paraId="58910ADB" w14:textId="77777777" w:rsidTr="00307952">
        <w:tc>
          <w:tcPr>
            <w:tcW w:w="1555" w:type="dxa"/>
          </w:tcPr>
          <w:p w14:paraId="191856B4" w14:textId="77777777" w:rsidR="00F84D7B" w:rsidRPr="001050F7" w:rsidRDefault="00F84D7B" w:rsidP="00307952">
            <w:pPr>
              <w:jc w:val="center"/>
              <w:rPr>
                <w:sz w:val="26"/>
                <w:szCs w:val="26"/>
                <w:lang w:val="vi-VN"/>
              </w:rPr>
            </w:pPr>
            <w:r w:rsidRPr="001050F7">
              <w:rPr>
                <w:sz w:val="26"/>
                <w:szCs w:val="26"/>
                <w:lang w:val="vi-VN"/>
              </w:rPr>
              <w:t>Biểu đồ 2.3</w:t>
            </w:r>
          </w:p>
        </w:tc>
        <w:tc>
          <w:tcPr>
            <w:tcW w:w="5811" w:type="dxa"/>
          </w:tcPr>
          <w:p w14:paraId="55C2EE2A" w14:textId="18F5CA7D" w:rsidR="00F84D7B" w:rsidRPr="001050F7" w:rsidRDefault="00F84D7B" w:rsidP="00307952">
            <w:pPr>
              <w:jc w:val="both"/>
              <w:rPr>
                <w:sz w:val="26"/>
                <w:szCs w:val="26"/>
                <w:lang w:val="vi-VN"/>
              </w:rPr>
            </w:pPr>
            <w:r w:rsidRPr="001050F7">
              <w:rPr>
                <w:sz w:val="26"/>
                <w:szCs w:val="26"/>
                <w:lang w:val="vi-VN"/>
              </w:rPr>
              <w:t>Cơ cấu huy động</w:t>
            </w:r>
            <w:r w:rsidR="00EE25C5">
              <w:rPr>
                <w:sz w:val="26"/>
                <w:szCs w:val="26"/>
                <w:lang w:val="vi-VN"/>
              </w:rPr>
              <w:t xml:space="preserve"> tiền gửi</w:t>
            </w:r>
            <w:r w:rsidRPr="001050F7">
              <w:rPr>
                <w:sz w:val="26"/>
                <w:szCs w:val="26"/>
                <w:lang w:val="vi-VN"/>
              </w:rPr>
              <w:t xml:space="preserve"> của Phòng giao dịch giai đoạn 2023 – 2025 theo đối tượng</w:t>
            </w:r>
          </w:p>
          <w:p w14:paraId="323792A2" w14:textId="77777777" w:rsidR="00F84D7B" w:rsidRPr="001050F7" w:rsidRDefault="00F84D7B" w:rsidP="00307952">
            <w:pPr>
              <w:rPr>
                <w:b/>
                <w:bCs/>
                <w:sz w:val="26"/>
                <w:szCs w:val="26"/>
                <w:lang w:val="vi-VN"/>
              </w:rPr>
            </w:pPr>
          </w:p>
        </w:tc>
        <w:tc>
          <w:tcPr>
            <w:tcW w:w="910" w:type="dxa"/>
          </w:tcPr>
          <w:p w14:paraId="19010E5F" w14:textId="77777777" w:rsidR="00F84D7B" w:rsidRPr="001050F7" w:rsidRDefault="00F84D7B" w:rsidP="00307952">
            <w:pPr>
              <w:jc w:val="center"/>
              <w:rPr>
                <w:sz w:val="26"/>
                <w:szCs w:val="26"/>
                <w:lang w:val="vi-VN"/>
              </w:rPr>
            </w:pPr>
            <w:r w:rsidRPr="001050F7">
              <w:rPr>
                <w:sz w:val="26"/>
                <w:szCs w:val="26"/>
                <w:lang w:val="vi-VN"/>
              </w:rPr>
              <w:t>35</w:t>
            </w:r>
          </w:p>
        </w:tc>
      </w:tr>
      <w:tr w:rsidR="001050F7" w:rsidRPr="001050F7" w14:paraId="0CF14926" w14:textId="77777777" w:rsidTr="00307952">
        <w:tc>
          <w:tcPr>
            <w:tcW w:w="1555" w:type="dxa"/>
          </w:tcPr>
          <w:p w14:paraId="4F5A642D" w14:textId="77777777" w:rsidR="00F84D7B" w:rsidRPr="001050F7" w:rsidRDefault="00F84D7B" w:rsidP="00307952">
            <w:pPr>
              <w:jc w:val="center"/>
              <w:rPr>
                <w:sz w:val="26"/>
                <w:szCs w:val="26"/>
                <w:lang w:val="vi-VN"/>
              </w:rPr>
            </w:pPr>
            <w:r w:rsidRPr="001050F7">
              <w:rPr>
                <w:sz w:val="26"/>
                <w:szCs w:val="26"/>
                <w:lang w:val="vi-VN"/>
              </w:rPr>
              <w:t>Biểu đồ 2.4</w:t>
            </w:r>
          </w:p>
        </w:tc>
        <w:tc>
          <w:tcPr>
            <w:tcW w:w="5811" w:type="dxa"/>
          </w:tcPr>
          <w:p w14:paraId="59C1EC69" w14:textId="0D3B5508" w:rsidR="00F84D7B" w:rsidRPr="001050F7" w:rsidRDefault="00F84D7B" w:rsidP="00307952">
            <w:pPr>
              <w:jc w:val="both"/>
              <w:rPr>
                <w:sz w:val="26"/>
                <w:szCs w:val="26"/>
                <w:lang w:val="vi-VN"/>
              </w:rPr>
            </w:pPr>
            <w:r w:rsidRPr="001050F7">
              <w:rPr>
                <w:sz w:val="26"/>
                <w:szCs w:val="26"/>
                <w:lang w:val="vi-VN"/>
              </w:rPr>
              <w:t xml:space="preserve">Cơ cấu huy động </w:t>
            </w:r>
            <w:r w:rsidR="00EE25C5">
              <w:rPr>
                <w:sz w:val="26"/>
                <w:szCs w:val="26"/>
                <w:lang w:val="vi-VN"/>
              </w:rPr>
              <w:t>tiền gửi</w:t>
            </w:r>
            <w:r w:rsidRPr="001050F7">
              <w:rPr>
                <w:sz w:val="26"/>
                <w:szCs w:val="26"/>
                <w:lang w:val="vi-VN"/>
              </w:rPr>
              <w:t xml:space="preserve"> của Phòng giao dịch giai đoạn 2023 – 2025 theo kỳ hạn</w:t>
            </w:r>
          </w:p>
          <w:p w14:paraId="7F975EB8" w14:textId="77777777" w:rsidR="00F84D7B" w:rsidRPr="001050F7" w:rsidRDefault="00F84D7B" w:rsidP="00307952">
            <w:pPr>
              <w:rPr>
                <w:b/>
                <w:bCs/>
                <w:sz w:val="26"/>
                <w:szCs w:val="26"/>
                <w:lang w:val="vi-VN"/>
              </w:rPr>
            </w:pPr>
          </w:p>
        </w:tc>
        <w:tc>
          <w:tcPr>
            <w:tcW w:w="910" w:type="dxa"/>
          </w:tcPr>
          <w:p w14:paraId="6D19AC3B" w14:textId="77777777" w:rsidR="00F84D7B" w:rsidRPr="001050F7" w:rsidRDefault="00F84D7B" w:rsidP="00307952">
            <w:pPr>
              <w:jc w:val="center"/>
              <w:rPr>
                <w:sz w:val="26"/>
                <w:szCs w:val="26"/>
                <w:lang w:val="vi-VN"/>
              </w:rPr>
            </w:pPr>
            <w:r w:rsidRPr="001050F7">
              <w:rPr>
                <w:sz w:val="26"/>
                <w:szCs w:val="26"/>
                <w:lang w:val="vi-VN"/>
              </w:rPr>
              <w:t>38</w:t>
            </w:r>
          </w:p>
        </w:tc>
      </w:tr>
      <w:tr w:rsidR="001050F7" w:rsidRPr="001050F7" w14:paraId="3CB3373F" w14:textId="77777777" w:rsidTr="00307952">
        <w:tc>
          <w:tcPr>
            <w:tcW w:w="1555" w:type="dxa"/>
          </w:tcPr>
          <w:p w14:paraId="1F8FF812" w14:textId="77777777" w:rsidR="00F84D7B" w:rsidRPr="001050F7" w:rsidRDefault="00F84D7B" w:rsidP="00307952">
            <w:pPr>
              <w:jc w:val="center"/>
              <w:rPr>
                <w:sz w:val="26"/>
                <w:szCs w:val="26"/>
                <w:lang w:val="vi-VN"/>
              </w:rPr>
            </w:pPr>
            <w:r w:rsidRPr="001050F7">
              <w:rPr>
                <w:sz w:val="26"/>
                <w:szCs w:val="26"/>
                <w:lang w:val="vi-VN"/>
              </w:rPr>
              <w:t>Biểu đồ 2.5</w:t>
            </w:r>
          </w:p>
        </w:tc>
        <w:tc>
          <w:tcPr>
            <w:tcW w:w="5811" w:type="dxa"/>
          </w:tcPr>
          <w:p w14:paraId="712C8608" w14:textId="12058F0E" w:rsidR="00F84D7B" w:rsidRPr="001050F7" w:rsidRDefault="00F84D7B" w:rsidP="00307952">
            <w:pPr>
              <w:jc w:val="both"/>
              <w:rPr>
                <w:sz w:val="26"/>
                <w:szCs w:val="26"/>
                <w:lang w:val="vi-VN"/>
              </w:rPr>
            </w:pPr>
            <w:r w:rsidRPr="001050F7">
              <w:rPr>
                <w:sz w:val="26"/>
                <w:szCs w:val="26"/>
                <w:lang w:val="vi-VN"/>
              </w:rPr>
              <w:t xml:space="preserve">Cơ cấu huy động </w:t>
            </w:r>
            <w:r w:rsidR="00EE25C5">
              <w:rPr>
                <w:sz w:val="26"/>
                <w:szCs w:val="26"/>
                <w:lang w:val="vi-VN"/>
              </w:rPr>
              <w:t>tiền gửi</w:t>
            </w:r>
            <w:r w:rsidRPr="001050F7">
              <w:rPr>
                <w:sz w:val="26"/>
                <w:szCs w:val="26"/>
                <w:lang w:val="vi-VN"/>
              </w:rPr>
              <w:t xml:space="preserve"> của Phòng giao dịch giai đoạn 2023 – 2025 theo loại tiền</w:t>
            </w:r>
          </w:p>
          <w:p w14:paraId="541EC349" w14:textId="77777777" w:rsidR="00F84D7B" w:rsidRPr="001050F7" w:rsidRDefault="00F84D7B" w:rsidP="00307952">
            <w:pPr>
              <w:rPr>
                <w:b/>
                <w:bCs/>
                <w:sz w:val="26"/>
                <w:szCs w:val="26"/>
                <w:lang w:val="vi-VN"/>
              </w:rPr>
            </w:pPr>
          </w:p>
        </w:tc>
        <w:tc>
          <w:tcPr>
            <w:tcW w:w="910" w:type="dxa"/>
          </w:tcPr>
          <w:p w14:paraId="3B36B464" w14:textId="77777777" w:rsidR="00F84D7B" w:rsidRPr="001050F7" w:rsidRDefault="00F84D7B" w:rsidP="00307952">
            <w:pPr>
              <w:jc w:val="center"/>
              <w:rPr>
                <w:sz w:val="26"/>
                <w:szCs w:val="26"/>
                <w:lang w:val="vi-VN"/>
              </w:rPr>
            </w:pPr>
            <w:r w:rsidRPr="001050F7">
              <w:rPr>
                <w:sz w:val="26"/>
                <w:szCs w:val="26"/>
                <w:lang w:val="vi-VN"/>
              </w:rPr>
              <w:t>41</w:t>
            </w:r>
          </w:p>
        </w:tc>
      </w:tr>
      <w:tr w:rsidR="00F84D7B" w:rsidRPr="001050F7" w14:paraId="2B6D496A" w14:textId="77777777" w:rsidTr="00307952">
        <w:tc>
          <w:tcPr>
            <w:tcW w:w="1555" w:type="dxa"/>
          </w:tcPr>
          <w:p w14:paraId="425B3A56" w14:textId="77777777" w:rsidR="00F84D7B" w:rsidRPr="001050F7" w:rsidRDefault="00F84D7B" w:rsidP="00307952">
            <w:pPr>
              <w:jc w:val="center"/>
              <w:rPr>
                <w:sz w:val="26"/>
                <w:szCs w:val="26"/>
                <w:lang w:val="vi-VN"/>
              </w:rPr>
            </w:pPr>
            <w:r w:rsidRPr="001050F7">
              <w:rPr>
                <w:sz w:val="26"/>
                <w:szCs w:val="26"/>
                <w:lang w:val="vi-VN"/>
              </w:rPr>
              <w:t>Biểu đồ 2.6</w:t>
            </w:r>
          </w:p>
        </w:tc>
        <w:tc>
          <w:tcPr>
            <w:tcW w:w="5811" w:type="dxa"/>
          </w:tcPr>
          <w:p w14:paraId="376D375E" w14:textId="77777777" w:rsidR="00EE25C5" w:rsidRPr="001050F7" w:rsidRDefault="00F84D7B" w:rsidP="00EE25C5">
            <w:pPr>
              <w:jc w:val="both"/>
              <w:rPr>
                <w:sz w:val="26"/>
                <w:szCs w:val="26"/>
                <w:lang w:val="vi-VN"/>
              </w:rPr>
            </w:pPr>
            <w:r w:rsidRPr="001050F7">
              <w:rPr>
                <w:sz w:val="26"/>
                <w:szCs w:val="26"/>
                <w:lang w:val="vi-VN"/>
              </w:rPr>
              <w:t>Số lượng khách hàng gửi tiền</w:t>
            </w:r>
            <w:r w:rsidR="00EE25C5">
              <w:rPr>
                <w:sz w:val="26"/>
                <w:szCs w:val="26"/>
                <w:lang w:val="vi-VN"/>
              </w:rPr>
              <w:t xml:space="preserve"> </w:t>
            </w:r>
            <w:r w:rsidR="00EE25C5" w:rsidRPr="001050F7">
              <w:rPr>
                <w:sz w:val="26"/>
                <w:szCs w:val="26"/>
                <w:lang w:val="vi-VN"/>
              </w:rPr>
              <w:t>của Phòng giao dịch giai đoạn 2023 – 2025 theo loại tiền</w:t>
            </w:r>
          </w:p>
          <w:p w14:paraId="40D9D5E6" w14:textId="73F1E105" w:rsidR="00F84D7B" w:rsidRPr="001050F7" w:rsidRDefault="00F84D7B" w:rsidP="00307952">
            <w:pPr>
              <w:jc w:val="both"/>
              <w:rPr>
                <w:sz w:val="26"/>
                <w:szCs w:val="26"/>
                <w:lang w:val="vi-VN"/>
              </w:rPr>
            </w:pPr>
          </w:p>
        </w:tc>
        <w:tc>
          <w:tcPr>
            <w:tcW w:w="910" w:type="dxa"/>
          </w:tcPr>
          <w:p w14:paraId="7FEFBE87" w14:textId="77777777" w:rsidR="00F84D7B" w:rsidRPr="001050F7" w:rsidRDefault="00F84D7B" w:rsidP="00307952">
            <w:pPr>
              <w:jc w:val="center"/>
              <w:rPr>
                <w:sz w:val="26"/>
                <w:szCs w:val="26"/>
                <w:lang w:val="vi-VN"/>
              </w:rPr>
            </w:pPr>
            <w:r w:rsidRPr="001050F7">
              <w:rPr>
                <w:sz w:val="26"/>
                <w:szCs w:val="26"/>
                <w:lang w:val="vi-VN"/>
              </w:rPr>
              <w:t>43</w:t>
            </w:r>
          </w:p>
        </w:tc>
      </w:tr>
    </w:tbl>
    <w:p w14:paraId="1AA63177" w14:textId="77777777" w:rsidR="00F84D7B" w:rsidRPr="001050F7" w:rsidRDefault="00F84D7B" w:rsidP="00F84D7B">
      <w:pPr>
        <w:rPr>
          <w:rFonts w:ascii="Times New Roman" w:hAnsi="Times New Roman" w:cs="Times New Roman"/>
          <w:b/>
          <w:bCs/>
          <w:sz w:val="26"/>
          <w:szCs w:val="26"/>
          <w:lang w:val="vi-VN"/>
        </w:rPr>
      </w:pPr>
    </w:p>
    <w:p w14:paraId="74C4606B" w14:textId="77777777" w:rsidR="00F84D7B" w:rsidRPr="001050F7" w:rsidRDefault="00F84D7B" w:rsidP="00F84D7B">
      <w:pPr>
        <w:rPr>
          <w:rFonts w:ascii="Times New Roman" w:hAnsi="Times New Roman" w:cs="Times New Roman"/>
          <w:b/>
          <w:bCs/>
          <w:sz w:val="26"/>
          <w:szCs w:val="26"/>
          <w:lang w:val="vi-VN"/>
        </w:rPr>
      </w:pPr>
    </w:p>
    <w:p w14:paraId="2CB3DFEF" w14:textId="77777777" w:rsidR="00F84D7B" w:rsidRPr="001050F7" w:rsidRDefault="00F84D7B" w:rsidP="00F84D7B">
      <w:pPr>
        <w:rPr>
          <w:rFonts w:ascii="Times New Roman" w:hAnsi="Times New Roman" w:cs="Times New Roman"/>
          <w:b/>
          <w:bCs/>
          <w:sz w:val="26"/>
          <w:szCs w:val="26"/>
          <w:lang w:val="vi-VN"/>
        </w:rPr>
      </w:pPr>
    </w:p>
    <w:p w14:paraId="0BA29F6E" w14:textId="77777777" w:rsidR="00F84D7B" w:rsidRPr="001050F7" w:rsidRDefault="00F84D7B" w:rsidP="00F84D7B">
      <w:pPr>
        <w:rPr>
          <w:rFonts w:ascii="Times New Roman" w:hAnsi="Times New Roman" w:cs="Times New Roman"/>
          <w:b/>
          <w:bCs/>
          <w:sz w:val="26"/>
          <w:szCs w:val="26"/>
          <w:lang w:val="vi-VN"/>
        </w:rPr>
      </w:pPr>
    </w:p>
    <w:p w14:paraId="78CAFD00" w14:textId="77777777" w:rsidR="00F84D7B" w:rsidRPr="001050F7" w:rsidRDefault="00F84D7B" w:rsidP="00F84D7B">
      <w:pPr>
        <w:rPr>
          <w:rFonts w:ascii="Times New Roman" w:hAnsi="Times New Roman" w:cs="Times New Roman"/>
          <w:b/>
          <w:bCs/>
          <w:sz w:val="26"/>
          <w:szCs w:val="26"/>
          <w:lang w:val="vi-VN"/>
        </w:rPr>
      </w:pPr>
    </w:p>
    <w:p w14:paraId="1E58D220" w14:textId="77777777" w:rsidR="00F84D7B" w:rsidRPr="001050F7" w:rsidRDefault="00F84D7B" w:rsidP="00F84D7B">
      <w:pPr>
        <w:rPr>
          <w:rFonts w:ascii="Times New Roman" w:hAnsi="Times New Roman" w:cs="Times New Roman"/>
          <w:b/>
          <w:bCs/>
          <w:sz w:val="26"/>
          <w:szCs w:val="26"/>
          <w:lang w:val="vi-VN"/>
        </w:rPr>
      </w:pPr>
    </w:p>
    <w:p w14:paraId="5081E978" w14:textId="77777777" w:rsidR="00F84D7B" w:rsidRPr="001050F7" w:rsidRDefault="00F84D7B" w:rsidP="00F84D7B">
      <w:pPr>
        <w:rPr>
          <w:rFonts w:ascii="Times New Roman" w:hAnsi="Times New Roman" w:cs="Times New Roman"/>
          <w:b/>
          <w:bCs/>
          <w:sz w:val="26"/>
          <w:szCs w:val="26"/>
          <w:lang w:val="vi-VN"/>
        </w:rPr>
      </w:pPr>
    </w:p>
    <w:p w14:paraId="22E68440" w14:textId="77777777" w:rsidR="00F84D7B" w:rsidRPr="001050F7" w:rsidRDefault="00F84D7B" w:rsidP="00F84D7B">
      <w:pPr>
        <w:rPr>
          <w:rFonts w:ascii="Times New Roman" w:hAnsi="Times New Roman" w:cs="Times New Roman"/>
          <w:b/>
          <w:bCs/>
          <w:sz w:val="26"/>
          <w:szCs w:val="26"/>
          <w:lang w:val="vi-VN"/>
        </w:rPr>
      </w:pPr>
    </w:p>
    <w:p w14:paraId="006C550F" w14:textId="77777777" w:rsidR="00F84D7B" w:rsidRPr="001050F7" w:rsidRDefault="00F84D7B" w:rsidP="00F84D7B">
      <w:pPr>
        <w:rPr>
          <w:rFonts w:ascii="Times New Roman" w:hAnsi="Times New Roman" w:cs="Times New Roman"/>
          <w:b/>
          <w:bCs/>
          <w:sz w:val="26"/>
          <w:szCs w:val="26"/>
          <w:lang w:val="vi-VN"/>
        </w:rPr>
      </w:pPr>
    </w:p>
    <w:p w14:paraId="5707D0B4" w14:textId="77777777" w:rsidR="00F84D7B" w:rsidRPr="001050F7" w:rsidRDefault="00F84D7B" w:rsidP="00F84D7B">
      <w:pPr>
        <w:rPr>
          <w:rFonts w:ascii="Times New Roman" w:hAnsi="Times New Roman" w:cs="Times New Roman"/>
          <w:b/>
          <w:bCs/>
          <w:sz w:val="26"/>
          <w:szCs w:val="26"/>
          <w:lang w:val="vi-VN"/>
        </w:rPr>
      </w:pPr>
    </w:p>
    <w:p w14:paraId="61DE6254" w14:textId="77777777" w:rsidR="00F84D7B" w:rsidRPr="001050F7" w:rsidRDefault="00F84D7B" w:rsidP="00F84D7B">
      <w:pPr>
        <w:rPr>
          <w:rFonts w:ascii="Times New Roman" w:hAnsi="Times New Roman" w:cs="Times New Roman"/>
          <w:b/>
          <w:bCs/>
          <w:sz w:val="26"/>
          <w:szCs w:val="26"/>
          <w:lang w:val="vi-VN"/>
        </w:rPr>
      </w:pPr>
    </w:p>
    <w:p w14:paraId="2B6F2D1F" w14:textId="77777777" w:rsidR="00F84D7B" w:rsidRPr="001050F7" w:rsidRDefault="00F84D7B" w:rsidP="00F84D7B">
      <w:pPr>
        <w:rPr>
          <w:rFonts w:ascii="Times New Roman" w:hAnsi="Times New Roman" w:cs="Times New Roman"/>
          <w:b/>
          <w:bCs/>
          <w:sz w:val="26"/>
          <w:szCs w:val="26"/>
          <w:lang w:val="vi-VN"/>
        </w:rPr>
      </w:pPr>
    </w:p>
    <w:p w14:paraId="6322DAB9" w14:textId="77777777" w:rsidR="00F84D7B" w:rsidRPr="001050F7" w:rsidRDefault="00F84D7B" w:rsidP="00F84D7B">
      <w:pPr>
        <w:rPr>
          <w:rFonts w:ascii="Times New Roman" w:hAnsi="Times New Roman" w:cs="Times New Roman"/>
          <w:b/>
          <w:bCs/>
          <w:sz w:val="26"/>
          <w:szCs w:val="26"/>
          <w:lang w:val="vi-VN"/>
        </w:rPr>
      </w:pPr>
    </w:p>
    <w:p w14:paraId="4B2DCA97" w14:textId="77777777" w:rsidR="00F84D7B" w:rsidRPr="001050F7" w:rsidRDefault="00F84D7B" w:rsidP="00F84D7B">
      <w:pPr>
        <w:rPr>
          <w:rFonts w:ascii="Times New Roman" w:hAnsi="Times New Roman" w:cs="Times New Roman"/>
          <w:b/>
          <w:bCs/>
          <w:sz w:val="26"/>
          <w:szCs w:val="26"/>
          <w:lang w:val="vi-VN"/>
        </w:rPr>
      </w:pPr>
    </w:p>
    <w:p w14:paraId="36C1E576" w14:textId="77777777" w:rsidR="00F84D7B" w:rsidRPr="001050F7" w:rsidRDefault="00F84D7B" w:rsidP="00F84D7B">
      <w:pPr>
        <w:rPr>
          <w:rFonts w:ascii="Times New Roman" w:hAnsi="Times New Roman" w:cs="Times New Roman"/>
          <w:b/>
          <w:bCs/>
          <w:sz w:val="26"/>
          <w:szCs w:val="26"/>
          <w:lang w:val="vi-VN"/>
        </w:rPr>
      </w:pPr>
    </w:p>
    <w:p w14:paraId="478CBB34" w14:textId="77777777" w:rsidR="00F84D7B" w:rsidRPr="001050F7" w:rsidRDefault="00F84D7B" w:rsidP="00F84D7B">
      <w:pPr>
        <w:rPr>
          <w:rFonts w:ascii="Times New Roman" w:hAnsi="Times New Roman" w:cs="Times New Roman"/>
          <w:b/>
          <w:bCs/>
          <w:sz w:val="26"/>
          <w:szCs w:val="26"/>
          <w:lang w:val="vi-VN"/>
        </w:rPr>
      </w:pPr>
    </w:p>
    <w:p w14:paraId="7CF6A3D6" w14:textId="77777777" w:rsidR="00F84D7B" w:rsidRPr="001050F7" w:rsidRDefault="00F84D7B" w:rsidP="00F84D7B">
      <w:pPr>
        <w:rPr>
          <w:rFonts w:ascii="Times New Roman" w:hAnsi="Times New Roman" w:cs="Times New Roman"/>
          <w:b/>
          <w:bCs/>
          <w:sz w:val="26"/>
          <w:szCs w:val="26"/>
          <w:lang w:val="vi-VN"/>
        </w:rPr>
      </w:pPr>
    </w:p>
    <w:p w14:paraId="1CF842CE" w14:textId="77777777" w:rsidR="00F84D7B" w:rsidRPr="001050F7" w:rsidRDefault="00F84D7B" w:rsidP="00F84D7B">
      <w:pPr>
        <w:jc w:val="both"/>
        <w:rPr>
          <w:rFonts w:ascii="Times New Roman" w:hAnsi="Times New Roman" w:cs="Times New Roman"/>
          <w:b/>
          <w:bCs/>
          <w:sz w:val="26"/>
          <w:szCs w:val="26"/>
          <w:lang w:val="vi-VN"/>
        </w:rPr>
      </w:pPr>
    </w:p>
    <w:p w14:paraId="7B278843" w14:textId="77777777" w:rsidR="00F84D7B" w:rsidRPr="001050F7" w:rsidRDefault="00F84D7B" w:rsidP="00F84D7B">
      <w:pPr>
        <w:rPr>
          <w:rFonts w:ascii="Times New Roman" w:hAnsi="Times New Roman" w:cs="Times New Roman"/>
          <w:b/>
          <w:bCs/>
          <w:sz w:val="26"/>
          <w:szCs w:val="26"/>
          <w:lang w:val="vi-VN"/>
        </w:rPr>
      </w:pPr>
      <w:bookmarkStart w:id="9" w:name="_Toc230933619"/>
      <w:bookmarkStart w:id="10" w:name="_Toc230934461"/>
      <w:r w:rsidRPr="001050F7">
        <w:rPr>
          <w:rFonts w:ascii="Times New Roman" w:hAnsi="Times New Roman" w:cs="Times New Roman"/>
          <w:b/>
          <w:bCs/>
          <w:sz w:val="26"/>
          <w:szCs w:val="26"/>
          <w:lang w:val="vi-VN"/>
        </w:rPr>
        <w:t>DANH MỤC TỪ VIẾT TẮT</w:t>
      </w:r>
      <w:bookmarkEnd w:id="9"/>
      <w:bookmarkEnd w:id="10"/>
    </w:p>
    <w:p w14:paraId="36A371B8" w14:textId="77777777" w:rsidR="00F84D7B" w:rsidRPr="001050F7" w:rsidRDefault="00F84D7B" w:rsidP="00F84D7B">
      <w:pPr>
        <w:rPr>
          <w:rFonts w:ascii="Times New Roman" w:hAnsi="Times New Roman" w:cs="Times New Roman"/>
          <w:b/>
          <w:bCs/>
          <w:sz w:val="26"/>
          <w:szCs w:val="26"/>
          <w:lang w:val="vi-VN"/>
        </w:rPr>
      </w:pPr>
    </w:p>
    <w:tbl>
      <w:tblPr>
        <w:tblStyle w:val="TableGrid"/>
        <w:tblW w:w="0" w:type="auto"/>
        <w:tblInd w:w="562" w:type="dxa"/>
        <w:tblLook w:val="04A0" w:firstRow="1" w:lastRow="0" w:firstColumn="1" w:lastColumn="0" w:noHBand="0" w:noVBand="1"/>
      </w:tblPr>
      <w:tblGrid>
        <w:gridCol w:w="3119"/>
        <w:gridCol w:w="4111"/>
      </w:tblGrid>
      <w:tr w:rsidR="001050F7" w:rsidRPr="001050F7" w14:paraId="61249E15" w14:textId="77777777" w:rsidTr="00307952">
        <w:tc>
          <w:tcPr>
            <w:tcW w:w="3119" w:type="dxa"/>
          </w:tcPr>
          <w:p w14:paraId="374E7197" w14:textId="77777777" w:rsidR="00F84D7B" w:rsidRPr="001050F7" w:rsidRDefault="00F84D7B" w:rsidP="00307952">
            <w:pPr>
              <w:spacing w:line="360" w:lineRule="auto"/>
              <w:jc w:val="center"/>
              <w:rPr>
                <w:b/>
                <w:bCs/>
                <w:sz w:val="26"/>
                <w:szCs w:val="26"/>
                <w:lang w:val="vi-VN"/>
              </w:rPr>
            </w:pPr>
            <w:r w:rsidRPr="001050F7">
              <w:rPr>
                <w:b/>
                <w:bCs/>
                <w:sz w:val="26"/>
                <w:szCs w:val="26"/>
                <w:lang w:val="vi-VN"/>
              </w:rPr>
              <w:t>Từ viết tắt</w:t>
            </w:r>
          </w:p>
        </w:tc>
        <w:tc>
          <w:tcPr>
            <w:tcW w:w="4111" w:type="dxa"/>
          </w:tcPr>
          <w:p w14:paraId="57688E36" w14:textId="77777777" w:rsidR="00F84D7B" w:rsidRPr="001050F7" w:rsidRDefault="00F84D7B" w:rsidP="00307952">
            <w:pPr>
              <w:spacing w:line="360" w:lineRule="auto"/>
              <w:jc w:val="center"/>
              <w:rPr>
                <w:b/>
                <w:bCs/>
                <w:sz w:val="26"/>
                <w:szCs w:val="26"/>
                <w:lang w:val="vi-VN"/>
              </w:rPr>
            </w:pPr>
            <w:r w:rsidRPr="001050F7">
              <w:rPr>
                <w:b/>
                <w:bCs/>
                <w:sz w:val="26"/>
                <w:szCs w:val="26"/>
                <w:lang w:val="vi-VN"/>
              </w:rPr>
              <w:t>Dịch nghĩa</w:t>
            </w:r>
          </w:p>
        </w:tc>
      </w:tr>
      <w:tr w:rsidR="001050F7" w:rsidRPr="001050F7" w14:paraId="4B2CE61F" w14:textId="77777777" w:rsidTr="00307952">
        <w:tc>
          <w:tcPr>
            <w:tcW w:w="3119" w:type="dxa"/>
          </w:tcPr>
          <w:p w14:paraId="54D17E1E" w14:textId="77777777" w:rsidR="00F84D7B" w:rsidRPr="001050F7" w:rsidRDefault="00F84D7B" w:rsidP="00307952">
            <w:pPr>
              <w:spacing w:line="360" w:lineRule="auto"/>
              <w:jc w:val="center"/>
              <w:rPr>
                <w:sz w:val="26"/>
                <w:szCs w:val="26"/>
                <w:lang w:val="vi-VN"/>
              </w:rPr>
            </w:pPr>
            <w:r w:rsidRPr="001050F7">
              <w:rPr>
                <w:sz w:val="26"/>
                <w:szCs w:val="26"/>
                <w:lang w:val="vi-VN"/>
              </w:rPr>
              <w:t>TMCP</w:t>
            </w:r>
          </w:p>
        </w:tc>
        <w:tc>
          <w:tcPr>
            <w:tcW w:w="4111" w:type="dxa"/>
          </w:tcPr>
          <w:p w14:paraId="03E033B9" w14:textId="77777777" w:rsidR="00F84D7B" w:rsidRPr="001050F7" w:rsidRDefault="00F84D7B" w:rsidP="00307952">
            <w:pPr>
              <w:spacing w:line="360" w:lineRule="auto"/>
              <w:jc w:val="center"/>
              <w:rPr>
                <w:sz w:val="26"/>
                <w:szCs w:val="26"/>
                <w:lang w:val="vi-VN"/>
              </w:rPr>
            </w:pPr>
            <w:r w:rsidRPr="001050F7">
              <w:rPr>
                <w:sz w:val="26"/>
                <w:szCs w:val="26"/>
                <w:lang w:val="vi-VN"/>
              </w:rPr>
              <w:t>Thương mại cổ phần</w:t>
            </w:r>
          </w:p>
        </w:tc>
      </w:tr>
      <w:tr w:rsidR="001050F7" w:rsidRPr="001050F7" w14:paraId="24B70152" w14:textId="77777777" w:rsidTr="00307952">
        <w:tc>
          <w:tcPr>
            <w:tcW w:w="3119" w:type="dxa"/>
          </w:tcPr>
          <w:p w14:paraId="148509A8" w14:textId="77777777" w:rsidR="00F84D7B" w:rsidRPr="001050F7" w:rsidRDefault="00F84D7B" w:rsidP="00307952">
            <w:pPr>
              <w:spacing w:line="360" w:lineRule="auto"/>
              <w:jc w:val="center"/>
              <w:rPr>
                <w:sz w:val="26"/>
                <w:szCs w:val="26"/>
                <w:lang w:val="vi-VN"/>
              </w:rPr>
            </w:pPr>
            <w:r w:rsidRPr="001050F7">
              <w:rPr>
                <w:sz w:val="26"/>
                <w:szCs w:val="26"/>
                <w:lang w:val="vi-VN"/>
              </w:rPr>
              <w:t>KHCN</w:t>
            </w:r>
          </w:p>
        </w:tc>
        <w:tc>
          <w:tcPr>
            <w:tcW w:w="4111" w:type="dxa"/>
          </w:tcPr>
          <w:p w14:paraId="4ED03611" w14:textId="77777777" w:rsidR="00F84D7B" w:rsidRPr="001050F7" w:rsidRDefault="00F84D7B" w:rsidP="00307952">
            <w:pPr>
              <w:spacing w:line="360" w:lineRule="auto"/>
              <w:jc w:val="center"/>
              <w:rPr>
                <w:sz w:val="26"/>
                <w:szCs w:val="26"/>
                <w:lang w:val="vi-VN"/>
              </w:rPr>
            </w:pPr>
            <w:r w:rsidRPr="001050F7">
              <w:rPr>
                <w:sz w:val="26"/>
                <w:szCs w:val="26"/>
                <w:lang w:val="vi-VN"/>
              </w:rPr>
              <w:t>Khách hàng cá nhân</w:t>
            </w:r>
          </w:p>
        </w:tc>
      </w:tr>
      <w:tr w:rsidR="001050F7" w:rsidRPr="001050F7" w14:paraId="11742862" w14:textId="77777777" w:rsidTr="00307952">
        <w:tc>
          <w:tcPr>
            <w:tcW w:w="3119" w:type="dxa"/>
          </w:tcPr>
          <w:p w14:paraId="1BBA63C9" w14:textId="77777777" w:rsidR="00F84D7B" w:rsidRPr="001050F7" w:rsidRDefault="00F84D7B" w:rsidP="00307952">
            <w:pPr>
              <w:spacing w:line="360" w:lineRule="auto"/>
              <w:jc w:val="center"/>
              <w:rPr>
                <w:sz w:val="26"/>
                <w:szCs w:val="26"/>
                <w:lang w:val="vi-VN"/>
              </w:rPr>
            </w:pPr>
            <w:r w:rsidRPr="001050F7">
              <w:rPr>
                <w:sz w:val="26"/>
                <w:szCs w:val="26"/>
                <w:lang w:val="vi-VN"/>
              </w:rPr>
              <w:t>KHDN</w:t>
            </w:r>
          </w:p>
        </w:tc>
        <w:tc>
          <w:tcPr>
            <w:tcW w:w="4111" w:type="dxa"/>
          </w:tcPr>
          <w:p w14:paraId="5892C3F3" w14:textId="77777777" w:rsidR="00F84D7B" w:rsidRPr="001050F7" w:rsidRDefault="00F84D7B" w:rsidP="00307952">
            <w:pPr>
              <w:spacing w:line="360" w:lineRule="auto"/>
              <w:jc w:val="center"/>
              <w:rPr>
                <w:sz w:val="26"/>
                <w:szCs w:val="26"/>
                <w:lang w:val="vi-VN"/>
              </w:rPr>
            </w:pPr>
            <w:r w:rsidRPr="001050F7">
              <w:rPr>
                <w:sz w:val="26"/>
                <w:szCs w:val="26"/>
                <w:lang w:val="vi-VN"/>
              </w:rPr>
              <w:t>Khách hàng doanh nghiệp</w:t>
            </w:r>
          </w:p>
        </w:tc>
      </w:tr>
      <w:tr w:rsidR="001050F7" w:rsidRPr="001050F7" w14:paraId="6C1EA713" w14:textId="77777777" w:rsidTr="00307952">
        <w:tc>
          <w:tcPr>
            <w:tcW w:w="3119" w:type="dxa"/>
          </w:tcPr>
          <w:p w14:paraId="303DE8AE" w14:textId="77777777" w:rsidR="00F84D7B" w:rsidRPr="001050F7" w:rsidRDefault="00F84D7B" w:rsidP="00307952">
            <w:pPr>
              <w:spacing w:line="360" w:lineRule="auto"/>
              <w:jc w:val="center"/>
              <w:rPr>
                <w:sz w:val="26"/>
                <w:szCs w:val="26"/>
                <w:lang w:val="vi-VN"/>
              </w:rPr>
            </w:pPr>
            <w:r w:rsidRPr="001050F7">
              <w:rPr>
                <w:sz w:val="26"/>
                <w:szCs w:val="26"/>
                <w:lang w:val="vi-VN"/>
              </w:rPr>
              <w:t>NHNN</w:t>
            </w:r>
          </w:p>
        </w:tc>
        <w:tc>
          <w:tcPr>
            <w:tcW w:w="4111" w:type="dxa"/>
          </w:tcPr>
          <w:p w14:paraId="52143413" w14:textId="77777777" w:rsidR="00F84D7B" w:rsidRPr="001050F7" w:rsidRDefault="00F84D7B" w:rsidP="00307952">
            <w:pPr>
              <w:spacing w:line="360" w:lineRule="auto"/>
              <w:jc w:val="center"/>
              <w:rPr>
                <w:sz w:val="26"/>
                <w:szCs w:val="26"/>
                <w:lang w:val="vi-VN"/>
              </w:rPr>
            </w:pPr>
            <w:r w:rsidRPr="001050F7">
              <w:rPr>
                <w:sz w:val="26"/>
                <w:szCs w:val="26"/>
                <w:lang w:val="vi-VN"/>
              </w:rPr>
              <w:t>Ngân hàng nhà nước</w:t>
            </w:r>
          </w:p>
        </w:tc>
      </w:tr>
      <w:tr w:rsidR="001050F7" w:rsidRPr="001050F7" w14:paraId="4E20E997" w14:textId="77777777" w:rsidTr="00307952">
        <w:tc>
          <w:tcPr>
            <w:tcW w:w="3119" w:type="dxa"/>
          </w:tcPr>
          <w:p w14:paraId="6EFC6C80" w14:textId="77777777" w:rsidR="00F84D7B" w:rsidRPr="001050F7" w:rsidRDefault="00F84D7B" w:rsidP="00307952">
            <w:pPr>
              <w:spacing w:line="360" w:lineRule="auto"/>
              <w:jc w:val="center"/>
              <w:rPr>
                <w:sz w:val="26"/>
                <w:szCs w:val="26"/>
                <w:lang w:val="vi-VN"/>
              </w:rPr>
            </w:pPr>
            <w:r w:rsidRPr="001050F7">
              <w:rPr>
                <w:sz w:val="26"/>
                <w:szCs w:val="26"/>
                <w:lang w:val="vi-VN"/>
              </w:rPr>
              <w:t>NHTM</w:t>
            </w:r>
          </w:p>
        </w:tc>
        <w:tc>
          <w:tcPr>
            <w:tcW w:w="4111" w:type="dxa"/>
          </w:tcPr>
          <w:p w14:paraId="64DB5A37" w14:textId="77777777" w:rsidR="00F84D7B" w:rsidRPr="001050F7" w:rsidRDefault="00F84D7B" w:rsidP="00307952">
            <w:pPr>
              <w:spacing w:line="360" w:lineRule="auto"/>
              <w:jc w:val="center"/>
              <w:rPr>
                <w:sz w:val="26"/>
                <w:szCs w:val="26"/>
                <w:lang w:val="vi-VN"/>
              </w:rPr>
            </w:pPr>
            <w:r w:rsidRPr="001050F7">
              <w:rPr>
                <w:sz w:val="26"/>
                <w:szCs w:val="26"/>
                <w:lang w:val="vi-VN"/>
              </w:rPr>
              <w:t>Ngân hàng thương mại</w:t>
            </w:r>
          </w:p>
        </w:tc>
      </w:tr>
      <w:tr w:rsidR="001050F7" w:rsidRPr="001050F7" w14:paraId="20F812AD" w14:textId="77777777" w:rsidTr="00307952">
        <w:tc>
          <w:tcPr>
            <w:tcW w:w="3119" w:type="dxa"/>
          </w:tcPr>
          <w:p w14:paraId="5FAE1820" w14:textId="77777777" w:rsidR="00F84D7B" w:rsidRPr="001050F7" w:rsidRDefault="00F84D7B" w:rsidP="00307952">
            <w:pPr>
              <w:spacing w:line="360" w:lineRule="auto"/>
              <w:jc w:val="center"/>
              <w:rPr>
                <w:sz w:val="26"/>
                <w:szCs w:val="26"/>
                <w:lang w:val="vi-VN"/>
              </w:rPr>
            </w:pPr>
            <w:r w:rsidRPr="001050F7">
              <w:rPr>
                <w:sz w:val="26"/>
                <w:szCs w:val="26"/>
                <w:lang w:val="vi-VN"/>
              </w:rPr>
              <w:t>PGD</w:t>
            </w:r>
          </w:p>
        </w:tc>
        <w:tc>
          <w:tcPr>
            <w:tcW w:w="4111" w:type="dxa"/>
          </w:tcPr>
          <w:p w14:paraId="34E06E66" w14:textId="77777777" w:rsidR="00F84D7B" w:rsidRPr="001050F7" w:rsidRDefault="00F84D7B" w:rsidP="00307952">
            <w:pPr>
              <w:spacing w:line="360" w:lineRule="auto"/>
              <w:jc w:val="center"/>
              <w:rPr>
                <w:sz w:val="26"/>
                <w:szCs w:val="26"/>
                <w:lang w:val="vi-VN"/>
              </w:rPr>
            </w:pPr>
            <w:r w:rsidRPr="001050F7">
              <w:rPr>
                <w:sz w:val="26"/>
                <w:szCs w:val="26"/>
                <w:lang w:val="vi-VN"/>
              </w:rPr>
              <w:t>Phòng giao dịch</w:t>
            </w:r>
          </w:p>
        </w:tc>
      </w:tr>
      <w:tr w:rsidR="00F84D7B" w:rsidRPr="001050F7" w14:paraId="7B8639C9" w14:textId="77777777" w:rsidTr="00307952">
        <w:tc>
          <w:tcPr>
            <w:tcW w:w="3119" w:type="dxa"/>
          </w:tcPr>
          <w:p w14:paraId="3DDEF107" w14:textId="77777777" w:rsidR="00F84D7B" w:rsidRPr="001050F7" w:rsidRDefault="00F84D7B" w:rsidP="00307952">
            <w:pPr>
              <w:spacing w:line="360" w:lineRule="auto"/>
              <w:jc w:val="center"/>
              <w:rPr>
                <w:sz w:val="26"/>
                <w:szCs w:val="26"/>
                <w:lang w:val="vi-VN"/>
              </w:rPr>
            </w:pPr>
            <w:r w:rsidRPr="001050F7">
              <w:rPr>
                <w:sz w:val="26"/>
                <w:szCs w:val="26"/>
                <w:lang w:val="vi-VN"/>
              </w:rPr>
              <w:t>TT</w:t>
            </w:r>
          </w:p>
        </w:tc>
        <w:tc>
          <w:tcPr>
            <w:tcW w:w="4111" w:type="dxa"/>
          </w:tcPr>
          <w:p w14:paraId="2CD17BC7" w14:textId="77777777" w:rsidR="00F84D7B" w:rsidRPr="001050F7" w:rsidRDefault="00F84D7B" w:rsidP="00307952">
            <w:pPr>
              <w:spacing w:line="360" w:lineRule="auto"/>
              <w:jc w:val="center"/>
              <w:rPr>
                <w:sz w:val="26"/>
                <w:szCs w:val="26"/>
                <w:lang w:val="vi-VN"/>
              </w:rPr>
            </w:pPr>
            <w:r w:rsidRPr="001050F7">
              <w:rPr>
                <w:sz w:val="26"/>
                <w:szCs w:val="26"/>
                <w:lang w:val="vi-VN"/>
              </w:rPr>
              <w:t>Thông tư</w:t>
            </w:r>
          </w:p>
        </w:tc>
      </w:tr>
    </w:tbl>
    <w:p w14:paraId="6763D292" w14:textId="77777777" w:rsidR="00F84D7B" w:rsidRPr="001050F7" w:rsidRDefault="00F84D7B" w:rsidP="00F84D7B">
      <w:pPr>
        <w:rPr>
          <w:rFonts w:ascii="Times New Roman" w:hAnsi="Times New Roman" w:cs="Times New Roman"/>
          <w:b/>
          <w:bCs/>
          <w:sz w:val="26"/>
          <w:szCs w:val="26"/>
          <w:lang w:val="vi-VN"/>
        </w:rPr>
      </w:pPr>
    </w:p>
    <w:p w14:paraId="7B92234C" w14:textId="77777777" w:rsidR="00F84D7B" w:rsidRPr="001050F7" w:rsidRDefault="00F84D7B" w:rsidP="00F84D7B">
      <w:pPr>
        <w:rPr>
          <w:rFonts w:ascii="Times New Roman" w:hAnsi="Times New Roman" w:cs="Times New Roman"/>
          <w:b/>
          <w:bCs/>
          <w:sz w:val="26"/>
          <w:szCs w:val="26"/>
          <w:lang w:val="vi-VN"/>
        </w:rPr>
      </w:pPr>
    </w:p>
    <w:p w14:paraId="306108E8" w14:textId="77777777" w:rsidR="00F84D7B" w:rsidRPr="001050F7" w:rsidRDefault="00F84D7B" w:rsidP="00F84D7B">
      <w:pPr>
        <w:rPr>
          <w:rFonts w:ascii="Times New Roman" w:hAnsi="Times New Roman" w:cs="Times New Roman"/>
          <w:b/>
          <w:bCs/>
          <w:sz w:val="26"/>
          <w:szCs w:val="26"/>
          <w:lang w:val="vi-VN"/>
        </w:rPr>
      </w:pPr>
    </w:p>
    <w:p w14:paraId="159F6E25" w14:textId="77777777" w:rsidR="00F84D7B" w:rsidRPr="001050F7" w:rsidRDefault="00F84D7B" w:rsidP="00F84D7B">
      <w:pPr>
        <w:rPr>
          <w:rFonts w:ascii="Times New Roman" w:hAnsi="Times New Roman" w:cs="Times New Roman"/>
          <w:b/>
          <w:bCs/>
          <w:sz w:val="26"/>
          <w:szCs w:val="26"/>
          <w:lang w:val="vi-VN"/>
        </w:rPr>
      </w:pPr>
    </w:p>
    <w:p w14:paraId="20514E52" w14:textId="77777777" w:rsidR="00F84D7B" w:rsidRPr="001050F7" w:rsidRDefault="00F84D7B" w:rsidP="00F84D7B">
      <w:pPr>
        <w:rPr>
          <w:rFonts w:ascii="Times New Roman" w:hAnsi="Times New Roman" w:cs="Times New Roman"/>
          <w:b/>
          <w:bCs/>
          <w:sz w:val="26"/>
          <w:szCs w:val="26"/>
          <w:lang w:val="vi-VN"/>
        </w:rPr>
      </w:pPr>
    </w:p>
    <w:p w14:paraId="6A366133" w14:textId="77777777" w:rsidR="00F84D7B" w:rsidRPr="001050F7" w:rsidRDefault="00F84D7B" w:rsidP="00F84D7B">
      <w:pPr>
        <w:rPr>
          <w:rFonts w:ascii="Times New Roman" w:hAnsi="Times New Roman" w:cs="Times New Roman"/>
          <w:b/>
          <w:bCs/>
          <w:sz w:val="26"/>
          <w:szCs w:val="26"/>
          <w:lang w:val="vi-VN"/>
        </w:rPr>
      </w:pPr>
    </w:p>
    <w:p w14:paraId="433BD152" w14:textId="77777777" w:rsidR="00F84D7B" w:rsidRPr="001050F7" w:rsidRDefault="00F84D7B" w:rsidP="00F84D7B">
      <w:pPr>
        <w:rPr>
          <w:rFonts w:ascii="Times New Roman" w:hAnsi="Times New Roman" w:cs="Times New Roman"/>
          <w:b/>
          <w:bCs/>
          <w:sz w:val="26"/>
          <w:szCs w:val="26"/>
          <w:lang w:val="vi-VN"/>
        </w:rPr>
      </w:pPr>
    </w:p>
    <w:p w14:paraId="68DA10ED" w14:textId="77777777" w:rsidR="00F84D7B" w:rsidRPr="001050F7" w:rsidRDefault="00F84D7B" w:rsidP="00F84D7B">
      <w:pPr>
        <w:rPr>
          <w:rFonts w:ascii="Times New Roman" w:hAnsi="Times New Roman" w:cs="Times New Roman"/>
          <w:b/>
          <w:bCs/>
          <w:sz w:val="26"/>
          <w:szCs w:val="26"/>
          <w:lang w:val="vi-VN"/>
        </w:rPr>
      </w:pPr>
    </w:p>
    <w:p w14:paraId="10C841A5" w14:textId="77777777" w:rsidR="00F84D7B" w:rsidRPr="001050F7" w:rsidRDefault="00F84D7B" w:rsidP="00F84D7B">
      <w:pPr>
        <w:rPr>
          <w:rFonts w:ascii="Times New Roman" w:hAnsi="Times New Roman" w:cs="Times New Roman"/>
          <w:b/>
          <w:bCs/>
          <w:sz w:val="26"/>
          <w:szCs w:val="26"/>
          <w:lang w:val="vi-VN"/>
        </w:rPr>
      </w:pPr>
    </w:p>
    <w:p w14:paraId="6D8B1FD8" w14:textId="77777777" w:rsidR="00F84D7B" w:rsidRPr="001050F7" w:rsidRDefault="00F84D7B" w:rsidP="00F84D7B">
      <w:pPr>
        <w:rPr>
          <w:rFonts w:ascii="Times New Roman" w:hAnsi="Times New Roman" w:cs="Times New Roman"/>
          <w:b/>
          <w:bCs/>
          <w:sz w:val="26"/>
          <w:szCs w:val="26"/>
          <w:lang w:val="vi-VN"/>
        </w:rPr>
      </w:pPr>
    </w:p>
    <w:p w14:paraId="0D51978F" w14:textId="77777777" w:rsidR="00F84D7B" w:rsidRPr="001050F7" w:rsidRDefault="00F84D7B" w:rsidP="00F84D7B">
      <w:pPr>
        <w:rPr>
          <w:rFonts w:ascii="Times New Roman" w:hAnsi="Times New Roman" w:cs="Times New Roman"/>
          <w:b/>
          <w:bCs/>
          <w:sz w:val="26"/>
          <w:szCs w:val="26"/>
          <w:lang w:val="vi-VN"/>
        </w:rPr>
      </w:pPr>
    </w:p>
    <w:p w14:paraId="0E30069E" w14:textId="77777777" w:rsidR="00F84D7B" w:rsidRPr="001050F7" w:rsidRDefault="00F84D7B" w:rsidP="00F84D7B">
      <w:pPr>
        <w:rPr>
          <w:rFonts w:ascii="Times New Roman" w:hAnsi="Times New Roman" w:cs="Times New Roman"/>
          <w:b/>
          <w:bCs/>
          <w:sz w:val="26"/>
          <w:szCs w:val="26"/>
          <w:lang w:val="vi-VN"/>
        </w:rPr>
      </w:pPr>
    </w:p>
    <w:p w14:paraId="637AA1AE" w14:textId="77777777" w:rsidR="00F84D7B" w:rsidRPr="001050F7" w:rsidRDefault="00F84D7B" w:rsidP="00F84D7B">
      <w:pPr>
        <w:rPr>
          <w:rFonts w:ascii="Times New Roman" w:hAnsi="Times New Roman" w:cs="Times New Roman"/>
          <w:b/>
          <w:bCs/>
          <w:sz w:val="26"/>
          <w:szCs w:val="26"/>
          <w:lang w:val="vi-VN"/>
        </w:rPr>
      </w:pPr>
    </w:p>
    <w:p w14:paraId="72997895" w14:textId="77777777" w:rsidR="00F84D7B" w:rsidRPr="001050F7" w:rsidRDefault="00F84D7B" w:rsidP="00F84D7B">
      <w:pPr>
        <w:rPr>
          <w:rFonts w:ascii="Times New Roman" w:hAnsi="Times New Roman" w:cs="Times New Roman"/>
          <w:b/>
          <w:bCs/>
          <w:sz w:val="26"/>
          <w:szCs w:val="26"/>
          <w:lang w:val="vi-VN"/>
        </w:rPr>
      </w:pPr>
    </w:p>
    <w:p w14:paraId="04B3ED4F" w14:textId="77777777" w:rsidR="00F84D7B" w:rsidRPr="001050F7" w:rsidRDefault="00F84D7B" w:rsidP="00F84D7B">
      <w:pPr>
        <w:rPr>
          <w:rFonts w:ascii="Times New Roman" w:hAnsi="Times New Roman" w:cs="Times New Roman"/>
          <w:b/>
          <w:bCs/>
          <w:sz w:val="26"/>
          <w:szCs w:val="26"/>
          <w:lang w:val="vi-VN"/>
        </w:rPr>
      </w:pPr>
    </w:p>
    <w:p w14:paraId="05A3A8E0" w14:textId="77777777" w:rsidR="00F84D7B" w:rsidRPr="001050F7" w:rsidRDefault="00F84D7B" w:rsidP="00F84D7B">
      <w:pPr>
        <w:jc w:val="both"/>
        <w:rPr>
          <w:rFonts w:ascii="Times New Roman" w:hAnsi="Times New Roman" w:cs="Times New Roman"/>
          <w:b/>
          <w:bCs/>
          <w:sz w:val="26"/>
          <w:szCs w:val="26"/>
          <w:lang w:val="vi-VN"/>
        </w:rPr>
      </w:pPr>
    </w:p>
    <w:p w14:paraId="72923D30" w14:textId="77777777" w:rsidR="00F84D7B" w:rsidRPr="001050F7" w:rsidRDefault="00F84D7B" w:rsidP="00F84D7B">
      <w:pPr>
        <w:rPr>
          <w:rFonts w:ascii="Times New Roman" w:hAnsi="Times New Roman" w:cs="Times New Roman"/>
          <w:b/>
          <w:bCs/>
          <w:sz w:val="26"/>
          <w:szCs w:val="26"/>
          <w:lang w:val="vi-VN"/>
        </w:rPr>
      </w:pPr>
    </w:p>
    <w:p w14:paraId="6F4253E5" w14:textId="77777777" w:rsidR="00F84D7B" w:rsidRPr="001050F7" w:rsidRDefault="00F84D7B" w:rsidP="00F84D7B">
      <w:pPr>
        <w:rPr>
          <w:rFonts w:ascii="Times New Roman" w:hAnsi="Times New Roman" w:cs="Times New Roman"/>
          <w:b/>
          <w:bCs/>
          <w:sz w:val="26"/>
          <w:szCs w:val="26"/>
          <w:lang w:val="vi-VN"/>
        </w:rPr>
      </w:pPr>
    </w:p>
    <w:p w14:paraId="5E9962F6" w14:textId="77777777" w:rsidR="00F84D7B" w:rsidRPr="001050F7" w:rsidRDefault="00F84D7B" w:rsidP="00F84D7B">
      <w:pPr>
        <w:rPr>
          <w:rFonts w:ascii="Times New Roman" w:hAnsi="Times New Roman" w:cs="Times New Roman"/>
          <w:b/>
          <w:bCs/>
          <w:sz w:val="26"/>
          <w:szCs w:val="26"/>
          <w:lang w:val="vi-VN"/>
        </w:rPr>
      </w:pPr>
    </w:p>
    <w:p w14:paraId="3D76716D" w14:textId="77777777" w:rsidR="00F84D7B" w:rsidRPr="001050F7" w:rsidRDefault="00F84D7B" w:rsidP="00F84D7B">
      <w:pPr>
        <w:rPr>
          <w:rFonts w:ascii="Times New Roman" w:hAnsi="Times New Roman" w:cs="Times New Roman"/>
          <w:b/>
          <w:bCs/>
          <w:sz w:val="26"/>
          <w:szCs w:val="26"/>
          <w:lang w:val="vi-VN"/>
        </w:rPr>
      </w:pPr>
    </w:p>
    <w:p w14:paraId="03EA3852" w14:textId="77777777" w:rsidR="00F84D7B" w:rsidRPr="001050F7" w:rsidRDefault="00F84D7B" w:rsidP="00F84D7B">
      <w:pPr>
        <w:rPr>
          <w:rFonts w:ascii="Times New Roman" w:hAnsi="Times New Roman" w:cs="Times New Roman"/>
          <w:b/>
          <w:bCs/>
          <w:sz w:val="26"/>
          <w:szCs w:val="26"/>
          <w:lang w:val="vi-VN"/>
        </w:rPr>
      </w:pPr>
    </w:p>
    <w:p w14:paraId="59419544" w14:textId="77777777" w:rsidR="00592AF5" w:rsidRPr="001050F7" w:rsidRDefault="00592AF5" w:rsidP="00F84D7B">
      <w:pPr>
        <w:rPr>
          <w:rFonts w:ascii="Times New Roman" w:hAnsi="Times New Roman" w:cs="Times New Roman"/>
          <w:b/>
          <w:bCs/>
          <w:sz w:val="26"/>
          <w:szCs w:val="26"/>
          <w:lang w:val="vi-VN"/>
        </w:rPr>
      </w:pPr>
      <w:bookmarkStart w:id="11" w:name="_Toc230933620"/>
      <w:bookmarkStart w:id="12" w:name="_Toc230934462"/>
    </w:p>
    <w:p w14:paraId="4B7F4D79" w14:textId="34C3DEA8" w:rsidR="00F84D7B" w:rsidRPr="001050F7" w:rsidRDefault="00F84D7B" w:rsidP="00044D13">
      <w:pPr>
        <w:pStyle w:val="Heading1"/>
        <w:rPr>
          <w:rFonts w:ascii="Times New Roman" w:hAnsi="Times New Roman" w:cs="Times New Roman"/>
          <w:b/>
          <w:bCs/>
          <w:color w:val="auto"/>
          <w:sz w:val="26"/>
          <w:szCs w:val="26"/>
          <w:lang w:val="vi-VN"/>
        </w:rPr>
      </w:pPr>
      <w:bookmarkStart w:id="13" w:name="_Toc231015988"/>
      <w:r w:rsidRPr="001050F7">
        <w:rPr>
          <w:rFonts w:ascii="Times New Roman" w:hAnsi="Times New Roman" w:cs="Times New Roman"/>
          <w:b/>
          <w:bCs/>
          <w:color w:val="auto"/>
          <w:sz w:val="26"/>
          <w:szCs w:val="26"/>
          <w:lang w:val="vi-VN"/>
        </w:rPr>
        <w:t>LỜI MỞ ĐẦU</w:t>
      </w:r>
      <w:bookmarkEnd w:id="11"/>
      <w:bookmarkEnd w:id="12"/>
      <w:bookmarkEnd w:id="13"/>
    </w:p>
    <w:p w14:paraId="43E2AEA3" w14:textId="77777777" w:rsidR="00F84D7B" w:rsidRPr="001050F7" w:rsidRDefault="00F84D7B" w:rsidP="001050F7">
      <w:pPr>
        <w:pStyle w:val="Heading2"/>
        <w:jc w:val="left"/>
        <w:rPr>
          <w:rFonts w:ascii="Times New Roman" w:hAnsi="Times New Roman" w:cs="Times New Roman"/>
          <w:b/>
          <w:bCs/>
          <w:color w:val="auto"/>
          <w:sz w:val="26"/>
          <w:szCs w:val="26"/>
          <w:lang w:val="vi-VN"/>
        </w:rPr>
      </w:pPr>
      <w:bookmarkStart w:id="14" w:name="_Toc231015989"/>
      <w:r w:rsidRPr="001050F7">
        <w:rPr>
          <w:rFonts w:ascii="Times New Roman" w:hAnsi="Times New Roman" w:cs="Times New Roman"/>
          <w:b/>
          <w:bCs/>
          <w:color w:val="auto"/>
          <w:sz w:val="26"/>
          <w:szCs w:val="26"/>
          <w:lang w:val="vi-VN"/>
        </w:rPr>
        <w:t>1.</w:t>
      </w:r>
      <w:r w:rsidRPr="001050F7">
        <w:rPr>
          <w:rFonts w:ascii="Times New Roman" w:hAnsi="Times New Roman" w:cs="Times New Roman"/>
          <w:b/>
          <w:bCs/>
          <w:color w:val="auto"/>
          <w:sz w:val="26"/>
          <w:szCs w:val="26"/>
        </w:rPr>
        <w:t xml:space="preserve"> </w:t>
      </w:r>
      <w:r w:rsidRPr="001050F7">
        <w:rPr>
          <w:rFonts w:ascii="Times New Roman" w:hAnsi="Times New Roman" w:cs="Times New Roman"/>
          <w:b/>
          <w:bCs/>
          <w:color w:val="auto"/>
          <w:sz w:val="26"/>
          <w:szCs w:val="26"/>
          <w:lang w:val="vi-VN"/>
        </w:rPr>
        <w:t>Lý do chọn đề tài</w:t>
      </w:r>
      <w:bookmarkEnd w:id="14"/>
    </w:p>
    <w:p w14:paraId="6A5270EA" w14:textId="264E8A5B"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Trong bối cảnh nền kinh tế Việt Nam đang từng bước phục hồi và phát triển sau những biến động của thị trường tài chính – tiền tệ, hệ thống ngân hàng thương mại tiếp tục giữ vai trò là kênh dẫn vốn chủ lực cho nền kinh tế. Đối với mỗi ngân hàng,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không chỉ là nền tảng bảo đảm thanh khoản mà còn quyết định quy mô tín dụng, khả năng cạnh tranh và mức độ an toàn trong hoạt động kinh doanh. Vì vậy, mở rộng và nâng cao hiệu quả huy động </w:t>
      </w:r>
      <w:r w:rsidR="00CB11C0"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luôn là nhiệm vụ trọng tâm, có ý nghĩa chiến lược trong quá trình phát triển bền vững của các ngân hàng thương mại. Ngân hàng Thương mại Cổ phần Quân đội (MBBank) là một trong những ngân hàng có uy tín và tốc độ tăng trưởng ổn định trên thị trường tài chính Việt Nam. Trong những năm gần đây, MBBank không ngừng mở rộng mạng lưới hoạt động, đa dạng hóa sản phẩm dịch vụ và ứng dụng công nghệ số nhằm nâng cao chất lượng phục vụ khách hàng. Tại địa bàn thành phố Đà Nẵng, Phòng giao dịch Cẩm Lệ là đơn vị trực thuộc MBBank, đóng vai trò quan trọng trong việc khai thác nguồn vốn nhàn rỗi từ dân cư và các tổ chức kinh tế trên địa bàn. Tuy nhiên, trước sự cạnh tranh ngày càng gay gắt giữa các ngân hàng và sự thay đổi trong hành vi tài chính của khách hàng,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phòng giao dịch vẫn còn đối mặt với nhiều thách thức, đòi hỏi phải có những giải pháp phù hợp và kịp thời.</w:t>
      </w:r>
    </w:p>
    <w:p w14:paraId="77C2A8B5" w14:textId="42BD5D10"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Vì vậy, trong quá trình thực tập tại MBBank Phòng Giao Dịch Cẩm Lệ, tác giả lựa chọn nghiên cứu về  </w:t>
      </w:r>
      <w:r w:rsidR="00F84D7B" w:rsidRPr="001050F7">
        <w:rPr>
          <w:rFonts w:ascii="Times New Roman" w:hAnsi="Times New Roman" w:cs="Times New Roman"/>
          <w:b/>
          <w:bCs/>
          <w:sz w:val="26"/>
          <w:szCs w:val="26"/>
          <w:lang w:val="vi-VN"/>
        </w:rPr>
        <w:t xml:space="preserve">“Giải pháp mở rộng huy động </w:t>
      </w:r>
      <w:r w:rsidR="00C85128" w:rsidRPr="001050F7">
        <w:rPr>
          <w:rFonts w:ascii="Times New Roman" w:hAnsi="Times New Roman" w:cs="Times New Roman"/>
          <w:b/>
          <w:bCs/>
          <w:sz w:val="26"/>
          <w:szCs w:val="26"/>
          <w:lang w:val="vi-VN"/>
        </w:rPr>
        <w:t>tiền gửi</w:t>
      </w:r>
      <w:r w:rsidR="00F84D7B" w:rsidRPr="001050F7">
        <w:rPr>
          <w:rFonts w:ascii="Times New Roman" w:hAnsi="Times New Roman" w:cs="Times New Roman"/>
          <w:b/>
          <w:bCs/>
          <w:sz w:val="26"/>
          <w:szCs w:val="26"/>
          <w:lang w:val="vi-VN"/>
        </w:rPr>
        <w:t xml:space="preserve"> tại Ngân hàng Thương mại Cổ phần Quân đội – Phòng giao dịch Cẩm Lệ - Chi nhánh Nam Đà Nẵng”</w:t>
      </w:r>
      <w:r w:rsidR="00F84D7B" w:rsidRPr="001050F7">
        <w:rPr>
          <w:rFonts w:ascii="Times New Roman" w:hAnsi="Times New Roman" w:cs="Times New Roman"/>
          <w:sz w:val="26"/>
          <w:szCs w:val="26"/>
          <w:lang w:val="vi-VN"/>
        </w:rPr>
        <w:t xml:space="preserve"> làm đề tài khóa luận tốt nghiệp nhằm phân tích, đánh giá thực trạng huy động </w:t>
      </w:r>
      <w:r w:rsidR="00CB11C0"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tại đơn vị trong thời gian qua, từ đó đề xuất các giải pháp khả thi, phù hợp với điều kiện thực tế và định hướng phát triển của ngân hàng trong giai đoạn tới. </w:t>
      </w:r>
    </w:p>
    <w:p w14:paraId="01CF1095" w14:textId="77777777" w:rsidR="00F84D7B" w:rsidRPr="001050F7" w:rsidRDefault="00F84D7B" w:rsidP="001050F7">
      <w:pPr>
        <w:pStyle w:val="Heading2"/>
        <w:jc w:val="left"/>
        <w:rPr>
          <w:rFonts w:ascii="Times New Roman" w:hAnsi="Times New Roman" w:cs="Times New Roman"/>
          <w:b/>
          <w:bCs/>
          <w:color w:val="auto"/>
          <w:sz w:val="26"/>
          <w:szCs w:val="26"/>
          <w:lang w:val="vi-VN"/>
        </w:rPr>
      </w:pPr>
      <w:bookmarkStart w:id="15" w:name="_Toc231015990"/>
      <w:r w:rsidRPr="001050F7">
        <w:rPr>
          <w:rFonts w:ascii="Times New Roman" w:hAnsi="Times New Roman" w:cs="Times New Roman"/>
          <w:b/>
          <w:bCs/>
          <w:color w:val="auto"/>
          <w:sz w:val="26"/>
          <w:szCs w:val="26"/>
          <w:lang w:val="vi-VN"/>
        </w:rPr>
        <w:t>2. Mục tiêu nghiên cứu</w:t>
      </w:r>
      <w:bookmarkEnd w:id="15"/>
    </w:p>
    <w:p w14:paraId="7FBBDC19" w14:textId="3D4451CD"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a. Mục tiêu chung: Nghiên cứu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Cổ phần Quân đội – Phòng giao dịch Cẩm Lệ trong giai đoạn 2023–2025, đề xuất phương án gia tăng quy mô </w:t>
      </w:r>
      <w:r w:rsidR="00C26EE7" w:rsidRPr="001050F7">
        <w:rPr>
          <w:rFonts w:ascii="Times New Roman" w:hAnsi="Times New Roman" w:cs="Times New Roman"/>
          <w:sz w:val="26"/>
          <w:szCs w:val="26"/>
          <w:lang w:val="vi-VN"/>
        </w:rPr>
        <w:t>tiền gửi huy động</w:t>
      </w:r>
      <w:r w:rsidRPr="001050F7">
        <w:rPr>
          <w:rFonts w:ascii="Times New Roman" w:hAnsi="Times New Roman" w:cs="Times New Roman"/>
          <w:sz w:val="26"/>
          <w:szCs w:val="26"/>
          <w:lang w:val="vi-VN"/>
        </w:rPr>
        <w:t xml:space="preserve">, cải thiện cơ cấu vốn theo hướng ổn </w:t>
      </w:r>
      <w:r w:rsidRPr="001050F7">
        <w:rPr>
          <w:rFonts w:ascii="Times New Roman" w:hAnsi="Times New Roman" w:cs="Times New Roman"/>
          <w:sz w:val="26"/>
          <w:szCs w:val="26"/>
          <w:lang w:val="vi-VN"/>
        </w:rPr>
        <w:lastRenderedPageBreak/>
        <w:t>định, bền vững và nâng cao hiệu quả hoạt động kinh doanh của đơn vị trong giai đoạn tiếp theo.</w:t>
      </w:r>
    </w:p>
    <w:p w14:paraId="0AA42D18"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b. Mục tiêu cụ thể: </w:t>
      </w:r>
    </w:p>
    <w:p w14:paraId="5762ADF6" w14:textId="3D191141"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Hệ thống hóa cơ sở lý luận về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của ngân hàng thương mại, bao gồm các hình thức huy động </w:t>
      </w:r>
      <w:r w:rsidR="00C26EE7" w:rsidRPr="001050F7">
        <w:rPr>
          <w:rFonts w:ascii="Times New Roman" w:hAnsi="Times New Roman" w:cs="Times New Roman"/>
          <w:sz w:val="26"/>
          <w:szCs w:val="26"/>
          <w:lang w:val="vi-VN"/>
        </w:rPr>
        <w:t xml:space="preserve">tiền </w:t>
      </w:r>
      <w:r w:rsidR="00286D2E" w:rsidRPr="001050F7">
        <w:rPr>
          <w:rFonts w:ascii="Times New Roman" w:hAnsi="Times New Roman" w:cs="Times New Roman"/>
          <w:sz w:val="26"/>
          <w:szCs w:val="26"/>
          <w:lang w:val="vi-VN"/>
        </w:rPr>
        <w:t>gửi</w:t>
      </w:r>
      <w:r w:rsidRPr="001050F7">
        <w:rPr>
          <w:rFonts w:ascii="Times New Roman" w:hAnsi="Times New Roman" w:cs="Times New Roman"/>
          <w:sz w:val="26"/>
          <w:szCs w:val="26"/>
          <w:lang w:val="vi-VN"/>
        </w:rPr>
        <w:t>, các chỉ tiêu đánh giá và các nhân tố ảnh hưởng đến khả năng mở rộng nguồn vốn.</w:t>
      </w:r>
    </w:p>
    <w:p w14:paraId="7FB891B4" w14:textId="68AA48DB"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Phân tích và đánh giá thực trạng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Phòng giao dịch Cẩm Lệ trong giai đoạn 2023–2025, tập trung vào các nội dung như quy mô, tốc độ tăng trưởng, cơ cấu nguồn vốn theo đối tượng khách hàng (cá nhân, tổ chức kinh kế), theo kỳ hạn (không kỳ hạn, ngắn hạn, trung hạn, dài hạn), chi phí huy động vốn, lãi suất huy động vốn, cơ cấu nguồn vốn theo loại tiền (VND, ngoại tệ,...), hiệu quả hoạt động huy động </w:t>
      </w:r>
      <w:r w:rsidR="00CB11C0"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từ đó chỉ ra những kết quả đạt được, những hạn chế còn tồn tại và nguyên nhân của các hạn chế đó.</w:t>
      </w:r>
    </w:p>
    <w:p w14:paraId="66BA9056" w14:textId="3A7D030D"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Trên cơ sở thực trạng đã phân tích, đề xuất các giải pháp cụ thể và khả thi nhằm mở rộng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nâng cao chất lượng dịch vụ, tăng cường khả năng thu hút và duy trì khách hàng, phù hợp với điều kiện thực tế và định hướng phát triển của đơn vị trong thời gian tới.</w:t>
      </w:r>
    </w:p>
    <w:p w14:paraId="1E402D74" w14:textId="77777777" w:rsidR="00F84D7B" w:rsidRPr="001050F7" w:rsidRDefault="00F84D7B" w:rsidP="001050F7">
      <w:pPr>
        <w:pStyle w:val="Heading2"/>
        <w:jc w:val="left"/>
        <w:rPr>
          <w:rFonts w:ascii="Times New Roman" w:hAnsi="Times New Roman" w:cs="Times New Roman"/>
          <w:b/>
          <w:bCs/>
          <w:color w:val="auto"/>
          <w:sz w:val="26"/>
          <w:szCs w:val="26"/>
          <w:lang w:val="vi-VN"/>
        </w:rPr>
      </w:pPr>
      <w:bookmarkStart w:id="16" w:name="_Toc231015991"/>
      <w:r w:rsidRPr="001050F7">
        <w:rPr>
          <w:rFonts w:ascii="Times New Roman" w:hAnsi="Times New Roman" w:cs="Times New Roman"/>
          <w:b/>
          <w:bCs/>
          <w:color w:val="auto"/>
          <w:sz w:val="26"/>
          <w:szCs w:val="26"/>
          <w:lang w:val="vi-VN"/>
        </w:rPr>
        <w:t>3. Câu hỏi nghiên cứu</w:t>
      </w:r>
      <w:bookmarkEnd w:id="16"/>
    </w:p>
    <w:p w14:paraId="1F1C786F" w14:textId="52EC91BB"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trong ngân hàng thương mại là gì? Vai trò và các chỉ tiêu đánh giá hiệu quả huy động </w:t>
      </w:r>
      <w:r w:rsidR="00CB11C0"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Những yếu tố nào ảnh hưởng đến khả năng mở rộng nguồn vốn?</w:t>
      </w:r>
    </w:p>
    <w:p w14:paraId="22450421" w14:textId="3F2B8911"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 Thực trạng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Cổ phần Quân đội – Phòng giao dịch Cẩm Lệ giai đoạn 2023–2025 như thế nào?</w:t>
      </w:r>
    </w:p>
    <w:p w14:paraId="4CBC3C9B" w14:textId="4831A052"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 Cần những giải pháp gì để mở rộng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Cổ phần Quân Đội trong thời gian tới?</w:t>
      </w:r>
    </w:p>
    <w:p w14:paraId="6C6DDF3F" w14:textId="77777777" w:rsidR="00F84D7B" w:rsidRPr="001050F7" w:rsidRDefault="00F84D7B" w:rsidP="001050F7">
      <w:pPr>
        <w:pStyle w:val="Heading2"/>
        <w:jc w:val="left"/>
        <w:rPr>
          <w:rFonts w:ascii="Times New Roman" w:hAnsi="Times New Roman" w:cs="Times New Roman"/>
          <w:b/>
          <w:bCs/>
          <w:color w:val="auto"/>
          <w:sz w:val="26"/>
          <w:szCs w:val="26"/>
          <w:lang w:val="vi-VN"/>
        </w:rPr>
      </w:pPr>
      <w:bookmarkStart w:id="17" w:name="_Toc231015992"/>
      <w:r w:rsidRPr="001050F7">
        <w:rPr>
          <w:rFonts w:ascii="Times New Roman" w:hAnsi="Times New Roman" w:cs="Times New Roman"/>
          <w:b/>
          <w:bCs/>
          <w:color w:val="auto"/>
          <w:sz w:val="26"/>
          <w:szCs w:val="26"/>
          <w:lang w:val="vi-VN"/>
        </w:rPr>
        <w:t>4. Đối tượng và phạm vi nghiên cứu</w:t>
      </w:r>
      <w:bookmarkEnd w:id="17"/>
      <w:r w:rsidRPr="001050F7">
        <w:rPr>
          <w:rFonts w:ascii="Times New Roman" w:hAnsi="Times New Roman" w:cs="Times New Roman"/>
          <w:b/>
          <w:bCs/>
          <w:color w:val="auto"/>
          <w:sz w:val="26"/>
          <w:szCs w:val="26"/>
          <w:lang w:val="vi-VN"/>
        </w:rPr>
        <w:t xml:space="preserve"> </w:t>
      </w:r>
    </w:p>
    <w:p w14:paraId="4E1A6507" w14:textId="15EF9332"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a. Đối tượng: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Cổ phần Quân đội – Phòng giao dịch Cẩm Lệ, bao gồm các hình thức huy động </w:t>
      </w:r>
      <w:r w:rsidR="00CB11C0"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quy mô, cơ cấu nguồn vốn, chi phí huy động và các yếu tố ảnh hưởng đến khả năng mở rộng nguồn vốn.</w:t>
      </w:r>
    </w:p>
    <w:p w14:paraId="65A2A22B"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b. Phạm vi: Phòng giao dịch Cẩm Lệ - Ngân hàng Thương mại Cổ phần Quân đội.</w:t>
      </w:r>
    </w:p>
    <w:p w14:paraId="2B3449A7"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c. Thời gian: Dữ liệu và thực trạng được phân tích trong giai đoạn 2023–2025; các giải pháp đề xuất mang tính định hướng cho giai đoạn tiếp theo.</w:t>
      </w:r>
    </w:p>
    <w:p w14:paraId="0FFA5314" w14:textId="70FDDAAB"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d. Nội dung: Nghiên cứu tập trung phân tích thực trạng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đánh giá kết quả đạt được, những hạn chế và nguyên nhân; trên cơ sở đó đề xuất các giải pháp nhằm mở rộng và nâng cao hiệu quả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đơn vị.</w:t>
      </w:r>
    </w:p>
    <w:p w14:paraId="1151DDB7" w14:textId="77777777" w:rsidR="00F84D7B" w:rsidRPr="001050F7" w:rsidRDefault="00F84D7B" w:rsidP="001050F7">
      <w:pPr>
        <w:pStyle w:val="Heading2"/>
        <w:jc w:val="left"/>
        <w:rPr>
          <w:rFonts w:ascii="Times New Roman" w:hAnsi="Times New Roman" w:cs="Times New Roman"/>
          <w:b/>
          <w:bCs/>
          <w:color w:val="auto"/>
          <w:sz w:val="26"/>
          <w:szCs w:val="26"/>
          <w:lang w:val="vi-VN"/>
        </w:rPr>
      </w:pPr>
      <w:bookmarkStart w:id="18" w:name="_Toc231015993"/>
      <w:r w:rsidRPr="001050F7">
        <w:rPr>
          <w:rFonts w:ascii="Times New Roman" w:hAnsi="Times New Roman" w:cs="Times New Roman"/>
          <w:b/>
          <w:bCs/>
          <w:color w:val="auto"/>
          <w:sz w:val="26"/>
          <w:szCs w:val="26"/>
          <w:lang w:val="vi-VN"/>
        </w:rPr>
        <w:t>5. Phương pháp nghiên cứu</w:t>
      </w:r>
      <w:bookmarkEnd w:id="18"/>
    </w:p>
    <w:p w14:paraId="0CB378D8"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Phương pháp thống kê mô tả được sử dụng nhằm phản ánh quy mô, cơ cấu và tốc độ tăng trưởng nguồn vốn.</w:t>
      </w:r>
    </w:p>
    <w:p w14:paraId="5C2FB542" w14:textId="17528E8B"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Bên cạnh đó, đề tài sử dụng các phương pháp phân tích, tổng hợp và so sánh để đánh giá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Cổ phần Quân đội – Phòng giao dịch Cẩm Lệ giai đoạn 2023–2025.</w:t>
      </w:r>
    </w:p>
    <w:p w14:paraId="2D49870F" w14:textId="77777777" w:rsidR="00F84D7B" w:rsidRPr="001050F7" w:rsidRDefault="00F84D7B" w:rsidP="001050F7">
      <w:pPr>
        <w:pStyle w:val="Heading2"/>
        <w:jc w:val="left"/>
        <w:rPr>
          <w:rFonts w:ascii="Times New Roman" w:hAnsi="Times New Roman" w:cs="Times New Roman"/>
          <w:b/>
          <w:bCs/>
          <w:color w:val="auto"/>
          <w:sz w:val="26"/>
          <w:szCs w:val="26"/>
          <w:lang w:val="vi-VN"/>
        </w:rPr>
      </w:pPr>
      <w:bookmarkStart w:id="19" w:name="_Toc231015994"/>
      <w:r w:rsidRPr="001050F7">
        <w:rPr>
          <w:rFonts w:ascii="Times New Roman" w:hAnsi="Times New Roman" w:cs="Times New Roman"/>
          <w:b/>
          <w:bCs/>
          <w:color w:val="auto"/>
          <w:sz w:val="26"/>
          <w:szCs w:val="26"/>
          <w:lang w:val="vi-VN"/>
        </w:rPr>
        <w:t>6. Ý nghĩa của đề tài</w:t>
      </w:r>
      <w:bookmarkEnd w:id="19"/>
    </w:p>
    <w:p w14:paraId="78CF1B5E" w14:textId="362FF015"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Đề tài sau khi hoàn thành sẽ góp phần hệ thống hóa các lý thuyết liên quan đến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của ngân hàng thương mại, làm rõ vai trò và các chỉ tiêu đánh giá hiệu quả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w:t>
      </w:r>
    </w:p>
    <w:p w14:paraId="3C59EBF2" w14:textId="221F9B4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Đồng thời, đề tài phản ánh thực trạng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Cổ phần Quân đội – Phòng giao dịch Cẩm Lệ giai đoạn 2023–2025. Trên cơ sở đó, đề tài đề xuất các giải pháp nhằm mở rộng và nâng cao hiệu quả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đơn vị trong thời gian tới.</w:t>
      </w:r>
    </w:p>
    <w:p w14:paraId="60BD740F" w14:textId="77777777" w:rsidR="00F84D7B" w:rsidRPr="001050F7" w:rsidRDefault="00F84D7B" w:rsidP="001050F7">
      <w:pPr>
        <w:pStyle w:val="Heading2"/>
        <w:jc w:val="left"/>
        <w:rPr>
          <w:rFonts w:ascii="Times New Roman" w:hAnsi="Times New Roman" w:cs="Times New Roman"/>
          <w:b/>
          <w:bCs/>
          <w:color w:val="auto"/>
          <w:sz w:val="26"/>
          <w:szCs w:val="26"/>
          <w:lang w:val="vi-VN"/>
        </w:rPr>
      </w:pPr>
      <w:bookmarkStart w:id="20" w:name="_Toc231015995"/>
      <w:r w:rsidRPr="001050F7">
        <w:rPr>
          <w:rFonts w:ascii="Times New Roman" w:hAnsi="Times New Roman" w:cs="Times New Roman"/>
          <w:b/>
          <w:bCs/>
          <w:color w:val="auto"/>
          <w:sz w:val="26"/>
          <w:szCs w:val="26"/>
          <w:lang w:val="vi-VN"/>
        </w:rPr>
        <w:t>7. Cấu trúc đề tài</w:t>
      </w:r>
      <w:bookmarkEnd w:id="20"/>
    </w:p>
    <w:p w14:paraId="5F1A58C9" w14:textId="040559DA"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b/>
          <w:bCs/>
          <w:sz w:val="26"/>
          <w:szCs w:val="26"/>
          <w:lang w:val="vi-VN"/>
        </w:rPr>
        <w:t>Chương 1:</w:t>
      </w:r>
      <w:r w:rsidRPr="001050F7">
        <w:rPr>
          <w:rFonts w:ascii="Times New Roman" w:hAnsi="Times New Roman" w:cs="Times New Roman"/>
          <w:sz w:val="26"/>
          <w:szCs w:val="26"/>
          <w:lang w:val="vi-VN"/>
        </w:rPr>
        <w:t xml:space="preserve"> Cơ sở lý luận về ngân hàng thương mại và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của ngân hàng thương mại.</w:t>
      </w:r>
    </w:p>
    <w:p w14:paraId="10CD0218" w14:textId="6D3E32B8"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b/>
          <w:bCs/>
          <w:sz w:val="26"/>
          <w:szCs w:val="26"/>
          <w:lang w:val="vi-VN"/>
        </w:rPr>
        <w:t>Chương 2:</w:t>
      </w:r>
      <w:r w:rsidRPr="001050F7">
        <w:rPr>
          <w:rFonts w:ascii="Times New Roman" w:hAnsi="Times New Roman" w:cs="Times New Roman"/>
          <w:sz w:val="26"/>
          <w:szCs w:val="26"/>
          <w:lang w:val="vi-VN"/>
        </w:rPr>
        <w:t xml:space="preserve"> Phân tích thực trạng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Cổ phần Quân đội – Phòng giao dịch Cẩm Lệ giai đoạn 2023–2025.</w:t>
      </w:r>
    </w:p>
    <w:p w14:paraId="123DDE89" w14:textId="1D0659D6"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b/>
          <w:bCs/>
          <w:sz w:val="26"/>
          <w:szCs w:val="26"/>
          <w:lang w:val="vi-VN"/>
        </w:rPr>
        <w:t>Chương 3:</w:t>
      </w:r>
      <w:r w:rsidRPr="001050F7">
        <w:rPr>
          <w:rFonts w:ascii="Times New Roman" w:hAnsi="Times New Roman" w:cs="Times New Roman"/>
          <w:sz w:val="26"/>
          <w:szCs w:val="26"/>
          <w:lang w:val="vi-VN"/>
        </w:rPr>
        <w:t xml:space="preserve"> Giải pháp mở rộng hoạt động huy động </w:t>
      </w:r>
      <w:r w:rsidR="00C26EE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Cổ phần Quân đội – Phòng giao dịch Cẩm Lệ trong giai đoạn tiếp theo.</w:t>
      </w:r>
    </w:p>
    <w:p w14:paraId="6A8EF52D" w14:textId="77777777" w:rsidR="00F84D7B" w:rsidRPr="001050F7" w:rsidRDefault="00F84D7B" w:rsidP="00F84D7B">
      <w:pPr>
        <w:rPr>
          <w:rFonts w:ascii="Times New Roman" w:hAnsi="Times New Roman" w:cs="Times New Roman"/>
          <w:b/>
          <w:bCs/>
          <w:sz w:val="26"/>
          <w:szCs w:val="26"/>
          <w:lang w:val="vi-VN"/>
        </w:rPr>
      </w:pPr>
    </w:p>
    <w:p w14:paraId="13292FC5" w14:textId="77777777" w:rsidR="00F84D7B" w:rsidRPr="001050F7" w:rsidRDefault="00F84D7B" w:rsidP="00F84D7B">
      <w:pPr>
        <w:jc w:val="both"/>
        <w:rPr>
          <w:rFonts w:ascii="Times New Roman" w:hAnsi="Times New Roman" w:cs="Times New Roman"/>
          <w:sz w:val="26"/>
          <w:szCs w:val="26"/>
          <w:lang w:val="vi-VN"/>
        </w:rPr>
      </w:pPr>
    </w:p>
    <w:p w14:paraId="43204571" w14:textId="77777777" w:rsidR="00F84D7B" w:rsidRPr="001050F7" w:rsidRDefault="00F84D7B" w:rsidP="00F84D7B">
      <w:pPr>
        <w:jc w:val="both"/>
        <w:rPr>
          <w:rFonts w:ascii="Times New Roman" w:hAnsi="Times New Roman" w:cs="Times New Roman"/>
          <w:sz w:val="26"/>
          <w:szCs w:val="26"/>
          <w:lang w:val="vi-VN"/>
        </w:rPr>
        <w:sectPr w:rsidR="00F84D7B" w:rsidRPr="001050F7" w:rsidSect="00044D13">
          <w:footerReference w:type="default" r:id="rId9"/>
          <w:pgSz w:w="11909" w:h="16834" w:code="9"/>
          <w:pgMar w:top="1134" w:right="1134" w:bottom="1134" w:left="1701" w:header="720" w:footer="720" w:gutter="289"/>
          <w:pgNumType w:fmt="lowerRoman" w:start="1"/>
          <w:cols w:space="720"/>
          <w:docGrid w:linePitch="360"/>
        </w:sectPr>
      </w:pPr>
    </w:p>
    <w:p w14:paraId="7BF3E9CB" w14:textId="5D82C1F3" w:rsidR="00DA1C48" w:rsidRPr="001050F7" w:rsidRDefault="00F84D7B" w:rsidP="00D03486">
      <w:pPr>
        <w:pStyle w:val="Heading1"/>
        <w:spacing w:before="0"/>
        <w:rPr>
          <w:rFonts w:ascii="Times New Roman" w:hAnsi="Times New Roman" w:cs="Times New Roman"/>
          <w:b/>
          <w:bCs/>
          <w:color w:val="auto"/>
          <w:sz w:val="26"/>
          <w:szCs w:val="26"/>
          <w:lang w:val="vi-VN"/>
        </w:rPr>
      </w:pPr>
      <w:bookmarkStart w:id="21" w:name="_Toc231015996"/>
      <w:bookmarkStart w:id="22" w:name="_Toc230933621"/>
      <w:bookmarkStart w:id="23" w:name="_Toc230934463"/>
      <w:r w:rsidRPr="001050F7">
        <w:rPr>
          <w:rFonts w:ascii="Times New Roman" w:hAnsi="Times New Roman" w:cs="Times New Roman"/>
          <w:b/>
          <w:bCs/>
          <w:color w:val="auto"/>
          <w:sz w:val="26"/>
          <w:szCs w:val="26"/>
          <w:lang w:val="vi-VN"/>
        </w:rPr>
        <w:lastRenderedPageBreak/>
        <w:t xml:space="preserve">CHƯƠNG 1. TỔNG QUAN VỀ HOẠT ĐỘNG HUY ĐỘNG </w:t>
      </w:r>
      <w:r w:rsidR="00DA1C48" w:rsidRPr="001050F7">
        <w:rPr>
          <w:rFonts w:ascii="Times New Roman" w:hAnsi="Times New Roman" w:cs="Times New Roman"/>
          <w:b/>
          <w:bCs/>
          <w:color w:val="auto"/>
          <w:sz w:val="26"/>
          <w:szCs w:val="26"/>
          <w:lang w:val="vi-VN"/>
        </w:rPr>
        <w:t>TIỀN GỬI</w:t>
      </w:r>
      <w:bookmarkEnd w:id="21"/>
    </w:p>
    <w:p w14:paraId="4814E07C" w14:textId="48CD02DE" w:rsidR="00F84D7B" w:rsidRPr="001050F7" w:rsidRDefault="00F84D7B" w:rsidP="00D03486">
      <w:pPr>
        <w:pStyle w:val="Heading2"/>
        <w:spacing w:before="0"/>
        <w:rPr>
          <w:rFonts w:ascii="Times New Roman" w:hAnsi="Times New Roman" w:cs="Times New Roman"/>
          <w:b/>
          <w:bCs/>
          <w:color w:val="auto"/>
          <w:sz w:val="26"/>
          <w:szCs w:val="26"/>
          <w:lang w:val="vi-VN"/>
        </w:rPr>
      </w:pPr>
      <w:r w:rsidRPr="001050F7">
        <w:rPr>
          <w:rFonts w:ascii="Times New Roman" w:hAnsi="Times New Roman" w:cs="Times New Roman"/>
          <w:b/>
          <w:bCs/>
          <w:color w:val="auto"/>
          <w:sz w:val="26"/>
          <w:szCs w:val="26"/>
          <w:lang w:val="vi-VN"/>
        </w:rPr>
        <w:t xml:space="preserve"> </w:t>
      </w:r>
      <w:bookmarkStart w:id="24" w:name="_Toc231015997"/>
      <w:r w:rsidRPr="001050F7">
        <w:rPr>
          <w:rFonts w:ascii="Times New Roman" w:hAnsi="Times New Roman" w:cs="Times New Roman"/>
          <w:b/>
          <w:bCs/>
          <w:color w:val="auto"/>
          <w:sz w:val="26"/>
          <w:szCs w:val="26"/>
          <w:lang w:val="vi-VN"/>
        </w:rPr>
        <w:t>CỦA NGÂN HÀNG THƯƠNG MẠI</w:t>
      </w:r>
      <w:bookmarkEnd w:id="22"/>
      <w:bookmarkEnd w:id="23"/>
      <w:bookmarkEnd w:id="24"/>
    </w:p>
    <w:p w14:paraId="63F4C61E" w14:textId="02E4DAB2" w:rsidR="00F84D7B" w:rsidRPr="001050F7" w:rsidRDefault="00E042CC" w:rsidP="00D03486">
      <w:pPr>
        <w:jc w:val="left"/>
        <w:rPr>
          <w:rFonts w:ascii="Times New Roman" w:hAnsi="Times New Roman" w:cs="Times New Roman"/>
          <w:b/>
          <w:bCs/>
          <w:sz w:val="26"/>
          <w:szCs w:val="26"/>
          <w:lang w:val="vi-VN"/>
        </w:rPr>
      </w:pPr>
      <w:bookmarkStart w:id="25" w:name="_Toc230933622"/>
      <w:bookmarkStart w:id="26" w:name="_Toc230934464"/>
      <w:r w:rsidRPr="001050F7">
        <w:rPr>
          <w:rFonts w:ascii="Times New Roman" w:hAnsi="Times New Roman" w:cs="Times New Roman"/>
          <w:b/>
          <w:bCs/>
          <w:sz w:val="26"/>
          <w:szCs w:val="26"/>
          <w:lang w:val="vi-VN"/>
        </w:rPr>
        <w:t xml:space="preserve">1.1 </w:t>
      </w:r>
      <w:r w:rsidR="00F84D7B" w:rsidRPr="001050F7">
        <w:rPr>
          <w:rFonts w:ascii="Times New Roman" w:hAnsi="Times New Roman" w:cs="Times New Roman"/>
          <w:b/>
          <w:bCs/>
          <w:sz w:val="26"/>
          <w:szCs w:val="26"/>
          <w:lang w:val="vi-VN"/>
        </w:rPr>
        <w:t>TỔNG QUAN VỀ NGÂN HÀNG THƯƠNG MẠI</w:t>
      </w:r>
      <w:bookmarkEnd w:id="25"/>
      <w:bookmarkEnd w:id="26"/>
    </w:p>
    <w:p w14:paraId="40615B45" w14:textId="77777777" w:rsidR="00F84D7B" w:rsidRPr="001050F7" w:rsidRDefault="00F84D7B" w:rsidP="00D03486">
      <w:pPr>
        <w:pStyle w:val="Heading3"/>
        <w:spacing w:before="0"/>
        <w:jc w:val="left"/>
        <w:rPr>
          <w:b/>
          <w:bCs/>
          <w:color w:val="auto"/>
          <w:lang w:val="vi-VN"/>
        </w:rPr>
      </w:pPr>
      <w:bookmarkStart w:id="27" w:name="_Toc230933623"/>
      <w:bookmarkStart w:id="28" w:name="_Toc230934465"/>
      <w:bookmarkStart w:id="29" w:name="_Toc231015998"/>
      <w:r w:rsidRPr="001050F7">
        <w:rPr>
          <w:rFonts w:ascii="Times New Roman" w:hAnsi="Times New Roman" w:cs="Times New Roman"/>
          <w:b/>
          <w:bCs/>
          <w:color w:val="auto"/>
          <w:sz w:val="26"/>
          <w:szCs w:val="26"/>
          <w:lang w:val="vi-VN"/>
        </w:rPr>
        <w:t>1.1.1 Khái niệm Ngân hàng thương mại</w:t>
      </w:r>
      <w:bookmarkEnd w:id="27"/>
      <w:bookmarkEnd w:id="28"/>
      <w:bookmarkEnd w:id="29"/>
      <w:r w:rsidRPr="001050F7">
        <w:rPr>
          <w:b/>
          <w:bCs/>
          <w:color w:val="auto"/>
          <w:lang w:val="vi-VN"/>
        </w:rPr>
        <w:t xml:space="preserve"> </w:t>
      </w:r>
    </w:p>
    <w:p w14:paraId="71F72EE5" w14:textId="7E0501DA"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Ngân hàng thương mại (NHTM) là định chế tài chính trung gian đóng vai trò quan trọng trong nền kinh tế thị trường. Ngân hàng có lịch sử ra đời rất lâu, 3000 năm trước công nguyên. Từ nghề đổi tiền của một số thương nhân dần dần hình thành nên các tổ chức nhận tiền gửi, cho vay, chuyển tiền, thanh toán...v.v. hoạt động như các NHTM. Cùng với sự phát triển của nền kinh tế thị trường theo xu hướng hội nhập quốc tế hiện nay, các NHTM không ngừng phát triển hình thành mạng lưới rộng khắp toàn cầu, hoạt động ngân hàng có tính hệ thống cao, được xem như một kênh chu chuyển vốn quan trọng và cung ứng dịch vụ tài chính ngày càng đa dạng và phong phú tác động đáng kể đến sự phát triển của nền kinh tế thị trường.</w:t>
      </w:r>
    </w:p>
    <w:p w14:paraId="32CEF650" w14:textId="238005BF"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Theo điều 4 luật các tổ chức tín dụng Việt Nam ngày 18 tháng 1 năm 2024:  “Ngân hàng thương mại là loại hình ngân hàng được thực hiện tất cả hoạt động ngân hàng và hoạt động kinh doanh khác theo quy định của Luật này nhằm mục tiêu lợi nhuận.” </w:t>
      </w:r>
    </w:p>
    <w:p w14:paraId="48CC1CED" w14:textId="20A68421" w:rsidR="00F84D7B" w:rsidRPr="001050F7" w:rsidRDefault="00F84D7B" w:rsidP="00D03486">
      <w:pPr>
        <w:pStyle w:val="Heading3"/>
        <w:jc w:val="left"/>
        <w:rPr>
          <w:rFonts w:ascii="Times New Roman" w:hAnsi="Times New Roman" w:cs="Times New Roman"/>
          <w:b/>
          <w:bCs/>
          <w:color w:val="auto"/>
          <w:sz w:val="26"/>
          <w:szCs w:val="26"/>
          <w:lang w:val="vi-VN"/>
        </w:rPr>
      </w:pPr>
      <w:bookmarkStart w:id="30" w:name="_Toc230933624"/>
      <w:bookmarkStart w:id="31" w:name="_Toc230934466"/>
      <w:bookmarkStart w:id="32" w:name="_Toc231015999"/>
      <w:r w:rsidRPr="001050F7">
        <w:rPr>
          <w:rFonts w:ascii="Times New Roman" w:hAnsi="Times New Roman" w:cs="Times New Roman"/>
          <w:b/>
          <w:bCs/>
          <w:color w:val="auto"/>
          <w:sz w:val="26"/>
          <w:szCs w:val="26"/>
          <w:lang w:val="vi-VN"/>
        </w:rPr>
        <w:t>1.1.2</w:t>
      </w:r>
      <w:r w:rsidR="00E042CC" w:rsidRPr="001050F7">
        <w:rPr>
          <w:rFonts w:ascii="Times New Roman" w:hAnsi="Times New Roman" w:cs="Times New Roman"/>
          <w:b/>
          <w:bCs/>
          <w:color w:val="auto"/>
          <w:sz w:val="26"/>
          <w:szCs w:val="26"/>
          <w:lang w:val="vi-VN"/>
        </w:rPr>
        <w:t xml:space="preserve"> </w:t>
      </w:r>
      <w:r w:rsidRPr="001050F7">
        <w:rPr>
          <w:rFonts w:ascii="Times New Roman" w:hAnsi="Times New Roman" w:cs="Times New Roman"/>
          <w:b/>
          <w:bCs/>
          <w:color w:val="auto"/>
          <w:sz w:val="26"/>
          <w:szCs w:val="26"/>
          <w:lang w:val="vi-VN"/>
        </w:rPr>
        <w:t>Chức năng của Ngân hàng thương mại</w:t>
      </w:r>
      <w:bookmarkEnd w:id="30"/>
      <w:bookmarkEnd w:id="31"/>
      <w:bookmarkEnd w:id="32"/>
      <w:r w:rsidRPr="001050F7">
        <w:rPr>
          <w:rFonts w:ascii="Times New Roman" w:hAnsi="Times New Roman" w:cs="Times New Roman"/>
          <w:b/>
          <w:bCs/>
          <w:color w:val="auto"/>
          <w:sz w:val="26"/>
          <w:szCs w:val="26"/>
          <w:lang w:val="vi-VN"/>
        </w:rPr>
        <w:t xml:space="preserve"> </w:t>
      </w:r>
    </w:p>
    <w:p w14:paraId="597E7CF9" w14:textId="77777777" w:rsidR="00F84D7B" w:rsidRPr="001050F7" w:rsidRDefault="00F84D7B" w:rsidP="00D03486">
      <w:pPr>
        <w:pStyle w:val="Heading3"/>
        <w:jc w:val="left"/>
        <w:rPr>
          <w:b/>
          <w:bCs/>
          <w:color w:val="auto"/>
          <w:lang w:val="vi-VN"/>
        </w:rPr>
      </w:pPr>
      <w:bookmarkStart w:id="33" w:name="_Toc230933625"/>
      <w:bookmarkStart w:id="34" w:name="_Toc230934467"/>
      <w:bookmarkStart w:id="35" w:name="_Toc231016000"/>
      <w:r w:rsidRPr="001050F7">
        <w:rPr>
          <w:rFonts w:ascii="Times New Roman" w:hAnsi="Times New Roman" w:cs="Times New Roman"/>
          <w:b/>
          <w:bCs/>
          <w:color w:val="auto"/>
          <w:sz w:val="26"/>
          <w:szCs w:val="26"/>
          <w:lang w:val="vi-VN"/>
        </w:rPr>
        <w:t>1.1.2.1. Chức năng trung gian tài chính</w:t>
      </w:r>
      <w:bookmarkEnd w:id="33"/>
      <w:bookmarkEnd w:id="34"/>
      <w:bookmarkEnd w:id="35"/>
      <w:r w:rsidRPr="001050F7">
        <w:rPr>
          <w:b/>
          <w:bCs/>
          <w:color w:val="auto"/>
          <w:lang w:val="vi-VN"/>
        </w:rPr>
        <w:t xml:space="preserve"> </w:t>
      </w:r>
    </w:p>
    <w:p w14:paraId="648D443B" w14:textId="6E3AF868"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t xml:space="preserve">    </w:t>
      </w:r>
      <w:r w:rsidR="00F84D7B" w:rsidRPr="001050F7">
        <w:rPr>
          <w:rFonts w:ascii="Times New Roman" w:hAnsi="Times New Roman" w:cs="Times New Roman"/>
          <w:sz w:val="26"/>
          <w:szCs w:val="26"/>
        </w:rPr>
        <w:t>Trung gian tài chính là chức năng quan trọng nhất của NHTM, quyết định sự phát triển và mở rộng quy mô hoạt động kinh doanh của ngân hàng</w:t>
      </w:r>
      <w:r w:rsidR="00F84D7B" w:rsidRPr="001050F7">
        <w:rPr>
          <w:rFonts w:ascii="Times New Roman" w:hAnsi="Times New Roman" w:cs="Times New Roman"/>
          <w:sz w:val="26"/>
          <w:szCs w:val="26"/>
          <w:lang w:val="vi-VN"/>
        </w:rPr>
        <w:t>. Trong chức năng này NHTM đóng vai trò là một định chế tài chính trung gian đứng ra tập trung nguồn vốn tạm thời nhàn rỗi từ các tổ chức và cá nhân trong nền kinh tế để điều chuyển cho các tổ chức và cá nhân có nhu cầu về vốn, góp phần đẩy nhanh tốc độ luân chuyển vốn, góp phần điều tiết nguồn vốn cho nền kinh tế. Mặt khác, NHTM cũng là một chủ thể tham gia trên thị trường tài chính bằng các hoạt động đầu tư sinh lời, cung cấp các dịch vụ tài chính khác cho các chủ thể trong nền kinh tế, như vậy NHTM cũng là một trong những chủ thể tham gia vào việc phân phối tài chính cho nền kinh tế.</w:t>
      </w:r>
    </w:p>
    <w:p w14:paraId="1A7F7B3B"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36" w:name="_Toc230933626"/>
      <w:bookmarkStart w:id="37" w:name="_Toc230934468"/>
      <w:bookmarkStart w:id="38" w:name="_Toc231016001"/>
      <w:r w:rsidRPr="001050F7">
        <w:rPr>
          <w:rFonts w:ascii="Times New Roman" w:hAnsi="Times New Roman" w:cs="Times New Roman"/>
          <w:b/>
          <w:bCs/>
          <w:color w:val="auto"/>
          <w:sz w:val="26"/>
          <w:szCs w:val="26"/>
          <w:lang w:val="vi-VN"/>
        </w:rPr>
        <w:lastRenderedPageBreak/>
        <w:t>1.1.2.2 Chức năng trung gian thanh toán</w:t>
      </w:r>
      <w:bookmarkEnd w:id="36"/>
      <w:bookmarkEnd w:id="37"/>
      <w:bookmarkEnd w:id="38"/>
      <w:r w:rsidRPr="001050F7">
        <w:rPr>
          <w:rFonts w:ascii="Times New Roman" w:hAnsi="Times New Roman" w:cs="Times New Roman"/>
          <w:b/>
          <w:bCs/>
          <w:color w:val="auto"/>
          <w:sz w:val="26"/>
          <w:szCs w:val="26"/>
          <w:lang w:val="vi-VN"/>
        </w:rPr>
        <w:t xml:space="preserve"> </w:t>
      </w:r>
    </w:p>
    <w:p w14:paraId="27A73A36" w14:textId="05E4789E"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t xml:space="preserve">    </w:t>
      </w:r>
      <w:r w:rsidR="00F84D7B" w:rsidRPr="001050F7">
        <w:rPr>
          <w:rFonts w:ascii="Times New Roman" w:hAnsi="Times New Roman" w:cs="Times New Roman"/>
          <w:sz w:val="26"/>
          <w:szCs w:val="26"/>
          <w:lang w:val="vi-VN"/>
        </w:rPr>
        <w:t>NHTM là người quản lý tiền trên tài khoản tiền gửi thanh toán của khách hàng, do đó NHTM thực hiện được chức năng trung gian thanh toán cho khách hàng. Trong chức năng này NHTM đóng vai trò là một tổ chức trung gian thực hiện việc thanh toán, chi trả thay cho những khách hàng có nhu cầu thanh toán qua ngân hàng theo sự ủy nhiệm mở tài khoản tiền gửi của khách hàng. Để thực hiện chức năng này, NHTM phải tổ chức thanh toán cho khách hàng, phát hành và quản lý các phương tiện thanh toán, tổ chức thực hiện thanh toán khi nhận được lệnh thanh toán của khách hàng. Chức năng trung gian thanh toán mang lại sự tiện lợi cho khách hàng trong hoạt động thanh toán đồng thời góp phần thu hút lượng tiền nhàn rỗi trong nền kinh tế, nâng cao uy tín thương hiệu ngân hàng trên thị trường.</w:t>
      </w:r>
    </w:p>
    <w:p w14:paraId="5570F0CC"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39" w:name="_Toc230933627"/>
      <w:bookmarkStart w:id="40" w:name="_Toc230934469"/>
      <w:bookmarkStart w:id="41" w:name="_Toc231016002"/>
      <w:r w:rsidRPr="001050F7">
        <w:rPr>
          <w:rFonts w:ascii="Times New Roman" w:hAnsi="Times New Roman" w:cs="Times New Roman"/>
          <w:b/>
          <w:bCs/>
          <w:color w:val="auto"/>
          <w:sz w:val="26"/>
          <w:szCs w:val="26"/>
          <w:lang w:val="vi-VN"/>
        </w:rPr>
        <w:t>1.1.2.3. Chức năng tạo tiền</w:t>
      </w:r>
      <w:bookmarkEnd w:id="39"/>
      <w:bookmarkEnd w:id="40"/>
      <w:bookmarkEnd w:id="41"/>
    </w:p>
    <w:p w14:paraId="68D2B160"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Tạo tiền là một chức năng quan trọng, phản ánh rõ bản chất của NHTM. Với mục tiêu là tìm kiếm lợi nhuận như là một yêu cầu chính cho sự tồn tại và phát triển của mình, các NHTM với nghiệp vụ kinh doanh mang tính đặc thù của mình, qua đó góp phần thực hiện chức năng tạo tiền cho nền kinh tế. Chức năng tạo tiền được thực thi trên cơ sở hai chức năng khác của NHTM là chức năng tín dụng và chức năng thanh toán. Thông qua chức năng trung gian tín dụng, ngân hàng sử dụng số vốn huy động được để cho vay, số tiền cho vay ra lại được khách hàng sử dụng để mua hàng hóa, thanh toán dịch vụ trong khi số dư trên tài khoản tiền gửi thanh toán của khách hàng vẫn được coi là một bộ phận của tiền giao dịch, được họ sử dụng để mua hàng hóa, thanh toán dịch vụ... Với chức năng này, hệ thống NHTM đã làm tăng tổng phương tiện thanh toán trong nền kinh tế, đáp ứng nhu cầu thanh toán, chi trả của xã hội. Ngân hàng thương mại tạo tiền phụ thuộc vào tỉ lệ dự trữ bắt buộc của ngân hàng trung ương đã áp dụng đối với NHTM. Do vậy ngân hàng trung ương có thể tăng tỉ lệ này khi lượng cung tiền vào nền kinh tế lớn.</w:t>
      </w:r>
    </w:p>
    <w:p w14:paraId="0D7C8CDE" w14:textId="77777777" w:rsidR="006F2A6F" w:rsidRDefault="00F84D7B" w:rsidP="00D03486">
      <w:pPr>
        <w:pStyle w:val="Heading3"/>
        <w:jc w:val="left"/>
        <w:rPr>
          <w:rFonts w:ascii="Times New Roman" w:hAnsi="Times New Roman" w:cs="Times New Roman"/>
          <w:b/>
          <w:bCs/>
          <w:color w:val="auto"/>
          <w:sz w:val="26"/>
          <w:szCs w:val="26"/>
          <w:lang w:val="vi-VN"/>
        </w:rPr>
      </w:pPr>
      <w:bookmarkStart w:id="42" w:name="_Toc230933628"/>
      <w:bookmarkStart w:id="43" w:name="_Toc230934470"/>
      <w:bookmarkStart w:id="44" w:name="_Toc231016003"/>
      <w:r w:rsidRPr="001050F7">
        <w:rPr>
          <w:rFonts w:ascii="Times New Roman" w:hAnsi="Times New Roman" w:cs="Times New Roman"/>
          <w:b/>
          <w:bCs/>
          <w:color w:val="auto"/>
          <w:sz w:val="26"/>
          <w:szCs w:val="26"/>
          <w:lang w:val="vi-VN"/>
        </w:rPr>
        <w:lastRenderedPageBreak/>
        <w:t>1.1.3</w:t>
      </w:r>
      <w:r w:rsidR="00E042CC" w:rsidRPr="001050F7">
        <w:rPr>
          <w:rFonts w:ascii="Times New Roman" w:hAnsi="Times New Roman" w:cs="Times New Roman"/>
          <w:b/>
          <w:bCs/>
          <w:color w:val="auto"/>
          <w:sz w:val="26"/>
          <w:szCs w:val="26"/>
          <w:lang w:val="vi-VN"/>
        </w:rPr>
        <w:t xml:space="preserve"> </w:t>
      </w:r>
      <w:r w:rsidRPr="001050F7">
        <w:rPr>
          <w:rFonts w:ascii="Times New Roman" w:hAnsi="Times New Roman" w:cs="Times New Roman"/>
          <w:b/>
          <w:bCs/>
          <w:color w:val="auto"/>
          <w:sz w:val="26"/>
          <w:szCs w:val="26"/>
          <w:lang w:val="vi-VN"/>
        </w:rPr>
        <w:t>Các nghiệp vụ của Ngân hàng thương mại</w:t>
      </w:r>
      <w:bookmarkEnd w:id="42"/>
      <w:bookmarkEnd w:id="43"/>
      <w:bookmarkEnd w:id="44"/>
      <w:r w:rsidRPr="001050F7">
        <w:rPr>
          <w:rFonts w:ascii="Times New Roman" w:hAnsi="Times New Roman" w:cs="Times New Roman"/>
          <w:b/>
          <w:bCs/>
          <w:color w:val="auto"/>
          <w:sz w:val="26"/>
          <w:szCs w:val="26"/>
          <w:lang w:val="vi-VN"/>
        </w:rPr>
        <w:t xml:space="preserve"> </w:t>
      </w:r>
      <w:bookmarkStart w:id="45" w:name="_Toc230933629"/>
      <w:bookmarkStart w:id="46" w:name="_Toc230934471"/>
      <w:bookmarkStart w:id="47" w:name="_Toc231016004"/>
    </w:p>
    <w:p w14:paraId="6C4AB265" w14:textId="15F6C16E" w:rsidR="00F84D7B" w:rsidRPr="001050F7" w:rsidRDefault="00F84D7B" w:rsidP="00D03486">
      <w:pPr>
        <w:pStyle w:val="Heading3"/>
        <w:jc w:val="left"/>
        <w:rPr>
          <w:rFonts w:ascii="Times New Roman" w:hAnsi="Times New Roman" w:cs="Times New Roman"/>
          <w:b/>
          <w:bCs/>
          <w:color w:val="auto"/>
          <w:sz w:val="26"/>
          <w:szCs w:val="26"/>
          <w:lang w:val="vi-VN"/>
        </w:rPr>
      </w:pPr>
      <w:r w:rsidRPr="001050F7">
        <w:rPr>
          <w:rFonts w:ascii="Times New Roman" w:hAnsi="Times New Roman" w:cs="Times New Roman"/>
          <w:b/>
          <w:bCs/>
          <w:color w:val="auto"/>
          <w:sz w:val="26"/>
          <w:szCs w:val="26"/>
          <w:lang w:val="vi-VN"/>
        </w:rPr>
        <w:t xml:space="preserve">1.1.3.1. Nghiệp vụ huy động </w:t>
      </w:r>
      <w:bookmarkEnd w:id="45"/>
      <w:bookmarkEnd w:id="46"/>
      <w:bookmarkEnd w:id="47"/>
      <w:r w:rsidR="00FC16CF">
        <w:rPr>
          <w:rFonts w:ascii="Times New Roman" w:hAnsi="Times New Roman" w:cs="Times New Roman"/>
          <w:b/>
          <w:bCs/>
          <w:color w:val="auto"/>
          <w:sz w:val="26"/>
          <w:szCs w:val="26"/>
          <w:lang w:val="vi-VN"/>
        </w:rPr>
        <w:t>vốn</w:t>
      </w:r>
    </w:p>
    <w:p w14:paraId="08AAB96B" w14:textId="38CFE010"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Nghiệp vụ huy động là một trong những nghiệp vụ chủ yếu và quan trọng của NHTM.</w:t>
      </w:r>
    </w:p>
    <w:p w14:paraId="1897E091"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Nghiệp vụ này mang lại nguồn vốn để ngân hàng có thể thực hiện các hoạt động khác như cấp tín dụng và cung cấp các dịch vụ ngân hàng cho khách hàng, cụ thể bao gồm các nghiệp vụ sau:</w:t>
      </w:r>
    </w:p>
    <w:p w14:paraId="158ED1FA"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a. Hoạt động nhận tiền gửi: là hoạt động phản ánh hoạt động huy động vốn của NHTM dưới dạng nhận các khoản tiền gửi của cá nhân, doanh nghiệp, các tổ chức vào ngân hàng để thanh toán nhằm mục đích an toàn hay hưởng lãi. Đồng thời ngân hàng còn huy động các khoản tiền nhàn rồi trong dân cư gửi vào ngân hàng với mục đích hưởng lãi.</w:t>
      </w:r>
    </w:p>
    <w:p w14:paraId="231A193F"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b. Hoạt động phát hành giấy tờ có giá: là hoạt động nhằm thu hút các khoản vốn có tính thời hạn tương đối dài và ổn định, nhằm đảm bảo khả năng đầu tư, khả năng cung cấp đủ các khoản tín dụng mang tính trung và dài hạn vào nền kinh tế. Hơn nữa hoạt động này còn giúp các NHTM giảm thiểu rủi ro và tăng cường tính ổn định vốn trong hoạt động kinh doanh.</w:t>
      </w:r>
    </w:p>
    <w:p w14:paraId="3B474CEB"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c. Hoạt động đi vay: là hoạt động được sử dụng thường xuyên nhằm mục đích tạo vốn kinh doanh bằng việc vay các tổ chức tín dụng trên thị trường tiền tệ và vay Ngân hàng Nhà Nước dưới các hình thức tái chiết khấu hay vay có đảm bảo.</w:t>
      </w:r>
    </w:p>
    <w:p w14:paraId="395EB4B4"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d. Hoạt động huy động vốn khác: ngoài ba hoạt động huy động vốn cơ ban kể trên, NHTM còn có thể tạo vốn cho kinh doanh của mình thông qua việc nhận làm đại lý hay ủy thác vốn cho các tổ chức, cá nhân trong và ngoài nước.</w:t>
      </w:r>
    </w:p>
    <w:p w14:paraId="0147355C"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48" w:name="_Toc230933630"/>
      <w:bookmarkStart w:id="49" w:name="_Toc230934472"/>
      <w:bookmarkStart w:id="50" w:name="_Toc231016005"/>
      <w:r w:rsidRPr="001050F7">
        <w:rPr>
          <w:rFonts w:ascii="Times New Roman" w:hAnsi="Times New Roman" w:cs="Times New Roman"/>
          <w:b/>
          <w:bCs/>
          <w:color w:val="auto"/>
          <w:sz w:val="26"/>
          <w:szCs w:val="26"/>
          <w:lang w:val="vi-VN"/>
        </w:rPr>
        <w:t>1.1.3.2. Nghiệp vụ sử dụng vốn</w:t>
      </w:r>
      <w:bookmarkEnd w:id="48"/>
      <w:bookmarkEnd w:id="49"/>
      <w:bookmarkEnd w:id="50"/>
    </w:p>
    <w:p w14:paraId="23D6C757"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Đây là hoạt động phản ánh quá trình sử dụng vốn của NHTM vào các hoạt động, khác nhau nhằm đảm bảo sự an toàn cũng như tìm kiếm lợi nhuận. Trong đó, bao gồm các hoạt động như: ngân quỹ, cho vay và đầu tư.</w:t>
      </w:r>
    </w:p>
    <w:p w14:paraId="01AA21F0"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a. Hoạt động ngân quỹ: Nghiệp vụ này phản ánh các khoản vốn của NHTM được dùng với mục đích nhằm đảm bảo an toàn về khả năng thanh toán hiện thời cũng như khả năng thanh toán nhanh của NHTM và thực hiện quy định về dự trữ bắt buộc do </w:t>
      </w:r>
      <w:r w:rsidRPr="001050F7">
        <w:rPr>
          <w:rFonts w:ascii="Times New Roman" w:hAnsi="Times New Roman" w:cs="Times New Roman"/>
          <w:sz w:val="26"/>
          <w:szCs w:val="26"/>
          <w:lang w:val="vi-VN"/>
        </w:rPr>
        <w:lastRenderedPageBreak/>
        <w:t>Ngân hàng Nhà nước đề ra. Ngân hàng luôn giữ một lượng tiền mặt như : tiền mặt tại quỹ của ngân hàng, tiền gửi tại các ngân hàng thương mại khác, tiền gửi tại ngân hàng trung ương, tiền mặt trong quá trình thu. Ngoài tiền mặt, ngân hàng còn giữ các chứng khoán ngắn hạn, có tính thanh khoản cao để có thể chuyển thành tiền mặt nhanh chóng khi cần như tín phiếu, thương phiếu...</w:t>
      </w:r>
    </w:p>
    <w:p w14:paraId="6A91C484" w14:textId="77777777" w:rsidR="00E042CC"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b. Hoạt động cho vay: có thể được phân loại bằng nhiều cách: cho vay ứng trước là hình thức cho vay trong đó ngân hàng cung cấp cho người đi vay một khoản tiền vay nhất định để sử dụng trước, cho vay theo hạn mức tín dụng là hình thức cho vay trong đó ngân hàng và khách hàng thỏa thuận trước số tiền tối đa mà khách hàng được vay từ ngân hàng trong một khoản thời gian nhất định, cho vay thấu chi, cho vay chiết khấu, cho vay thuê mua, cho vay bằng chữ ký...</w:t>
      </w:r>
    </w:p>
    <w:p w14:paraId="3B9556CB" w14:textId="59FA18AF"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c. Hoạt động đầu tư tài chính: Bên cạnh hoạt động cho vay, các NHTM còn dùng số vốn huy động được từ dân cư, từ các tổ chức kinh tế - xã hội để mua các chứng khoán hoặc đầu tư theo dự án và trực tiếp thu lợi nhuận trên các khoản đầu tư đó.</w:t>
      </w:r>
    </w:p>
    <w:p w14:paraId="6B2F6BC1"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51" w:name="_Toc230933631"/>
      <w:bookmarkStart w:id="52" w:name="_Toc230934473"/>
      <w:bookmarkStart w:id="53" w:name="_Toc231016006"/>
      <w:r w:rsidRPr="001050F7">
        <w:rPr>
          <w:rFonts w:ascii="Times New Roman" w:hAnsi="Times New Roman" w:cs="Times New Roman"/>
          <w:b/>
          <w:bCs/>
          <w:color w:val="auto"/>
          <w:sz w:val="26"/>
          <w:szCs w:val="26"/>
          <w:lang w:val="vi-VN"/>
        </w:rPr>
        <w:t>1.1.3.3. Hoạt động trung gian khác</w:t>
      </w:r>
      <w:bookmarkEnd w:id="51"/>
      <w:bookmarkEnd w:id="52"/>
      <w:bookmarkEnd w:id="53"/>
    </w:p>
    <w:p w14:paraId="1545CC4B"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Ngoài hai hoạt động cơ bản trên, ngân hàng còn thực hiện một số hoạt động khác như: dịch vụ trong thanh toán, dịch vụ tư vấn, môi giới, và các dịch vụ khác (quản lý hộ tài sản, giữ hộ vàng, tiền, cho thuê két sắt, bảo mật...).</w:t>
      </w:r>
    </w:p>
    <w:p w14:paraId="31BB126B" w14:textId="44A998DF" w:rsidR="00F84D7B" w:rsidRPr="001050F7" w:rsidRDefault="00F84D7B" w:rsidP="00D03486">
      <w:pPr>
        <w:pStyle w:val="Heading2"/>
        <w:jc w:val="left"/>
        <w:rPr>
          <w:rFonts w:ascii="Times New Roman" w:hAnsi="Times New Roman" w:cs="Times New Roman"/>
          <w:b/>
          <w:bCs/>
          <w:color w:val="auto"/>
          <w:sz w:val="26"/>
          <w:szCs w:val="26"/>
          <w:lang w:val="vi-VN"/>
        </w:rPr>
      </w:pPr>
      <w:bookmarkStart w:id="54" w:name="_Toc230933632"/>
      <w:bookmarkStart w:id="55" w:name="_Toc230934474"/>
      <w:bookmarkStart w:id="56" w:name="_Toc231016007"/>
      <w:r w:rsidRPr="001050F7">
        <w:rPr>
          <w:rFonts w:ascii="Times New Roman" w:hAnsi="Times New Roman" w:cs="Times New Roman"/>
          <w:b/>
          <w:bCs/>
          <w:color w:val="auto"/>
          <w:sz w:val="26"/>
          <w:szCs w:val="26"/>
          <w:lang w:val="vi-VN"/>
        </w:rPr>
        <w:t xml:space="preserve">1.2. KHÁI QUÁT VỀ HOẠT ĐỘNG HUY ĐỘNG </w:t>
      </w:r>
      <w:r w:rsidR="006F2A6F">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TẠI NGÂN HÀNG THƯƠNG MẠI</w:t>
      </w:r>
      <w:bookmarkEnd w:id="54"/>
      <w:bookmarkEnd w:id="55"/>
      <w:bookmarkEnd w:id="56"/>
      <w:r w:rsidRPr="001050F7">
        <w:rPr>
          <w:rFonts w:ascii="Times New Roman" w:hAnsi="Times New Roman" w:cs="Times New Roman"/>
          <w:b/>
          <w:bCs/>
          <w:color w:val="auto"/>
          <w:sz w:val="26"/>
          <w:szCs w:val="26"/>
          <w:lang w:val="vi-VN"/>
        </w:rPr>
        <w:t xml:space="preserve"> </w:t>
      </w:r>
    </w:p>
    <w:p w14:paraId="70BE5D0C" w14:textId="45A16443" w:rsidR="00F84D7B" w:rsidRPr="001050F7" w:rsidRDefault="00F84D7B" w:rsidP="00D03486">
      <w:pPr>
        <w:pStyle w:val="Heading3"/>
        <w:jc w:val="left"/>
        <w:rPr>
          <w:rFonts w:ascii="Times New Roman" w:hAnsi="Times New Roman" w:cs="Times New Roman"/>
          <w:b/>
          <w:bCs/>
          <w:color w:val="auto"/>
          <w:sz w:val="26"/>
          <w:szCs w:val="26"/>
          <w:lang w:val="vi-VN"/>
        </w:rPr>
      </w:pPr>
      <w:bookmarkStart w:id="57" w:name="_Toc230933633"/>
      <w:bookmarkStart w:id="58" w:name="_Toc230934475"/>
      <w:bookmarkStart w:id="59" w:name="_Toc231016008"/>
      <w:r w:rsidRPr="001050F7">
        <w:rPr>
          <w:rFonts w:ascii="Times New Roman" w:hAnsi="Times New Roman" w:cs="Times New Roman"/>
          <w:b/>
          <w:bCs/>
          <w:color w:val="auto"/>
          <w:sz w:val="26"/>
          <w:szCs w:val="26"/>
          <w:lang w:val="vi-VN"/>
        </w:rPr>
        <w:t xml:space="preserve">1.2.1. Khái niệm về hoạt động huy động </w:t>
      </w:r>
      <w:bookmarkEnd w:id="57"/>
      <w:bookmarkEnd w:id="58"/>
      <w:bookmarkEnd w:id="59"/>
      <w:r w:rsidR="006F2A6F">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w:t>
      </w:r>
    </w:p>
    <w:p w14:paraId="52048ED1" w14:textId="73C10589"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Huy động </w:t>
      </w:r>
      <w:r w:rsidR="006F2A6F">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là một trong các nghiệp vụ tạo nên nguồn vốn của NHTM, thông qua việc ngân hàng nhận ký thác và quản lý các khoản tiền từ khách hàng theo nguyên tắc có hoàn trả cả gốc và lãi đáp ứng nhu cầu vốn trong hoạt động kinh doanh của ngân hàng.</w:t>
      </w:r>
    </w:p>
    <w:p w14:paraId="13E7D2B4" w14:textId="44346558"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Huy động </w:t>
      </w:r>
      <w:r w:rsidR="006F2A6F">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là hoạt động tạo nguồn vốn cho NHTM. Nguồn vốn huy động chiếm tỷ trọng cao nhất trong tổng nguồn vốn nên đóng vai trò quan trọng, ảnh hưởng đến quy mô và hiệu quả kinh doanh của ngân hàng. NHTM mua quyền sử dụng các </w:t>
      </w:r>
      <w:r w:rsidR="00C85128" w:rsidRPr="001050F7">
        <w:rPr>
          <w:rFonts w:ascii="Times New Roman" w:hAnsi="Times New Roman" w:cs="Times New Roman"/>
          <w:sz w:val="26"/>
          <w:szCs w:val="26"/>
          <w:lang w:val="vi-VN"/>
        </w:rPr>
        <w:t>khoản</w:t>
      </w:r>
      <w:r w:rsidRPr="001050F7">
        <w:rPr>
          <w:rFonts w:ascii="Times New Roman" w:hAnsi="Times New Roman" w:cs="Times New Roman"/>
          <w:sz w:val="26"/>
          <w:szCs w:val="26"/>
          <w:lang w:val="vi-VN"/>
        </w:rPr>
        <w:t xml:space="preserve"> vốn tạm thời nhàn rỗi của khách hàng trong một thời gian nhất định với trách </w:t>
      </w:r>
      <w:r w:rsidRPr="001050F7">
        <w:rPr>
          <w:rFonts w:ascii="Times New Roman" w:hAnsi="Times New Roman" w:cs="Times New Roman"/>
          <w:sz w:val="26"/>
          <w:szCs w:val="26"/>
          <w:lang w:val="vi-VN"/>
        </w:rPr>
        <w:lastRenderedPageBreak/>
        <w:t xml:space="preserve">nhiệm hoàn trả đầy đủ và thanh toán chi phí huy động cho khách hàng dưới hình thức lãi tiền gửi. </w:t>
      </w:r>
    </w:p>
    <w:p w14:paraId="3F8AF0A6" w14:textId="49AEA807" w:rsidR="00F84D7B" w:rsidRPr="001050F7" w:rsidRDefault="00F84D7B" w:rsidP="00D03486">
      <w:pPr>
        <w:pStyle w:val="Heading3"/>
        <w:jc w:val="left"/>
        <w:rPr>
          <w:rFonts w:ascii="Times New Roman" w:hAnsi="Times New Roman" w:cs="Times New Roman"/>
          <w:b/>
          <w:bCs/>
          <w:color w:val="auto"/>
          <w:sz w:val="26"/>
          <w:szCs w:val="26"/>
          <w:lang w:val="vi-VN"/>
        </w:rPr>
      </w:pPr>
      <w:bookmarkStart w:id="60" w:name="_Toc230933634"/>
      <w:bookmarkStart w:id="61" w:name="_Toc230934476"/>
      <w:bookmarkStart w:id="62" w:name="_Toc231016009"/>
      <w:r w:rsidRPr="001050F7">
        <w:rPr>
          <w:rFonts w:ascii="Times New Roman" w:hAnsi="Times New Roman" w:cs="Times New Roman"/>
          <w:b/>
          <w:bCs/>
          <w:color w:val="auto"/>
          <w:sz w:val="26"/>
          <w:szCs w:val="26"/>
          <w:lang w:val="vi-VN"/>
        </w:rPr>
        <w:t xml:space="preserve">1.2.2. Các hình thức huy động </w:t>
      </w:r>
      <w:r w:rsidR="006F2A6F">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của Ngân hàng thương mại</w:t>
      </w:r>
      <w:bookmarkEnd w:id="60"/>
      <w:bookmarkEnd w:id="61"/>
      <w:bookmarkEnd w:id="62"/>
    </w:p>
    <w:p w14:paraId="503EDF0E"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Trong xu thế thị trường tài chính ngày càng phát triển, các chủ thể trong nền kinh tế sẽ có cơ hội lựa chọn hình thức đầu tư hợp lý, đảm bảo an toàn và có sinh lời dựa trên nguồn vốn sở hữu. NHTM muốn thu hút được nhiều vốn thì cần phải có các hình thức huy động phong phú và đa dạng. Có thể chia các hình thức huy động vốn thành nhiều loại theo các tiêu chí cơ bản sau đây:</w:t>
      </w:r>
    </w:p>
    <w:p w14:paraId="16FFF242"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63" w:name="_Toc230933635"/>
      <w:bookmarkStart w:id="64" w:name="_Toc230934477"/>
      <w:bookmarkStart w:id="65" w:name="_Toc231016010"/>
      <w:r w:rsidRPr="001050F7">
        <w:rPr>
          <w:rFonts w:ascii="Times New Roman" w:hAnsi="Times New Roman" w:cs="Times New Roman"/>
          <w:b/>
          <w:bCs/>
          <w:color w:val="auto"/>
          <w:sz w:val="26"/>
          <w:szCs w:val="26"/>
          <w:lang w:val="vi-VN"/>
        </w:rPr>
        <w:t>1.2.2.1. Phân theo đối tượng huy động</w:t>
      </w:r>
      <w:bookmarkEnd w:id="63"/>
      <w:bookmarkEnd w:id="64"/>
      <w:bookmarkEnd w:id="65"/>
    </w:p>
    <w:p w14:paraId="73FD7D1B"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Huy động từ dân cư</w:t>
      </w:r>
    </w:p>
    <w:p w14:paraId="5EB55850"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Vốn từ dân cư là nguồn vốn huy động tiềm năng và tương đối ổn định cho các ngân hàng. Các tầng lớp dân cư đều có nguồn thu nhập tạm thời nhàn rỗi. Trong điều kiện kinh tế hiện nay hầu hết các hoạt động đều thông qua ngân hàng, họ có thể gửi tiết kiệm với mục tiêu đảm bảo an toàn được sinh lời từ các khoản tiết kiệm. Nhằm thu hút thêm nhiều nguồn tiền gửi tiết kiệm, đồng thời để thay đổi thói quen giữ vàng và tiền mặt tại nhà, ngân hàng đã linh hoạt trong việc đưa ra các mức lãi suất phù hợp với từng thời hạn gửi và các chương trình quà tặng cho khách hàng nhằm thu hút thêm nhiều nguồn khách hàng mới.</w:t>
      </w:r>
    </w:p>
    <w:p w14:paraId="6E09D74A"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Huy động từ tổ chức kinh tế</w:t>
      </w:r>
    </w:p>
    <w:p w14:paraId="0A95371C"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Vốn huy động từ các tổ chức kinh tế trên thực tế hầu hết các doanh nghiệp khi thành lập đều ít nhất một tài khoản ngân hàng để thuận tiện cho việc giao dịch, tiết kiệm thời gian và hưởng các tiện ích khi thanh toán. NHTM là một trung gian tài chính, nó tồn tại mối quan hệ mật thiết với nhóm đối tượng này thông qua việc mở tài khoản, nhận tiền gửi và đáp ứng các lệnh thanh toán của họ. Cũng chính nhờ sự đan xen giữa các khoản phải thu và các khoản phải thanh toán nên ngân hàng luôn tồn tại một số dư tiền nhất định. Đây là nguồn vốn huy động được đánh giá lớn và chiếm tỷ trọng tương đối cao trong tổng nguồn vốn. Tuy nhiên, độ lớn của khoản tiền này phụ thuộc nhiều vào các dịch vụ, tiện ích mà ngân hàng mang lại cho khách hàng khi sử dụng các dịch vụ. Phát triển và quản lý tốt kênh huy động này cho phép ngân hàng có được một nguồn huy động đáng kể với mức chi phí huy động tương đối thấp.</w:t>
      </w:r>
    </w:p>
    <w:p w14:paraId="23E03766" w14:textId="304A7093" w:rsidR="00F84D7B" w:rsidRPr="001050F7" w:rsidRDefault="00F84D7B" w:rsidP="00D03486">
      <w:pPr>
        <w:pStyle w:val="Heading3"/>
        <w:jc w:val="left"/>
        <w:rPr>
          <w:rFonts w:ascii="Times New Roman" w:hAnsi="Times New Roman" w:cs="Times New Roman"/>
          <w:b/>
          <w:bCs/>
          <w:color w:val="auto"/>
          <w:sz w:val="26"/>
          <w:szCs w:val="26"/>
          <w:lang w:val="vi-VN"/>
        </w:rPr>
      </w:pPr>
      <w:bookmarkStart w:id="66" w:name="_Toc230933636"/>
      <w:bookmarkStart w:id="67" w:name="_Toc230934478"/>
      <w:bookmarkStart w:id="68" w:name="_Toc231016011"/>
      <w:r w:rsidRPr="001050F7">
        <w:rPr>
          <w:rFonts w:ascii="Times New Roman" w:hAnsi="Times New Roman" w:cs="Times New Roman"/>
          <w:b/>
          <w:bCs/>
          <w:color w:val="auto"/>
          <w:sz w:val="26"/>
          <w:szCs w:val="26"/>
          <w:lang w:val="vi-VN"/>
        </w:rPr>
        <w:lastRenderedPageBreak/>
        <w:t xml:space="preserve">1.2.2.2. Phân theo sản phẩm huy động </w:t>
      </w:r>
      <w:bookmarkEnd w:id="66"/>
      <w:bookmarkEnd w:id="67"/>
      <w:r w:rsidR="00C85128" w:rsidRPr="001050F7">
        <w:rPr>
          <w:rFonts w:ascii="Times New Roman" w:hAnsi="Times New Roman" w:cs="Times New Roman"/>
          <w:b/>
          <w:bCs/>
          <w:color w:val="auto"/>
          <w:sz w:val="26"/>
          <w:szCs w:val="26"/>
          <w:lang w:val="vi-VN"/>
        </w:rPr>
        <w:t>tiền gửi</w:t>
      </w:r>
      <w:bookmarkEnd w:id="68"/>
    </w:p>
    <w:p w14:paraId="6BBA0ADC"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a. Tiền gửi không kỳ hạn </w:t>
      </w:r>
    </w:p>
    <w:p w14:paraId="27C2160E" w14:textId="6A0B2455" w:rsidR="003B1285"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Đây là tiền của doanh nghiệp hoặc cá nhân gửi vào ngân hàng để nhờ ngân hàng giữ và thanh toán hộ. Trong phạm vi số dư cho phép, ngân hàng sẽ đáp ứng nhu cầu thanh toán cho khách hàng khi họ có yêu cầu. Nhìn chung lãi suất của loại tiền gửi này rất thấp, nhưng thay vào đó chủ tài khoản có thể được hưởng những dịch vụ ngân hàng với mức chi phí thấp.</w:t>
      </w:r>
    </w:p>
    <w:p w14:paraId="30060673" w14:textId="25040F0C"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b. Tiền gửi có kỳ hạn </w:t>
      </w:r>
    </w:p>
    <w:p w14:paraId="72322591"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Đây là hình thức tiền gửi xác định kỳ hạn cụ thể với một lãi suất thông thường cao so với lãi suất của tiền gửi thanh toán. Đây là nguồn vốn có lãi suất cao hấp dẫn, vì mục đích gửi tiền của doanh nghiệp hay các cá nhân là để hưởng lãi. Bao gồm tiền gửi có kỳ hạn và tiền gửi tiết kiệm.</w:t>
      </w:r>
    </w:p>
    <w:p w14:paraId="2E0E1900" w14:textId="7F5AD087" w:rsidR="00F84D7B" w:rsidRPr="006F2A6F" w:rsidRDefault="00F84D7B" w:rsidP="006F2A6F">
      <w:pPr>
        <w:jc w:val="both"/>
        <w:rPr>
          <w:rFonts w:ascii="Times New Roman" w:hAnsi="Times New Roman" w:cs="Times New Roman"/>
          <w:sz w:val="26"/>
          <w:szCs w:val="26"/>
          <w:lang w:val="vi-VN"/>
        </w:rPr>
      </w:pPr>
      <w:bookmarkStart w:id="69" w:name="_Toc230933637"/>
      <w:bookmarkStart w:id="70" w:name="_Toc230934479"/>
      <w:bookmarkStart w:id="71" w:name="_Toc231016012"/>
      <w:r w:rsidRPr="001050F7">
        <w:rPr>
          <w:rFonts w:ascii="Times New Roman" w:hAnsi="Times New Roman" w:cs="Times New Roman"/>
          <w:b/>
          <w:bCs/>
          <w:sz w:val="26"/>
          <w:szCs w:val="26"/>
          <w:lang w:val="vi-VN"/>
        </w:rPr>
        <w:t>1.2.2.3. Phân theo thời gian huy động</w:t>
      </w:r>
      <w:bookmarkEnd w:id="69"/>
      <w:bookmarkEnd w:id="70"/>
      <w:bookmarkEnd w:id="71"/>
    </w:p>
    <w:p w14:paraId="6DE1DC1B" w14:textId="70FF895D"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Huy động </w:t>
      </w:r>
      <w:r w:rsidR="006F2A6F">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ngắn hạn </w:t>
      </w:r>
    </w:p>
    <w:p w14:paraId="0CC5E01D"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Đây là nguồn vốn mà NHTM huy động trong thời gian ngắn hạn và thường xác định dưới 12 tháng. Chủ yếu các NHTM nhận tiền gửi hoặc phát hành các công cụ nợ ngắn hạn. Phần lớn đối với nguồn vốn này NHTM sử dụng để cấp tín dụng ngắn hạn.</w:t>
      </w:r>
    </w:p>
    <w:p w14:paraId="1E336605" w14:textId="5C70AB78"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sym w:font="Wingdings" w:char="F076"/>
      </w:r>
      <w:r w:rsidRPr="001050F7">
        <w:rPr>
          <w:rFonts w:ascii="Times New Roman" w:hAnsi="Times New Roman" w:cs="Times New Roman"/>
          <w:sz w:val="26"/>
          <w:szCs w:val="26"/>
          <w:lang w:val="vi-VN"/>
        </w:rPr>
        <w:t xml:space="preserve"> Hoạt động </w:t>
      </w:r>
      <w:r w:rsidR="006F2A6F">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trung và dài hạn</w:t>
      </w:r>
    </w:p>
    <w:p w14:paraId="00A6838E" w14:textId="77A758EB" w:rsidR="003B1285" w:rsidRPr="001050F7" w:rsidRDefault="00F84D7B" w:rsidP="00E042CC">
      <w:pPr>
        <w:jc w:val="both"/>
        <w:rPr>
          <w:rFonts w:ascii="Times New Roman" w:hAnsi="Times New Roman" w:cs="Times New Roman"/>
          <w:b/>
          <w:bCs/>
          <w:sz w:val="26"/>
          <w:szCs w:val="26"/>
          <w:lang w:val="vi-VN"/>
        </w:rPr>
      </w:pPr>
      <w:r w:rsidRPr="001050F7">
        <w:rPr>
          <w:rFonts w:ascii="Times New Roman" w:hAnsi="Times New Roman" w:cs="Times New Roman"/>
          <w:sz w:val="26"/>
          <w:szCs w:val="26"/>
          <w:lang w:val="vi-VN"/>
        </w:rPr>
        <w:t xml:space="preserve">   NHTM huy động nguồn vốn trung và dài hạn với thời gian từ 12 tháng trở lên thông qua việc nhận tiền gửi hoặc phát hành các công cụ nợ trung dài hạn. Nguồn vốn huy động này ổn định, ngân hàng có thể sử dụng cấp tín dụng trung dài hạn. Lãi suất huy động nguồn vốn trung dài hạn thông thường cao hơn nguồn ngắn hạn.</w:t>
      </w:r>
      <w:bookmarkStart w:id="72" w:name="_Toc230933638"/>
      <w:bookmarkStart w:id="73" w:name="_Toc230934480"/>
    </w:p>
    <w:p w14:paraId="235E3F45" w14:textId="7012146D" w:rsidR="00F84D7B" w:rsidRPr="001050F7" w:rsidRDefault="00F84D7B" w:rsidP="00D03486">
      <w:pPr>
        <w:pStyle w:val="Heading3"/>
        <w:jc w:val="left"/>
        <w:rPr>
          <w:rFonts w:ascii="Times New Roman" w:hAnsi="Times New Roman" w:cs="Times New Roman"/>
          <w:b/>
          <w:bCs/>
          <w:color w:val="auto"/>
          <w:sz w:val="26"/>
          <w:szCs w:val="26"/>
          <w:lang w:val="vi-VN"/>
        </w:rPr>
      </w:pPr>
      <w:bookmarkStart w:id="74" w:name="_Toc231016013"/>
      <w:r w:rsidRPr="001050F7">
        <w:rPr>
          <w:rFonts w:ascii="Times New Roman" w:hAnsi="Times New Roman" w:cs="Times New Roman"/>
          <w:b/>
          <w:bCs/>
          <w:color w:val="auto"/>
          <w:sz w:val="26"/>
          <w:szCs w:val="26"/>
          <w:lang w:val="vi-VN"/>
        </w:rPr>
        <w:t>1.2.2.4. Phân theo loại tiền huy động</w:t>
      </w:r>
      <w:bookmarkEnd w:id="72"/>
      <w:bookmarkEnd w:id="73"/>
      <w:bookmarkEnd w:id="74"/>
    </w:p>
    <w:p w14:paraId="71ADF82E"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sym w:font="Wingdings" w:char="F076"/>
      </w:r>
      <w:r w:rsidRPr="001050F7">
        <w:rPr>
          <w:rFonts w:ascii="Times New Roman" w:hAnsi="Times New Roman" w:cs="Times New Roman"/>
          <w:sz w:val="26"/>
          <w:szCs w:val="26"/>
          <w:lang w:val="vi-VN"/>
        </w:rPr>
        <w:t xml:space="preserve"> Huy động bằng nội tệ</w:t>
      </w:r>
    </w:p>
    <w:p w14:paraId="3A16ECCE" w14:textId="1B83D6EE"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Ngân hàng huy động vốn bằng nội tệ thông qua tất cả các hình thức huy động</w:t>
      </w:r>
      <w:r w:rsidR="00566E61">
        <w:rPr>
          <w:rFonts w:ascii="Times New Roman" w:hAnsi="Times New Roman" w:cs="Times New Roman"/>
          <w:sz w:val="26"/>
          <w:szCs w:val="26"/>
          <w:lang w:val="vi-VN"/>
        </w:rPr>
        <w:t xml:space="preserve"> tiền gửi</w:t>
      </w:r>
      <w:r w:rsidRPr="001050F7">
        <w:rPr>
          <w:rFonts w:ascii="Times New Roman" w:hAnsi="Times New Roman" w:cs="Times New Roman"/>
          <w:sz w:val="26"/>
          <w:szCs w:val="26"/>
          <w:lang w:val="vi-VN"/>
        </w:rPr>
        <w:t xml:space="preserve"> khác nhau. Trong các nguồn vốn ngân hàng huy động thì nguồn vốn huy động bằng nội tệ thường chiếm tỷ trọng cao, đáp ứng các nhu cầu về sử dụng vốn của ngân hàng.  </w:t>
      </w:r>
    </w:p>
    <w:p w14:paraId="1C876A7D"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sym w:font="Wingdings" w:char="F076"/>
      </w:r>
      <w:r w:rsidRPr="001050F7">
        <w:rPr>
          <w:rFonts w:ascii="Times New Roman" w:hAnsi="Times New Roman" w:cs="Times New Roman"/>
          <w:sz w:val="26"/>
          <w:szCs w:val="26"/>
          <w:lang w:val="vi-VN"/>
        </w:rPr>
        <w:t xml:space="preserve"> Huy động bằng ngoại tệ</w:t>
      </w:r>
    </w:p>
    <w:p w14:paraId="120CF41C" w14:textId="27F80314"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Ngoài huy động vốn bằng nội tệ, NHTM còn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bằng ngoại tệ nhằm đáp ứng nhu cầu thanh toán quốc tế cũng như các hoạt động kinh doanh ngoại tệ, thông thường là đồng Đô la Mỹ (USD). Ngoài ra, các TCTD cũng có huy động các ngoại tệ như Euro (EUR), Yên Nhật (JPY), Bảng Anh (GBP).</w:t>
      </w:r>
    </w:p>
    <w:p w14:paraId="15FDA094" w14:textId="4EFA2ADD" w:rsidR="00F84D7B" w:rsidRPr="001050F7" w:rsidRDefault="00F84D7B" w:rsidP="00D03486">
      <w:pPr>
        <w:pStyle w:val="Heading3"/>
        <w:jc w:val="left"/>
        <w:rPr>
          <w:rFonts w:ascii="Times New Roman" w:hAnsi="Times New Roman" w:cs="Times New Roman"/>
          <w:b/>
          <w:bCs/>
          <w:color w:val="auto"/>
          <w:sz w:val="26"/>
          <w:szCs w:val="26"/>
          <w:lang w:val="vi-VN"/>
        </w:rPr>
      </w:pPr>
      <w:bookmarkStart w:id="75" w:name="_Toc230933639"/>
      <w:bookmarkStart w:id="76" w:name="_Toc230934481"/>
      <w:bookmarkStart w:id="77" w:name="_Toc231016014"/>
      <w:r w:rsidRPr="001050F7">
        <w:rPr>
          <w:rFonts w:ascii="Times New Roman" w:hAnsi="Times New Roman" w:cs="Times New Roman"/>
          <w:b/>
          <w:bCs/>
          <w:color w:val="auto"/>
          <w:sz w:val="26"/>
          <w:szCs w:val="26"/>
          <w:lang w:val="vi-VN"/>
        </w:rPr>
        <w:t xml:space="preserve">1.2.3. Vai trò của hoạt động huy động </w:t>
      </w:r>
      <w:bookmarkEnd w:id="75"/>
      <w:bookmarkEnd w:id="76"/>
      <w:bookmarkEnd w:id="77"/>
      <w:r w:rsidR="006F2A6F">
        <w:rPr>
          <w:rFonts w:ascii="Times New Roman" w:hAnsi="Times New Roman" w:cs="Times New Roman"/>
          <w:b/>
          <w:bCs/>
          <w:color w:val="auto"/>
          <w:sz w:val="26"/>
          <w:szCs w:val="26"/>
          <w:lang w:val="vi-VN"/>
        </w:rPr>
        <w:t>tiền gửi</w:t>
      </w:r>
    </w:p>
    <w:p w14:paraId="3E060F67"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sym w:font="Wingdings" w:char="F076"/>
      </w:r>
      <w:r w:rsidRPr="001050F7">
        <w:rPr>
          <w:rFonts w:ascii="Times New Roman" w:hAnsi="Times New Roman" w:cs="Times New Roman"/>
          <w:sz w:val="26"/>
          <w:szCs w:val="26"/>
          <w:lang w:val="vi-VN"/>
        </w:rPr>
        <w:t xml:space="preserve"> Đối với nền kinh tế</w:t>
      </w:r>
    </w:p>
    <w:p w14:paraId="0989C0C2"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 NHTM là kênh cung ứng vốn quan trọng hàng đầu của nền kinh tế. Thông qua huy động vốn, các ngân hàng huy động các khoản về nhàn rỗi của các đối tượng trong nền kinh tế tạo thành một khối lượng vốn lớn để sử dụng cho vay, đầu tư sinh lợi, đáp ứng cho các yêu cầu của nền kinh tế xã hội. Hầu hết tại các nước trên thế giới, nguồn vốn huy động của ngân hàng luôn chiếm tỷ trọng lớn trong tổng nguồn vốn của nền kinh tế, vì vậy nguồn vốn NHTM đã góp phần đáng kể trong việc thúc đẩy kinh tế phát triển.</w:t>
      </w:r>
    </w:p>
    <w:p w14:paraId="04B479E5" w14:textId="7F3F11C2"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 Với nghiệp vụ huy động </w:t>
      </w:r>
      <w:r w:rsidR="006F2A6F">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NHTM có điều kiện tiếp cận và thu hút một khối lượng khách hàng rất lớn đến giao dịch. Điều này có tác dụng kích thích, khơi dậy tiềm năng về vốn huy động trong nền kinh tế. Có thể nói NHTM là nơi thu hút được nhiều vốn huy động nhất so với các định chế tài chính khác. Do đó, thông qua việc quản lý nguồn vốn cho khách hàng, NHTM góp phần kiểm soát lạm phát, kiểm soát các hoạt động, diễn biến, xu hướng biến động của nền kinh tế Chính phủ kịp thời đưa ra giải pháp hợp lý là kênh điều tiết chính sách tiền tệ cho nền kinh tế.</w:t>
      </w:r>
    </w:p>
    <w:p w14:paraId="1AB4E823"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 NHTM có thể phát hành chứng chỉ tiền gửi, kỳ phiếu, trái phiếu để thực hiện huy động vốn. Đây là các giấy tờ có giá và cũng là hàng hóa trên thị trường tài chính.</w:t>
      </w:r>
    </w:p>
    <w:p w14:paraId="293A450F"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sym w:font="Wingdings" w:char="F076"/>
      </w:r>
      <w:r w:rsidRPr="001050F7">
        <w:rPr>
          <w:rFonts w:ascii="Times New Roman" w:hAnsi="Times New Roman" w:cs="Times New Roman"/>
          <w:sz w:val="26"/>
          <w:szCs w:val="26"/>
          <w:lang w:val="vi-VN"/>
        </w:rPr>
        <w:t xml:space="preserve"> Đối với NHTM </w:t>
      </w:r>
    </w:p>
    <w:p w14:paraId="3B7808B9" w14:textId="7C6B7D2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Vốn huy động chiếm tỷ trọng đáng kể trong tài sản và tạo nên nguồn vốn quan trọng của NHTM.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là nền tảng quyết định sự tồn tại, phát triển của ngân hàng. - Thông qua nghiệp vụ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NHTM hình thành nguồn vốn đáp ứng nhu cầu thực hiện các nghiệp vụ cho vay, chiết khấu, bảo lãnh, tài trợ, đầu tư, kinh doanh ngoại tệ, thanh toán, ủy thác... để tạo ra nguồn lợi nhuận cho NHTM, đảm bảo cho sự phát triển vững mạnh của NHTM.</w:t>
      </w:r>
    </w:p>
    <w:p w14:paraId="06F3647F" w14:textId="224BCE5F"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Vốn huy động là tài sản bằng tiền của các chủ sở hữu (bao gồm của pháp nhân và thể nhân) gửi vào ngân hàng, mà ngân hàng đang tạm thời quản lý và sử dụng. Quy mô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càng lớn thì khả năng cấp tín dụng của ngân hàng càng cao.</w:t>
      </w:r>
    </w:p>
    <w:p w14:paraId="426313F5" w14:textId="36B88426"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là cơ sở để ngân hàng thu hút khách hàng đến giao dịch, góp phần nâng cao uy tín và thương hiệu của ngân hàng.</w:t>
      </w:r>
    </w:p>
    <w:p w14:paraId="6E018434"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Đối với khách hàng </w:t>
      </w:r>
    </w:p>
    <w:p w14:paraId="4B39B5CD" w14:textId="4C6A7549"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Nghiệp vụ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giúp khách hàng thuận lợi trong việc tích lũy, để dành an toàn và hiệu quả các khoản thu nhập nhàn rỗi, chưa sử dụng cho mục tiêu hay nhu cầu tài chính đã dự định trong tương lai.</w:t>
      </w:r>
    </w:p>
    <w:p w14:paraId="00005D82" w14:textId="76D6DB5E"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Với những hình thức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phong phú của ngân hàng, khách hàng dễ dàng lựa chọn một hình thức huy động phù hợp theo yêu cầu về lãi suất, thời hạn, cách tính lãi, thanh toán lãi, mục đích tích lũy... những hình thức này được thiết lập trên cơ sở hợp đồng kinh tế hoặc thỏa thuận giữa ngân hàng và khách hàng, nhằm đảm bảo quyền lợi hợp pháp của khách hàng, bao gồm quyền được hưởng lãi và đảm bảo an toàn tài sản. Có thể nói đây là hình thức đầu tư an toàn, không thể thiếu được trong danh mục đầu tư của bất kỳ nhà đầu tư nào trên thị trường tài chính. Lãi suất ngân hàng được dùng để xác định mức thu nhập tối thiểu, là cơ sở để so sánh với thu nhập từ các hình thức đầu tư khác trên thị trường trước khi nhà đầu tư quyết định lựa chọn hình thức đầu tư hợp lý.</w:t>
      </w:r>
    </w:p>
    <w:p w14:paraId="290FE426"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Đối với khách hàng, việc nắm giữ quyền sở hữu các sổ tiết kiệm, chứng chỉ tiền gửi, kỳ phiếu, trái phiếu, cũng như các chứng từ có giá khác do ngân hàng phát hành, ngoài việc được quyền hưởng lãi, họ còn có thể dễ dàng mua bán, chuyển nhượng các chứng từ có giá trên thị trường, tạo nên tính thanh khoản cao cho người sở hữu nó. Nhờ vậy khách hàng có thể dễ dàng chuyển đổi các tài sản này thành tiền mặt bất cứ lúc nào bằng cách vay cầm cố, chiếu khấu cho NHTM hoặc bán lại trên thị trường tiền tệ.</w:t>
      </w:r>
    </w:p>
    <w:p w14:paraId="61B047D1"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Nghiệp vụ huy động vốn của NHTM tạo điều kiện thuận lợi cho khách hàng có thể tiếp cận những tiện ích của các dịch vụ ngân hàng, đảm bảo đáp ứng nhu cầu ngày càng phong phú, đa dạng của khách hàng cho đến khi giao dịch với NHTM. Một số dịch vụ tiện ích khi khách hàng gửi tiền tại ngân hàng có thể kể đến như: nhắn thông </w:t>
      </w:r>
      <w:r w:rsidRPr="001050F7">
        <w:rPr>
          <w:rFonts w:ascii="Times New Roman" w:hAnsi="Times New Roman" w:cs="Times New Roman"/>
          <w:sz w:val="26"/>
          <w:szCs w:val="26"/>
          <w:lang w:val="vi-VN"/>
        </w:rPr>
        <w:lastRenderedPageBreak/>
        <w:t>báo biến động số dư trên tài khoản, dịch vụ gửi tiền có kỳ hạn trực tuyến, dịch vụ chuyển tiền trực tuyến...</w:t>
      </w:r>
    </w:p>
    <w:p w14:paraId="42C00587" w14:textId="1D22907C" w:rsidR="00F84D7B" w:rsidRPr="001050F7" w:rsidRDefault="00F84D7B" w:rsidP="00D03486">
      <w:pPr>
        <w:pStyle w:val="Heading2"/>
        <w:jc w:val="left"/>
        <w:rPr>
          <w:rFonts w:ascii="Times New Roman" w:hAnsi="Times New Roman" w:cs="Times New Roman"/>
          <w:b/>
          <w:bCs/>
          <w:color w:val="auto"/>
          <w:sz w:val="26"/>
          <w:szCs w:val="26"/>
          <w:lang w:val="vi-VN"/>
        </w:rPr>
      </w:pPr>
      <w:bookmarkStart w:id="78" w:name="_Toc230933640"/>
      <w:bookmarkStart w:id="79" w:name="_Toc230934482"/>
      <w:bookmarkStart w:id="80" w:name="_Toc231016015"/>
      <w:r w:rsidRPr="001050F7">
        <w:rPr>
          <w:rFonts w:ascii="Times New Roman" w:hAnsi="Times New Roman" w:cs="Times New Roman"/>
          <w:b/>
          <w:bCs/>
          <w:color w:val="auto"/>
          <w:sz w:val="26"/>
          <w:szCs w:val="26"/>
          <w:lang w:val="vi-VN"/>
        </w:rPr>
        <w:t xml:space="preserve">1.3. MỞ RỘNG HOẠT ĐỘNG HUY ĐỘNG </w:t>
      </w:r>
      <w:r w:rsidR="00566E61">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CỦA NGÂN HÀNG THƯƠNG MẠI</w:t>
      </w:r>
      <w:bookmarkEnd w:id="78"/>
      <w:bookmarkEnd w:id="79"/>
      <w:bookmarkEnd w:id="80"/>
      <w:r w:rsidRPr="001050F7">
        <w:rPr>
          <w:rFonts w:ascii="Times New Roman" w:hAnsi="Times New Roman" w:cs="Times New Roman"/>
          <w:b/>
          <w:bCs/>
          <w:color w:val="auto"/>
          <w:sz w:val="26"/>
          <w:szCs w:val="26"/>
          <w:lang w:val="vi-VN"/>
        </w:rPr>
        <w:t xml:space="preserve"> </w:t>
      </w:r>
    </w:p>
    <w:p w14:paraId="5BA0D565" w14:textId="75EBB7AD" w:rsidR="00F84D7B" w:rsidRPr="001050F7" w:rsidRDefault="00F84D7B" w:rsidP="00D03486">
      <w:pPr>
        <w:pStyle w:val="Heading3"/>
        <w:jc w:val="left"/>
        <w:rPr>
          <w:rFonts w:ascii="Times New Roman" w:hAnsi="Times New Roman" w:cs="Times New Roman"/>
          <w:b/>
          <w:bCs/>
          <w:color w:val="auto"/>
          <w:sz w:val="26"/>
          <w:szCs w:val="26"/>
          <w:lang w:val="vi-VN"/>
        </w:rPr>
      </w:pPr>
      <w:bookmarkStart w:id="81" w:name="_Toc230931311"/>
      <w:bookmarkStart w:id="82" w:name="_Toc230933641"/>
      <w:bookmarkStart w:id="83" w:name="_Toc230934483"/>
      <w:bookmarkStart w:id="84" w:name="_Toc231016016"/>
      <w:r w:rsidRPr="001050F7">
        <w:rPr>
          <w:rFonts w:ascii="Times New Roman" w:hAnsi="Times New Roman" w:cs="Times New Roman"/>
          <w:b/>
          <w:bCs/>
          <w:color w:val="auto"/>
          <w:sz w:val="26"/>
          <w:szCs w:val="26"/>
          <w:lang w:val="vi-VN"/>
        </w:rPr>
        <w:t xml:space="preserve">1.3.1. Quan điểm về mở rộng hoạt động huy động </w:t>
      </w:r>
      <w:bookmarkEnd w:id="81"/>
      <w:bookmarkEnd w:id="82"/>
      <w:bookmarkEnd w:id="83"/>
      <w:bookmarkEnd w:id="84"/>
      <w:r w:rsidR="00566E61">
        <w:rPr>
          <w:rFonts w:ascii="Times New Roman" w:hAnsi="Times New Roman" w:cs="Times New Roman"/>
          <w:b/>
          <w:bCs/>
          <w:color w:val="auto"/>
          <w:sz w:val="26"/>
          <w:szCs w:val="26"/>
          <w:lang w:val="vi-VN"/>
        </w:rPr>
        <w:t>tiền gửi</w:t>
      </w:r>
    </w:p>
    <w:p w14:paraId="44277D3A" w14:textId="7B3D80DC"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Trong hoạt động của ngân hàng thương mại,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luôn giữ vai trò rất quan trọng vì đây là nguồn vốn chủ yếu để ngân hàng thực hiện các hoạt động kinh doanh như cho vay, đầu tư và cung ứng dịch vụ. Do đó, việc mở rộng hoạt động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là một yêu cầu tất yếu đối với các ngân hàng trong quá trình phát triển.</w:t>
      </w:r>
    </w:p>
    <w:p w14:paraId="39FBE560" w14:textId="5A35834A"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Mở rộng hoạt động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trước hết đó là việc gia tăng quy mô nguồn vốn huy động nhằm đáp ứng nhu cầu sử dụng vốn ngày càng cao. Bên cạnh đó, mở rộng còn thể hiện ở việc nâng cao chất lượng nguồn vốn, đảm bảo tính ổn định và chi phí hợp lý. Ngoài ra, các ngân hàng cũng cần đa dạng hóa các hình thức huy động, kỳ hạn và đối tượng khách hàng để giảm thiểu rủi ro và nâng cao hiệu quả hoạt động.</w:t>
      </w:r>
    </w:p>
    <w:p w14:paraId="0F9B5C69" w14:textId="20992216"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Như vậy, có thể hiểu rằng mở rộng hoạt động huy động </w:t>
      </w:r>
      <w:r w:rsidR="00FC16CF">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là quá trình phát triển cả về chiều rộng lẫn chiều sâu, không chỉ dừng lại ở việc tăng trưởng về quy mô số lượng mà còn hướng đến sự bền vững và hiệu quả trong chất lượng, cơ cấu nguồn vốn.</w:t>
      </w:r>
    </w:p>
    <w:p w14:paraId="5634D507" w14:textId="57EABBC4" w:rsidR="00F84D7B" w:rsidRPr="001050F7" w:rsidRDefault="00F84D7B" w:rsidP="00D03486">
      <w:pPr>
        <w:pStyle w:val="Heading3"/>
        <w:jc w:val="left"/>
        <w:rPr>
          <w:rFonts w:ascii="Times New Roman" w:hAnsi="Times New Roman" w:cs="Times New Roman"/>
          <w:b/>
          <w:bCs/>
          <w:color w:val="auto"/>
          <w:sz w:val="26"/>
          <w:szCs w:val="26"/>
          <w:lang w:val="vi-VN"/>
        </w:rPr>
      </w:pPr>
      <w:bookmarkStart w:id="85" w:name="_Toc230933642"/>
      <w:bookmarkStart w:id="86" w:name="_Toc230934484"/>
      <w:bookmarkStart w:id="87" w:name="_Toc231016017"/>
      <w:r w:rsidRPr="001050F7">
        <w:rPr>
          <w:rFonts w:ascii="Times New Roman" w:hAnsi="Times New Roman" w:cs="Times New Roman"/>
          <w:b/>
          <w:bCs/>
          <w:color w:val="auto"/>
          <w:sz w:val="26"/>
          <w:szCs w:val="26"/>
          <w:lang w:val="vi-VN"/>
        </w:rPr>
        <w:t xml:space="preserve">1.3.2. Sự cần thiết mở rộng hoạt động huy động </w:t>
      </w:r>
      <w:bookmarkEnd w:id="85"/>
      <w:bookmarkEnd w:id="86"/>
      <w:bookmarkEnd w:id="87"/>
      <w:r w:rsidR="00566E61">
        <w:rPr>
          <w:rFonts w:ascii="Times New Roman" w:hAnsi="Times New Roman" w:cs="Times New Roman"/>
          <w:b/>
          <w:bCs/>
          <w:color w:val="auto"/>
          <w:sz w:val="26"/>
          <w:szCs w:val="26"/>
          <w:lang w:val="vi-VN"/>
        </w:rPr>
        <w:t>tiền gửi</w:t>
      </w:r>
    </w:p>
    <w:p w14:paraId="43DD3FD0" w14:textId="24C47C2A"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Việc mở rộng hoạt động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là hết sức cần thiết đối với các ngân hàng thương mại trong bối cảnh hiện nay. Nguồn vốn huy động là cơ sở để ngân hàng thực hiện các hoạt động kinh doanh. Nếu không có nguồn vốn ổn định và đủ lớn, ngân hàng sẽ gặp khó khăn trong việc mở rộng tín dụng cũng như cung cấp các dịch vụ tài chính khác.</w:t>
      </w:r>
    </w:p>
    <w:p w14:paraId="19E5F957" w14:textId="5067E0C6"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Việc mở rộng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giúp ngân hàng nâng cao khả năng cạnh tranh trên thị trường. Trong điều kiện các ngân hàng ngày càng cạnh tranh gay gắt, ngân hàng nào có nguồn vốn dồi dào, chi phí hợp lý sẽ có lợi thế trong việc thu hút khách hàng và mở rộng thị phần.</w:t>
      </w:r>
    </w:p>
    <w:p w14:paraId="269B2BDD" w14:textId="4A0A40F2"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Mở rộng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góp phần đảm bảo an toàn và ổn định hoạt động của ngân hàng. Nguồn vốn đa dạng và ổn định sẽ giúp ngân hàng hạn chế rủi ro thanh khoản, đồng thời nâng cao khả năng thích ứng với những biến động của thị trường.</w:t>
      </w:r>
    </w:p>
    <w:p w14:paraId="29EE8C09" w14:textId="1D253425"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Cuối cùng, việc mở rộng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còn tạo điều kiện để ngân hàng nâng cao hiệu quả kinh doanh. Khi có nguồn vốn với chi phí hợp lý, ngân hàng có thể tối ưu hóa lợi nhuận thông qua việc phân bổ vốn vào các hoạt động sinh lời phù hợp.</w:t>
      </w:r>
    </w:p>
    <w:p w14:paraId="3F7F0B70" w14:textId="25613B93" w:rsidR="00F84D7B" w:rsidRPr="001050F7" w:rsidRDefault="00F84D7B" w:rsidP="00D03486">
      <w:pPr>
        <w:pStyle w:val="Heading3"/>
        <w:jc w:val="left"/>
        <w:rPr>
          <w:rFonts w:ascii="Times New Roman" w:hAnsi="Times New Roman" w:cs="Times New Roman"/>
          <w:b/>
          <w:bCs/>
          <w:color w:val="auto"/>
          <w:sz w:val="26"/>
          <w:szCs w:val="26"/>
          <w:lang w:val="vi-VN"/>
        </w:rPr>
      </w:pPr>
      <w:bookmarkStart w:id="88" w:name="_Toc230933643"/>
      <w:bookmarkStart w:id="89" w:name="_Toc230934485"/>
      <w:bookmarkStart w:id="90" w:name="_Toc231016018"/>
      <w:r w:rsidRPr="001050F7">
        <w:rPr>
          <w:rFonts w:ascii="Times New Roman" w:hAnsi="Times New Roman" w:cs="Times New Roman"/>
          <w:b/>
          <w:bCs/>
          <w:color w:val="auto"/>
          <w:sz w:val="26"/>
          <w:szCs w:val="26"/>
          <w:lang w:val="vi-VN"/>
        </w:rPr>
        <w:t xml:space="preserve">1.3.3 Các chỉ tiêu đánh giá về hoạt động huy động </w:t>
      </w:r>
      <w:bookmarkEnd w:id="88"/>
      <w:bookmarkEnd w:id="89"/>
      <w:bookmarkEnd w:id="90"/>
      <w:r w:rsidR="00566E61">
        <w:rPr>
          <w:rFonts w:ascii="Times New Roman" w:hAnsi="Times New Roman" w:cs="Times New Roman"/>
          <w:b/>
          <w:bCs/>
          <w:color w:val="auto"/>
          <w:sz w:val="26"/>
          <w:szCs w:val="26"/>
          <w:lang w:val="vi-VN"/>
        </w:rPr>
        <w:t>tiền gửi</w:t>
      </w:r>
    </w:p>
    <w:p w14:paraId="07E69D2F" w14:textId="6FAAE358" w:rsidR="00F84D7B" w:rsidRPr="001050F7" w:rsidRDefault="00F84D7B" w:rsidP="00D03486">
      <w:pPr>
        <w:pStyle w:val="Heading3"/>
        <w:jc w:val="left"/>
        <w:rPr>
          <w:rFonts w:ascii="Times New Roman" w:hAnsi="Times New Roman" w:cs="Times New Roman"/>
          <w:b/>
          <w:bCs/>
          <w:color w:val="auto"/>
          <w:sz w:val="26"/>
          <w:szCs w:val="26"/>
          <w:lang w:val="vi-VN"/>
        </w:rPr>
      </w:pPr>
      <w:bookmarkStart w:id="91" w:name="_Toc230933644"/>
      <w:bookmarkStart w:id="92" w:name="_Toc230934486"/>
      <w:bookmarkStart w:id="93" w:name="_Toc231016019"/>
      <w:r w:rsidRPr="001050F7">
        <w:rPr>
          <w:rFonts w:ascii="Times New Roman" w:hAnsi="Times New Roman" w:cs="Times New Roman"/>
          <w:b/>
          <w:bCs/>
          <w:color w:val="auto"/>
          <w:sz w:val="26"/>
          <w:szCs w:val="26"/>
          <w:lang w:val="vi-VN"/>
        </w:rPr>
        <w:t xml:space="preserve">1.3.3.1 Chỉ tiêu phản ánh quy mô huy động </w:t>
      </w:r>
      <w:bookmarkEnd w:id="91"/>
      <w:bookmarkEnd w:id="92"/>
      <w:bookmarkEnd w:id="93"/>
      <w:r w:rsidR="00566E61">
        <w:rPr>
          <w:rFonts w:ascii="Times New Roman" w:hAnsi="Times New Roman" w:cs="Times New Roman"/>
          <w:b/>
          <w:bCs/>
          <w:color w:val="auto"/>
          <w:sz w:val="26"/>
          <w:szCs w:val="26"/>
          <w:lang w:val="vi-VN"/>
        </w:rPr>
        <w:t>tiền gửi</w:t>
      </w:r>
    </w:p>
    <w:p w14:paraId="3528D137" w14:textId="77777777" w:rsidR="00F84D7B" w:rsidRPr="001050F7" w:rsidRDefault="00F84D7B" w:rsidP="00E042CC">
      <w:pPr>
        <w:jc w:val="left"/>
        <w:rPr>
          <w:rFonts w:ascii="Times New Roman" w:hAnsi="Times New Roman" w:cs="Times New Roman"/>
          <w:b/>
          <w:bCs/>
          <w:sz w:val="26"/>
          <w:szCs w:val="26"/>
          <w:lang w:val="vi-VN"/>
        </w:rPr>
      </w:pPr>
      <w:bookmarkStart w:id="94" w:name="_Toc230933645"/>
      <w:bookmarkStart w:id="95" w:name="_Toc230934487"/>
      <w:r w:rsidRPr="001050F7">
        <w:rPr>
          <w:rFonts w:ascii="Times New Roman" w:hAnsi="Times New Roman" w:cs="Times New Roman"/>
          <w:b/>
          <w:bCs/>
          <w:sz w:val="26"/>
          <w:szCs w:val="26"/>
          <w:lang w:val="vi-VN"/>
        </w:rPr>
        <w:t>a. Tổng vốn huy động</w:t>
      </w:r>
      <w:bookmarkEnd w:id="94"/>
      <w:bookmarkEnd w:id="95"/>
      <w:r w:rsidRPr="001050F7">
        <w:rPr>
          <w:rFonts w:ascii="Times New Roman" w:hAnsi="Times New Roman" w:cs="Times New Roman"/>
          <w:b/>
          <w:bCs/>
          <w:sz w:val="26"/>
          <w:szCs w:val="26"/>
          <w:lang w:val="vi-VN"/>
        </w:rPr>
        <w:t xml:space="preserve"> </w:t>
      </w:r>
    </w:p>
    <w:p w14:paraId="79EF0D35"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Quy mô nguồn vốn huy động là tổng khối lượng huy động mà ngân hàng huy động </w:t>
      </w:r>
    </w:p>
    <w:p w14:paraId="62DAAF7A"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được trong một thời gian nhất định.</w:t>
      </w:r>
    </w:p>
    <w:p w14:paraId="7A8AB3A8"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Là một trong những chi tiêu phản ánh hiệu quả huy động vốn của ngân hàng. Việc gia tăng vốn huy động qua từng năm cho thấy ngân hàng có thu hút được nhiều khách hàng tới ngân hàng, tin tưởng và gửi tiền vào ngân hàng.</w:t>
      </w:r>
    </w:p>
    <w:p w14:paraId="361B3A27"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Nguồn vốn tăng trưởng ổn định về số lượng và thời gian: đánh giá qua mức độ tăng</w:t>
      </w:r>
    </w:p>
    <w:p w14:paraId="4D92C967"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giảm nguồn vốn huy động và khối lượng huy động có kỳ hạn. Nguồn vốn tăng đều qua các năm đạt mục tiêu về nguồn vốn đặt ra và có độ gia tăng đều đặn là nguồn vốn tăng trưởng ổn định.</w:t>
      </w:r>
    </w:p>
    <w:p w14:paraId="6411B492" w14:textId="147D986E" w:rsidR="00F84D7B" w:rsidRPr="001050F7" w:rsidRDefault="00F84D7B" w:rsidP="00F84D7B">
      <w:pPr>
        <w:jc w:val="both"/>
        <w:rPr>
          <w:rFonts w:ascii="Times New Roman" w:eastAsiaTheme="minorEastAsia" w:hAnsi="Times New Roman" w:cs="Times New Roman"/>
          <w:sz w:val="26"/>
          <w:szCs w:val="26"/>
          <w:lang w:val="vi-VN"/>
        </w:rPr>
      </w:pPr>
      <w:r w:rsidRPr="001050F7">
        <w:rPr>
          <w:rFonts w:ascii="Times New Roman" w:hAnsi="Times New Roman" w:cs="Times New Roman"/>
          <w:sz w:val="26"/>
          <w:szCs w:val="26"/>
          <w:lang w:val="vi-VN"/>
        </w:rPr>
        <w:t>b. Tốc độ tăng trưởng của nguồn vốn huy động:</w:t>
      </w:r>
    </w:p>
    <w:p w14:paraId="16492E3E" w14:textId="77777777" w:rsidR="00F84D7B" w:rsidRPr="001050F7" w:rsidRDefault="00F84D7B" w:rsidP="00F84D7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eastAsiaTheme="minorEastAsia" w:hAnsi="Times New Roman" w:cs="Times New Roman"/>
          <w:sz w:val="26"/>
          <w:szCs w:val="26"/>
          <w:lang w:val="vi-VN"/>
        </w:rPr>
      </w:pPr>
      <m:oMathPara>
        <m:oMath>
          <m:r>
            <w:rPr>
              <w:rFonts w:ascii="Cambria Math" w:hAnsi="Cambria Math" w:cs="Times New Roman"/>
              <w:sz w:val="26"/>
              <w:szCs w:val="26"/>
              <w:lang w:val="vi-VN"/>
            </w:rPr>
            <m:t xml:space="preserve">Tốc độ tăng trưởng NVHĐ= </m:t>
          </m:r>
          <m:f>
            <m:fPr>
              <m:ctrlPr>
                <w:rPr>
                  <w:rFonts w:ascii="Cambria Math" w:hAnsi="Cambria Math" w:cs="Times New Roman"/>
                  <w:i/>
                  <w:sz w:val="26"/>
                  <w:szCs w:val="26"/>
                  <w:lang w:val="vi-VN"/>
                </w:rPr>
              </m:ctrlPr>
            </m:fPr>
            <m:num>
              <m:r>
                <w:rPr>
                  <w:rFonts w:ascii="Cambria Math" w:hAnsi="Cambria Math" w:cs="Times New Roman"/>
                  <w:sz w:val="26"/>
                  <w:szCs w:val="26"/>
                  <w:lang w:val="vi-VN"/>
                </w:rPr>
                <m:t>NVHĐ kỳ này- NVHĐ kỳ trước</m:t>
              </m:r>
            </m:num>
            <m:den>
              <m:r>
                <w:rPr>
                  <w:rFonts w:ascii="Cambria Math" w:hAnsi="Cambria Math" w:cs="Times New Roman"/>
                  <w:sz w:val="26"/>
                  <w:szCs w:val="26"/>
                  <w:lang w:val="vi-VN"/>
                </w:rPr>
                <m:t>NVHĐ kỳ trước</m:t>
              </m:r>
            </m:den>
          </m:f>
          <m:r>
            <w:rPr>
              <w:rFonts w:ascii="Cambria Math" w:hAnsi="Cambria Math" w:cs="Times New Roman"/>
              <w:sz w:val="26"/>
              <w:szCs w:val="26"/>
              <w:lang w:val="vi-VN"/>
            </w:rPr>
            <m:t>*100%</m:t>
          </m:r>
        </m:oMath>
      </m:oMathPara>
    </w:p>
    <w:p w14:paraId="0E4BB420"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Ý nghĩa: Chỉ tiêu này phản ánh hiệu quả trong hoạt động huy động vốn của ngân hàng. Chỉ tiêu này âm cho thấy vốn huy động của ngân hàng tăng trưởng âm, ngân hàng đang gặp khó khăn trong huy động vốn. Vì vậy, ngân hàng cần có những biện pháp hiệu quả hơn để tăng vốn huy động. Chỉ tiêu này dương cho thấy vốn huy động của ngân hàng tăng trưởng dương, tức là nguồn vốn huy động kỳ này đã lớn hơn so với kỳ trước. Với chỉ tiêu tốc độ tăng trưởng của vốn còn cho ta biết mức độ biến động của nguồn vốn. Nếu tốc độ tăng trưởng đều qua các năm, có thể khẳng định nguồn vốn huy động gia tăng ổn định. Ngoài ra, chỉ tiêu tốc độ tăng trưởng vốn còn được tính cho quy mô từng loại vốn. </w:t>
      </w:r>
    </w:p>
    <w:p w14:paraId="6F6DEAF8" w14:textId="314D81AA" w:rsidR="00DA1C48"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Quy mô vốn có tốc độ tăng trưởng ổn định giúp ngân hàng có thể dự báo tương đối chính xác lượng vốn có thể huy động được để có kế hoạch đầu tư, cho vay ký tiếp theo. Đồng thời, tốc độ gia tăng của từng loại vốn ở mỗi thời điểm sẽ cho ngân hàng dự đoán sự thay đổi về quy mô và kết cấu vốn. Từ đó, ngân hàng có thể đưa ra phương thức huy động vốn hiệu quả hơn.</w:t>
      </w:r>
    </w:p>
    <w:p w14:paraId="70DF8208" w14:textId="7521C536"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c. Số lượng sản phẩm huy động </w:t>
      </w:r>
      <w:r w:rsidR="00FC16CF">
        <w:rPr>
          <w:rFonts w:ascii="Times New Roman" w:hAnsi="Times New Roman" w:cs="Times New Roman"/>
          <w:sz w:val="26"/>
          <w:szCs w:val="26"/>
          <w:lang w:val="vi-VN"/>
        </w:rPr>
        <w:t>tiền gửi</w:t>
      </w:r>
    </w:p>
    <w:p w14:paraId="498C5B20" w14:textId="7B154514"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Số lượng sản phẩm huy động vốn là chỉ tiêu phản ánh số loại hình tiền gửi mà ngân hàng đang cung cấp cho khách hàng. Các sản phẩm này có thể khác nhau về kỳ hạn, hình thức gửi hoặc cách tính lãi, ví dụ như tiền gửi không kỳ hạn, có kỳ hạn, tiết kiệm online hay tiết kiệm tích lũy cho thấy mức độ đa dạng trong hoạt động huy động vốn của ngân hàng. Nếu ngân hàng chỉ có ít sản phẩm thì khách hàng sẽ không có nhiều sự lựa chọn, từ đó khó thu hút được nhiều đối tượng khác nhau. Ngược lại, khi ngân hàng có nhiều sản phẩm hơn, phù hợp với từng nhu cầu cụ thể thì sẽ dễ tiếp cận và giữ chân khách hàng, góp phần làm tăng nguồn vốn huy động.</w:t>
      </w:r>
    </w:p>
    <w:p w14:paraId="2890BBF5" w14:textId="7A08084C"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Tuy nhiên, không phải đa dạng sản phẩm thì sẽ mang lại hiệu quả cao. Nếu các sản phẩm không phù hợp với nhu cầu thực tế hoặc không có sự khác biệt rõ ràng thì khách hàng cũng không quan tâm nhiều. Vì vậy, ngân hàng cần vừa đa dạng sản phẩm, vừa đảm bảo các sản phẩm đó thực sự phù hợp với nhu cầu tài chính, khả năng thanh toán và mục tiêu tích lũy của từng nhóm khách hàng đồng thời có tính cạnh tranh với các ngân hàng thương mại khác.</w:t>
      </w:r>
    </w:p>
    <w:p w14:paraId="53877DF8" w14:textId="21334B84"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Nhìn chung, số lượng sản phẩm huy động vốn được xem là hợp lý khi ngân hàng xây dựng được hệ thống sản phẩm đa dạng, phù hợp với nhu cầu của từng nhóm khách hàng và có khả năng cạnh tranh trên thị trường. Đồng thời, số lượng sản phẩm cần đi kèm với chính sách lãi suất và chính sách chăm sóc khách hàng phù hợp để nâng cao hiệu quả huy động vốn.</w:t>
      </w:r>
    </w:p>
    <w:p w14:paraId="0FF87661" w14:textId="0004277B"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d. Cơ cấu huy động </w:t>
      </w:r>
      <w:r w:rsidR="00FC16CF">
        <w:rPr>
          <w:rFonts w:ascii="Times New Roman" w:hAnsi="Times New Roman" w:cs="Times New Roman"/>
          <w:sz w:val="26"/>
          <w:szCs w:val="26"/>
          <w:lang w:val="vi-VN"/>
        </w:rPr>
        <w:t>tiền gửi</w:t>
      </w:r>
    </w:p>
    <w:p w14:paraId="49E20E33" w14:textId="6A4287EC"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Cơ cấu huy động vốn ảnh hưởng đến cơ cấu tài sản và quyết định chi phí của ngân hàng. Cơ cấu vốn huy động phải phù hợp với cơ cấu vốn sử dụng. Nếu cơ cấu nguồn vốn huy động không phù hợp, không đáp ứng được yêu cầu sử dụng thì sẽ không tối đa được dư nợ tín dụng và đầu tư, ngược lại cơ cấu huy động nhiều mà sử dụng không </w:t>
      </w:r>
      <w:r w:rsidRPr="001050F7">
        <w:rPr>
          <w:rFonts w:ascii="Times New Roman" w:hAnsi="Times New Roman" w:cs="Times New Roman"/>
          <w:sz w:val="26"/>
          <w:szCs w:val="26"/>
          <w:lang w:val="vi-VN"/>
        </w:rPr>
        <w:lastRenderedPageBreak/>
        <w:t>hết thì hoạt động không hiệu quả, ngân hàng vẫn phải chịu lãi suất trên phần huy động thừa.</w:t>
      </w:r>
    </w:p>
    <w:p w14:paraId="0047A5C1"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Nhìn chung, cơ cấu vốn được xem là hợp lý nếu các thành phần của nó đáp ứng được kế hoạch sử dụng vốn với chi phí biến động thấp nhất. Ngân hàng có thể huy động vốn với nhiều hình thức khác nhau nhưng nguồn vốn huy động ổn định nhất vẫn là nguồn vốn huy động từ tiền gửi tiết kiệm của dân cư, do đó nguồn vốn của ngân hàng được coi là ổn định khi nguồn vốn huy động từ tiền gửi tiết kiệm của dân cư chiếm tỷ trọng lớn trong tổng nguồn vốn, ít nhất là 50%. Bên cạnh đó thì ngân hàng cũng cần phát triển nguồn vốn huy động từ tiền gửi thanh toán vì nguồn này mặc dù không ổn định nhưng có chi phí thấp và mang lại lợi nhuận cho ngân hàng thông qua dịch vụ thanh toán hộ.</w:t>
      </w:r>
    </w:p>
    <w:p w14:paraId="57AE8DD1" w14:textId="307F986F"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Xét về mặt thời gian thì nguồn vốn của ngân hàng được coi là ổn định khi nguồn vốn trung và dài hạn chiếm tỷ trọng lớn bởi vì nguồn vốn này nhìn chung không bị rút ra trong ngắn hạn và có tính ổn định, ít rút trước hạn. Nếu ngân hàng thu hút một lượng vốn đủ lớn nhưng lại thường xuyên không ổn định, thường xuyên có những dòng tiền lớn bị rút ra thì lượng vốn dành cho đầu tư, cho vay sẽ không lớn, hiệu quả hoạt động không cao, thường xuyên đối đầu với vấn đề thanh khoản. Khi huy động với quy mô và cơ cấu hợp lý, ngân hàng sẽ tạo lập được nguồn vốn tăng trưởng có tính ổn định kết hợp với chi phí vốn huy động hợp lý sẽ tạo điều kiện cho ngân hàng hoạt động hiệu quả. Chỉ tiêu cơ cấu nguồn vốn được đánh giá thông qua chỉ tiêu:</w:t>
      </w:r>
    </w:p>
    <w:p w14:paraId="5E836750" w14:textId="77777777" w:rsidR="00F84D7B" w:rsidRPr="002A2029" w:rsidRDefault="00F84D7B" w:rsidP="00F84D7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6"/>
          <w:szCs w:val="26"/>
          <w:lang w:val="vi-VN"/>
        </w:rPr>
      </w:pPr>
      <m:oMathPara>
        <m:oMath>
          <m:r>
            <w:rPr>
              <w:rFonts w:ascii="Cambria Math" w:hAnsi="Cambria Math" w:cs="Times New Roman"/>
              <w:sz w:val="26"/>
              <w:szCs w:val="26"/>
              <w:lang w:val="vi-VN"/>
            </w:rPr>
            <m:t>Tỷ trọng từng NVHĐ=</m:t>
          </m:r>
          <m:f>
            <m:fPr>
              <m:ctrlPr>
                <w:rPr>
                  <w:rFonts w:ascii="Cambria Math" w:hAnsi="Cambria Math" w:cs="Times New Roman"/>
                  <w:i/>
                  <w:sz w:val="26"/>
                  <w:szCs w:val="26"/>
                  <w:lang w:val="vi-VN"/>
                </w:rPr>
              </m:ctrlPr>
            </m:fPr>
            <m:num>
              <m:r>
                <w:rPr>
                  <w:rFonts w:ascii="Cambria Math" w:hAnsi="Cambria Math" w:cs="Times New Roman"/>
                  <w:sz w:val="26"/>
                  <w:szCs w:val="26"/>
                  <w:lang w:val="vi-VN"/>
                </w:rPr>
                <m:t>Khối lượng từng NVHĐ</m:t>
              </m:r>
            </m:num>
            <m:den>
              <m:r>
                <w:rPr>
                  <w:rFonts w:ascii="Cambria Math" w:hAnsi="Cambria Math" w:cs="Times New Roman"/>
                  <w:sz w:val="26"/>
                  <w:szCs w:val="26"/>
                  <w:lang w:val="vi-VN"/>
                </w:rPr>
                <m:t>Tổng nguồn vốn huy động</m:t>
              </m:r>
            </m:den>
          </m:f>
          <m:r>
            <w:rPr>
              <w:rFonts w:ascii="Cambria Math" w:hAnsi="Cambria Math" w:cs="Times New Roman"/>
              <w:sz w:val="26"/>
              <w:szCs w:val="26"/>
              <w:lang w:val="vi-VN"/>
            </w:rPr>
            <m:t>*100%</m:t>
          </m:r>
        </m:oMath>
      </m:oMathPara>
    </w:p>
    <w:p w14:paraId="721F4EDD"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Ý nghĩa: Chỉ tiêu này phản ánh nguồn vốn nào mà ngân hàng huy động được nhiều nhất, ít nhất. Từ đó ngân hàng tìm ra được nguyên nhân và biện pháp để đưa ra cơ cấu huy động hợp lý nhất. Thông thường các ngân hàng thường tính toán tỷ trọng nguồn vốn huy động theo thời hạn huy động huy động, theo sản phẩm huy động, theo loại tiền huy động.</w:t>
      </w:r>
    </w:p>
    <w:p w14:paraId="36215638" w14:textId="7B3F93AA" w:rsidR="00F84D7B" w:rsidRPr="001050F7" w:rsidRDefault="00F84D7B" w:rsidP="00D03486">
      <w:pPr>
        <w:pStyle w:val="Heading3"/>
        <w:jc w:val="left"/>
        <w:rPr>
          <w:rFonts w:ascii="Times New Roman" w:hAnsi="Times New Roman" w:cs="Times New Roman"/>
          <w:b/>
          <w:bCs/>
          <w:color w:val="auto"/>
          <w:sz w:val="26"/>
          <w:szCs w:val="26"/>
          <w:lang w:val="vi-VN"/>
        </w:rPr>
      </w:pPr>
      <w:bookmarkStart w:id="96" w:name="_Toc230933646"/>
      <w:bookmarkStart w:id="97" w:name="_Toc230934488"/>
      <w:bookmarkStart w:id="98" w:name="_Toc231016020"/>
      <w:r w:rsidRPr="001050F7">
        <w:rPr>
          <w:rFonts w:ascii="Times New Roman" w:hAnsi="Times New Roman" w:cs="Times New Roman"/>
          <w:b/>
          <w:bCs/>
          <w:color w:val="auto"/>
          <w:sz w:val="26"/>
          <w:szCs w:val="26"/>
          <w:lang w:val="vi-VN"/>
        </w:rPr>
        <w:t xml:space="preserve">1.3.3.2. Chỉ tiêu phản ánh chất lượng huy động </w:t>
      </w:r>
      <w:bookmarkEnd w:id="96"/>
      <w:bookmarkEnd w:id="97"/>
      <w:bookmarkEnd w:id="98"/>
      <w:r w:rsidR="00DB2958">
        <w:rPr>
          <w:rFonts w:ascii="Times New Roman" w:hAnsi="Times New Roman" w:cs="Times New Roman"/>
          <w:b/>
          <w:bCs/>
          <w:color w:val="auto"/>
          <w:sz w:val="26"/>
          <w:szCs w:val="26"/>
          <w:lang w:val="vi-VN"/>
        </w:rPr>
        <w:t>tiền gửi</w:t>
      </w:r>
    </w:p>
    <w:p w14:paraId="37F56568" w14:textId="33AF6AE3"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a. Chi phí huy động </w:t>
      </w:r>
      <w:r w:rsidR="00FC16CF">
        <w:rPr>
          <w:rFonts w:ascii="Times New Roman" w:hAnsi="Times New Roman" w:cs="Times New Roman"/>
          <w:sz w:val="26"/>
          <w:szCs w:val="26"/>
          <w:lang w:val="vi-VN"/>
        </w:rPr>
        <w:t>tiền gửi</w:t>
      </w:r>
    </w:p>
    <w:p w14:paraId="5C40100F" w14:textId="2EBD400A"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Chi phí huy động </w:t>
      </w:r>
      <w:r w:rsidR="00FC16CF">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là toàn bộ chi phí mà ngân hàng phải bỏ ra để có được và sử dụng nguồn vốn huy động trong một thời gian nhất định. </w:t>
      </w:r>
    </w:p>
    <w:p w14:paraId="20B50204"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Chi phí này bao gồm chi phí lãi (lãi trả cho các khoản vốn huy động) và chi phí phi lãi (như chi phí nhân sự, quản lý, marketing, cơ sở vật chất,…). </w:t>
      </w:r>
    </w:p>
    <w:p w14:paraId="5B1B22E0"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Chỉ tiêu này phản ánh mức chi phí ngân hàng phải bỏ ra để huy động một đơn vị vốn, qua đó đánh giá hiệu quả hoạt động huy động vốn; chi phí càng thấp thì hiệu quả càng cao.</w:t>
      </w:r>
    </w:p>
    <w:p w14:paraId="3B15D9E5" w14:textId="77777777" w:rsidR="00F84D7B" w:rsidRPr="001050F7" w:rsidRDefault="00F84D7B" w:rsidP="00F84D7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6"/>
          <w:szCs w:val="26"/>
          <w:lang w:val="vi-VN"/>
        </w:rPr>
      </w:pPr>
      <m:oMathPara>
        <m:oMath>
          <m:r>
            <w:rPr>
              <w:rFonts w:ascii="Cambria Math" w:hAnsi="Cambria Math" w:cs="Times New Roman"/>
              <w:sz w:val="26"/>
              <w:szCs w:val="26"/>
              <w:lang w:val="vi-VN"/>
            </w:rPr>
            <m:t>Chi phí huy động vốn=</m:t>
          </m:r>
          <m:f>
            <m:fPr>
              <m:ctrlPr>
                <w:rPr>
                  <w:rFonts w:ascii="Cambria Math" w:hAnsi="Cambria Math" w:cs="Times New Roman"/>
                  <w:i/>
                  <w:sz w:val="26"/>
                  <w:szCs w:val="26"/>
                  <w:lang w:val="vi-VN"/>
                </w:rPr>
              </m:ctrlPr>
            </m:fPr>
            <m:num>
              <m:r>
                <w:rPr>
                  <w:rFonts w:ascii="Cambria Math" w:hAnsi="Cambria Math" w:cs="Times New Roman"/>
                  <w:sz w:val="26"/>
                  <w:szCs w:val="26"/>
                  <w:lang w:val="vi-VN"/>
                </w:rPr>
                <m:t>Tổng chi phí huy động vốn</m:t>
              </m:r>
            </m:num>
            <m:den>
              <m:r>
                <w:rPr>
                  <w:rFonts w:ascii="Cambria Math" w:hAnsi="Cambria Math" w:cs="Times New Roman"/>
                  <w:sz w:val="26"/>
                  <w:szCs w:val="26"/>
                  <w:lang w:val="vi-VN"/>
                </w:rPr>
                <m:t xml:space="preserve">Tổng nguồn vốn huy động bình quân </m:t>
              </m:r>
            </m:den>
          </m:f>
          <m:r>
            <w:rPr>
              <w:rFonts w:ascii="Cambria Math" w:hAnsi="Cambria Math" w:cs="Times New Roman"/>
              <w:sz w:val="26"/>
              <w:szCs w:val="26"/>
              <w:lang w:val="vi-VN"/>
            </w:rPr>
            <m:t>*100%</m:t>
          </m:r>
        </m:oMath>
      </m:oMathPara>
    </w:p>
    <w:p w14:paraId="5054FCF5" w14:textId="5B586C60" w:rsidR="00F84D7B" w:rsidRPr="001050F7" w:rsidRDefault="003B1285"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Chỉ tiêu này phản ánh chi phí mà ngân hàng phải bỏ ra để huy động một đơn vị vốn, được xác định bằng tỷ lệ giữa tổng chi phí huy động và tổng nguồn vốn huy động. Chỉ tiêu càng thấp cho thấy ngân hàng huy động vốn càng hiệu quả và có lợi thế trong hoạt động kinh doanh.</w:t>
      </w:r>
    </w:p>
    <w:p w14:paraId="677929E1" w14:textId="653CCDC2"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b. Hệ số hiệu quả sử dụng vốn</w:t>
      </w:r>
    </w:p>
    <w:p w14:paraId="2E4885A4" w14:textId="1BD25336"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Nếu một NHTM thực hiện việc sử dụng vốn tương xứng với vốn huy động, chứng tỏ vốn huy động được sử dụng có hiệu quả, công tác huy động vốn của ngân hàng thành công.</w:t>
      </w:r>
    </w:p>
    <w:p w14:paraId="2F3BA372"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Do phần lớn thu nhập từ hoạt động sử dụng vốn sẽ bù đắp phần nào chi phí huy động vốn và đem lại lợi nhuận chủ yếu cho ngân hàng. Hơn nữa, việc sử dụng vốn sẽ thúc đẩy hoạt động huy động vốn. Cho nên, khi đánh giá hiệu quả hoạt động huy động vốn, người ta thường xem xét đến công tác sử dụng vốn của ngân hàng đó.</w:t>
      </w:r>
    </w:p>
    <w:p w14:paraId="1DFA0F1A" w14:textId="77777777" w:rsidR="00F84D7B" w:rsidRPr="001050F7" w:rsidRDefault="00F84D7B" w:rsidP="00F84D7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6"/>
          <w:szCs w:val="26"/>
          <w:lang w:val="vi-VN"/>
        </w:rPr>
      </w:pPr>
      <m:oMathPara>
        <m:oMath>
          <m:r>
            <w:rPr>
              <w:rFonts w:ascii="Cambria Math" w:hAnsi="Cambria Math" w:cs="Times New Roman"/>
              <w:sz w:val="26"/>
              <w:szCs w:val="26"/>
              <w:lang w:val="vi-VN"/>
            </w:rPr>
            <m:t xml:space="preserve">Hiệu quả sử dụng vốn trong kỳ= </m:t>
          </m:r>
          <m:f>
            <m:fPr>
              <m:ctrlPr>
                <w:rPr>
                  <w:rFonts w:ascii="Cambria Math" w:hAnsi="Cambria Math" w:cs="Times New Roman"/>
                  <w:i/>
                  <w:sz w:val="26"/>
                  <w:szCs w:val="26"/>
                  <w:lang w:val="vi-VN"/>
                </w:rPr>
              </m:ctrlPr>
            </m:fPr>
            <m:num>
              <m:r>
                <w:rPr>
                  <w:rFonts w:ascii="Cambria Math" w:hAnsi="Cambria Math" w:cs="Times New Roman"/>
                  <w:sz w:val="26"/>
                  <w:szCs w:val="26"/>
                  <w:lang w:val="vi-VN"/>
                </w:rPr>
                <m:t xml:space="preserve">Tổng dư nợ cho vay trong kỳ </m:t>
              </m:r>
            </m:num>
            <m:den>
              <m:r>
                <w:rPr>
                  <w:rFonts w:ascii="Cambria Math" w:hAnsi="Cambria Math" w:cs="Times New Roman"/>
                  <w:sz w:val="26"/>
                  <w:szCs w:val="26"/>
                  <w:lang w:val="vi-VN"/>
                </w:rPr>
                <m:t xml:space="preserve">Tổng vốn huy động </m:t>
              </m:r>
            </m:den>
          </m:f>
        </m:oMath>
      </m:oMathPara>
    </w:p>
    <w:p w14:paraId="1D222540" w14:textId="4990E3CB"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Hệ số này thường nhỏ hơn 1, do ngân hàng phải giữ lại một phần trên tổng vốn huy động theo tỷ lệ quy định của NHNN và đáp ứng nhu cầu thanh khoản cũng như các hoạt động kinh doanh khác của ngân hàng. Mục đích của ngân hàng là huy động vốn để đáp ứng nhu cầu vay vốn vì vậy, việc sử dụng vốn có hiểu quả là vấn đề rất đáng quan tâm của ngân hàng. Tỷ lệ này càng cao chứng tỏ ngân hàng sử dụng vốn càng có hiệu quả.</w:t>
      </w:r>
    </w:p>
    <w:p w14:paraId="41FBC2B2" w14:textId="1437673D" w:rsidR="00F84D7B" w:rsidRPr="001050F7" w:rsidRDefault="00F84D7B" w:rsidP="00D03486">
      <w:pPr>
        <w:pStyle w:val="Heading3"/>
        <w:jc w:val="left"/>
        <w:rPr>
          <w:rFonts w:ascii="Times New Roman" w:hAnsi="Times New Roman" w:cs="Times New Roman"/>
          <w:b/>
          <w:bCs/>
          <w:color w:val="auto"/>
          <w:sz w:val="26"/>
          <w:szCs w:val="26"/>
          <w:lang w:val="vi-VN"/>
        </w:rPr>
      </w:pPr>
      <w:bookmarkStart w:id="99" w:name="_Toc230933647"/>
      <w:bookmarkStart w:id="100" w:name="_Toc230934489"/>
      <w:bookmarkStart w:id="101" w:name="_Toc231016021"/>
      <w:r w:rsidRPr="001050F7">
        <w:rPr>
          <w:rFonts w:ascii="Times New Roman" w:hAnsi="Times New Roman" w:cs="Times New Roman"/>
          <w:b/>
          <w:bCs/>
          <w:color w:val="auto"/>
          <w:sz w:val="26"/>
          <w:szCs w:val="26"/>
          <w:lang w:val="vi-VN"/>
        </w:rPr>
        <w:t xml:space="preserve">1.3.4. Các nhân tố ảnh hưởng đến hoạt động huy động </w:t>
      </w:r>
      <w:r w:rsidR="00566E61">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của NHTM</w:t>
      </w:r>
      <w:bookmarkEnd w:id="99"/>
      <w:bookmarkEnd w:id="100"/>
      <w:bookmarkEnd w:id="101"/>
    </w:p>
    <w:p w14:paraId="7268F436"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Các doanh nghiệp muốn hoạt động tốt và phát triển thì không thể tách mình ra khỏi môi trường kinh tế - xã hội. Đối với NHTM là một trung gian tài chính thì mối quan hệ giữa nó và các chủ thể còn lại trong nền kinh tế rất chặt chẽ. Dó đó các nhân </w:t>
      </w:r>
      <w:r w:rsidRPr="001050F7">
        <w:rPr>
          <w:rFonts w:ascii="Times New Roman" w:hAnsi="Times New Roman" w:cs="Times New Roman"/>
          <w:sz w:val="26"/>
          <w:szCs w:val="26"/>
          <w:lang w:val="vi-VN"/>
        </w:rPr>
        <w:lastRenderedPageBreak/>
        <w:t>tố ảnh hưởng đến hoạt động của NHTM là vô cùng phong phú và được xem xét qua hai giác độ đó là nhân tố chủ quan và nhân tố khách quan.</w:t>
      </w:r>
    </w:p>
    <w:p w14:paraId="3F6DBBBF"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102" w:name="_Toc230933648"/>
      <w:bookmarkStart w:id="103" w:name="_Toc230934490"/>
      <w:bookmarkStart w:id="104" w:name="_Toc231016022"/>
      <w:r w:rsidRPr="001050F7">
        <w:rPr>
          <w:rFonts w:ascii="Times New Roman" w:hAnsi="Times New Roman" w:cs="Times New Roman"/>
          <w:b/>
          <w:bCs/>
          <w:color w:val="auto"/>
          <w:sz w:val="26"/>
          <w:szCs w:val="26"/>
          <w:lang w:val="vi-VN"/>
        </w:rPr>
        <w:t>1.3.4.1. Các nhân tố chủ quan</w:t>
      </w:r>
      <w:bookmarkEnd w:id="102"/>
      <w:bookmarkEnd w:id="103"/>
      <w:bookmarkEnd w:id="104"/>
    </w:p>
    <w:p w14:paraId="6FC8593D"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Uy tín và thương hiệu của ngân hàng</w:t>
      </w:r>
    </w:p>
    <w:p w14:paraId="7414649B" w14:textId="5F9D4D39"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Uy tín và thương hiệu của ngân hàng là một trong những điều kiện tiên quyết, quan trọng nhất ảnh hưởng đến hoạt động huy động </w:t>
      </w:r>
      <w:r w:rsidR="00FC16CF">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của ngân hàng. Một ngân hàng nếu giữ đuợc uy tín và thương hiệu của mình trong nhiều năm thì sẽ chiếm được lòng tin của khách hàng tốt. Do đó mà ngân hàng sẽ thu hút được rất nhiều khách hàng, tạo lập được các mối quan hệ bền vững với khách hàng hiện có, khách hàng tiềm năng, các trung gian tài chính và các cơ quan nhà nước. Với cùng một mức lãi suất, thậm chí thấp hơn ngân hàng khác một chút thì ngân hàng nào có uy tín, thương hiệu tốt hơn thì người gửi tiền tin tưởng rằng ngân hàng này sẽ tuyệt đối an toàn với số tiền mình gửi và thường vẫn quyết định gửi tiền vào ngân hàng có uy tín và thương hiệu đó. Do vậy mà, ngân hàng vẫn huy động vốn được nhiều mà tiết kiệm được chi phí huy động </w:t>
      </w:r>
      <w:r w:rsidR="00566E61">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w:t>
      </w:r>
    </w:p>
    <w:p w14:paraId="4D647A6E" w14:textId="1AA7DB83"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Lãi suất huy động </w:t>
      </w:r>
      <w:r w:rsidR="00566E61">
        <w:rPr>
          <w:rFonts w:ascii="Times New Roman" w:hAnsi="Times New Roman" w:cs="Times New Roman"/>
          <w:sz w:val="26"/>
          <w:szCs w:val="26"/>
          <w:lang w:val="vi-VN"/>
        </w:rPr>
        <w:t>tiền gửi</w:t>
      </w:r>
    </w:p>
    <w:p w14:paraId="22B9AC00"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Lãi suất huy động là tỷ lệ phần trăm của số tiền có được (ngoài số tiền gốc) so với số tiền gốc mà người gửi tiền nhận được từ ngân hàng. Điều đầu tiên khi bất kỳ một cá nhân hay tổ chức kinh tế nào cũng muốn tham khảo khi gửi tiền vào ngân hàng thì chính là lãi suất.</w:t>
      </w:r>
    </w:p>
    <w:p w14:paraId="48082DE7" w14:textId="0F4CEB6C"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Ngân hàng sử dụng lãi suất như một công cụ quan trọng trong việc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và thay đổi quy mô của nguồn vốn. Có thể nói, lãi suất huy động là yếu tố ảnh hưởng lớn đến quy mô nguồn vốn thu hút vào ngân hàng, đặc biệt là quy mô tiền gửi. Nhưng không phải ngân hàng nào có lãi suất thì sẽ thu hút được nhiều người đến gửi tiền mà họ còn xem xét chất lượng phục vụ, an toàn tiền gửi của họ khi họ gửi tiền vào ngân hàng. Khi mà khách hàng đánh giá mức độ an toàn và dịch vụ tiện ích như nhau thì họ sẽ chọn ngân hàng có lãi suất cao. Điều này hoàn toàn phù hợp với quy luật vì khi đó gửi vào ngân hàng có lãi suất cao hơn thì sẽ thu lợi được nhiều hơn.</w:t>
      </w:r>
    </w:p>
    <w:p w14:paraId="7CD5CFB4" w14:textId="2D3E2C02"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Đối với tiền gửi ngắn hạn thì mức độ an toàn không quan trọng như tiền gửi dài hạn vì thế họ sẽ quan tâm đến lãi suất cao hơn nhưng đối với tiền gửi dài hạn thì họ </w:t>
      </w:r>
      <w:r w:rsidR="00F84D7B" w:rsidRPr="001050F7">
        <w:rPr>
          <w:rFonts w:ascii="Times New Roman" w:hAnsi="Times New Roman" w:cs="Times New Roman"/>
          <w:sz w:val="26"/>
          <w:szCs w:val="26"/>
          <w:lang w:val="vi-VN"/>
        </w:rPr>
        <w:lastRenderedPageBreak/>
        <w:t>phải quan tâm đến mức độ an toàn với số vốn mà họ gửi vào vì thế họ sẽ cân nhắc rất kỹ lưỡng giữa mức độ an toàn vốn và lãi suất.</w:t>
      </w:r>
    </w:p>
    <w:p w14:paraId="318E35F6" w14:textId="6EA0B41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Sản phẩm huy động tiền gửi</w:t>
      </w:r>
    </w:p>
    <w:p w14:paraId="37B8E4BA" w14:textId="3DCA8115"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Một yếu tố nữa ảnh hưởng đến quy mô và chất lượng nguồn vốn huy động là các hình thức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Một ngân hàng có các hình thức và kỳ hạn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phong phú, linh hoạt, thuận tiện hơn sẽ có sức mạnh thu hút khách hàng mới và duy trì những khách hàng hiện có hơn những ngân hàng khác.</w:t>
      </w:r>
    </w:p>
    <w:p w14:paraId="4B2B7C8D" w14:textId="4A39E7B6"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Sản phẩm dịch vụ ngân hàng chính là một yếu tố góp phần thu hút khách hàng có hiệu quả. Một ngân hàng có sản phẩm đa dạng, chất lượng dịch vụ cao, đáp ứng tốt những nhu cầu của khách hàng thì rõ ràng họ sẽ muốn đến với ngân hàng đó.</w:t>
      </w:r>
    </w:p>
    <w:p w14:paraId="5E5603EA" w14:textId="0D47CEFF"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Hơn nữa, trong điều kiện ít có sự khác biệt về sản phẩm và lãi suất huy động như hiện nay, chất lượng dịch vụ khách hàng ngày càng trở nên là một công cụ cạnh tranh</w:t>
      </w:r>
    </w:p>
    <w:p w14:paraId="24E107EB"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quan trọng trong việc thu hút nguồn vốn. Ngân hàng nào tổ chức tốt được công tác dịch vụ kèm theo các hình thức huy động của mình sẽ có khả năng thu hút được nhiều khách hàng hơn. Đây được xem là một trong những biện pháp nhằm mở rộng và nâng cao hiệu quả hoạt động của ngân hàng.</w:t>
      </w:r>
    </w:p>
    <w:p w14:paraId="67F98907" w14:textId="4AC1CA92"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Tuy nhiên, hình thức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càng đa dạng thì việc quản lý nó càng trở nên phức tạp và khó khăn, làm chi phí quản lý vốn tăng lên đòi hỏi ngân hàng phải áp dụng được mô hình quản lý phù hợp, tiết kiệm chi phí nhưng vẫn đảm bảo được nguyên tắc nguồn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có tính ổn định càng cao thì lãi suất huy động cũng cao.</w:t>
      </w:r>
    </w:p>
    <w:p w14:paraId="6B0AB665" w14:textId="2F0B031F"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Cơ cấu huy động tiền gửi</w:t>
      </w:r>
    </w:p>
    <w:p w14:paraId="15042D44" w14:textId="6806F0BD"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Mỗi ngân hàng có một cơ cấu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khác nhau. Nếu tỷ trọng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ngắn hạn càng cao thì càng tiết kiệm được chi phí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Tuy nhiên, nếu tỷ trọng vốn huy động ngắn hạn cao thì quy mô cho vay trung và dài hạn của ngân hàng sẽ hạn chế. Hơn nữa, khi lãi suất thay đổi thì khách hàng dễ rút tiền hàng loạt khiến ngân hàng gặp khó khăn trong vấn đề chi trả dễ làm mất lòng của khách hàng. Thế nhưng, nếu tỷ trọng vốn trung và dài hạn càng cao thì mức an toàn vốn càng cao, ngân hàng có thể đầu tư cho vay trung và dài hạn nhiều hơn làm tăng đầu tư thu từ lãi nhưng chi phí vốn cao hơn không chắc rằng thu nhập ròng của ngân hàng đã cao hơn. Ngân hàng cần phải tùy vào đặc điểm kinh doanh và đặc trưng của </w:t>
      </w:r>
      <w:r w:rsidR="00F84D7B" w:rsidRPr="001050F7">
        <w:rPr>
          <w:rFonts w:ascii="Times New Roman" w:hAnsi="Times New Roman" w:cs="Times New Roman"/>
          <w:sz w:val="26"/>
          <w:szCs w:val="26"/>
          <w:lang w:val="vi-VN"/>
        </w:rPr>
        <w:lastRenderedPageBreak/>
        <w:t xml:space="preserve">mình mà xây dựng cơ cấu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cho hợp lý, an toàn, với chi phí vốn hợp lý sao cho thu hút được khách hàng mà vẫn đảm bảo được chi phí hợp lý.</w:t>
      </w:r>
    </w:p>
    <w:p w14:paraId="5C4944D2"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Trách nhiệm, trình độ và năng lực quản lý</w:t>
      </w:r>
    </w:p>
    <w:p w14:paraId="01E21232" w14:textId="62AF3F00"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E042CC"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Nhà quản lý cần nghiên cứu để tạo ra các chương trình thi đua tác động đến thái độ và động lực làm việc của nhân viên. Nếu chương trình phù hợp, thiết thực với đặc điểm kinh doanh của phòng giao dịch hay chi nhánh sẽ tạo động lực cho các nhân viên phấn đấu hết mình vì công việc và tất nhiên sẽ có tác động tới kết quả kinh doanh của ngân hàng.</w:t>
      </w:r>
    </w:p>
    <w:p w14:paraId="58E0BCD6" w14:textId="0F4C2A01" w:rsidR="00F84D7B" w:rsidRPr="001050F7" w:rsidRDefault="00DA1C4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Việc ban hành quy chế khen thưởng, kỷ luật cũng có tác động rất lớn đến tinh thần làm việc của nhân viên. Việc thực hiện quy chế này càng công bằng thì càng tạo sự tin tưởng ở nhân viên và vì thế càng tạo được sự ảnh hưởng tích cực khiến cho các nhân viên càng cố gắng hết mình về công việc làm cho khách hàng luôn cảm thấy tin tưởng ngân hàng và có thể huy động được lượng vốn lớn hơn. Chính vì thế mà các nhà quản lý cần thiết lập và thực hiện các quy chế khen thưởng, kỷ luật thật nghiêm túc và công bằng.</w:t>
      </w:r>
    </w:p>
    <w:p w14:paraId="40B9522F" w14:textId="1691B1D9" w:rsidR="00F84D7B" w:rsidRPr="001050F7" w:rsidRDefault="003B1285"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Nhà quản lý cần phải có lối sống đúng mực, tinh thần trách nhiệm cao trong công việc để giành được sự tín nhiệm của nhân viên. Vì chính đạo đức, lối sống của người quản lý ảnh hưởng rất nhiều tới nhân viên, từ đó sẽ ảnh hưởng đến doanh thu và năng suất lao động.</w:t>
      </w:r>
    </w:p>
    <w:p w14:paraId="2092A9E5" w14:textId="35F524A3"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Trình độ công nghệ</w:t>
      </w:r>
    </w:p>
    <w:p w14:paraId="358C8158" w14:textId="056D3272"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Cùng với sự phát triển của nền kinh tế tri thức đòi hỏi ngân hàng phải luôn nâng cao trình độ công nghệ tin học của mình. Trình độ ngân hàng càng cao thì càng có khả năng cung cấp nhiều dịch vụ tiện ích, phù hợp với nhu cầu của khách hàng. Cơ sở vật chất càng được trang bị đầy đủ khiến cho khách hàng cảm thấy hài lòng và yên tâm hơn khi gửi tiền vào ngân hàng.</w:t>
      </w:r>
    </w:p>
    <w:p w14:paraId="6A4AEDEC" w14:textId="39A2CF3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Trước đây, khi trình công nghệ thanh toán còn lạc hậu thì khách hàng chủ yếu dùng thanh toán bằng tiền mặt nhưng ngày nay, khi xã hội đã phát triển thì nhu cầu thanh toán không dùng tiền mặt đã lên ngôi. Thay vì dùng tiền mặt như trước kia, bây giờ khách hàng chuyển sang hình thức thanh toán như ủy nhiệm chi, séc, ủy nhiệm thu... để sử dụng được các hình thức này đòi hỏi khách hàng phải có tài khoản tại ngân hàng vì thế ngân hàng sẽ huy động được vốn trên tài khoản của khách hàng. Việc ứng </w:t>
      </w:r>
      <w:r w:rsidR="00F84D7B" w:rsidRPr="001050F7">
        <w:rPr>
          <w:rFonts w:ascii="Times New Roman" w:hAnsi="Times New Roman" w:cs="Times New Roman"/>
          <w:sz w:val="26"/>
          <w:szCs w:val="26"/>
          <w:lang w:val="vi-VN"/>
        </w:rPr>
        <w:lastRenderedPageBreak/>
        <w:t>dụng công nghệ thông tin vào hoạt dộng còn làm xuất hiện nhiều sản phẩm ngân hàng như máy rút tiền tự động ATM, ngân hàng tự động, home banking....</w:t>
      </w:r>
    </w:p>
    <w:p w14:paraId="57967896" w14:textId="33DA177C"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Đây là một yếu tố phi lãi suất rất quan trọng trong cạnh tranh vì khách hàng không chỉ quan tâm lãi suất mà còn quan tâm đến chất lượng phục vụ của ngân hàng. Cùng mức lãi suất thì ngân hàng nào có chất lưọng phục vụ tốt hơn thì sẽ có nhiều khách hàng hơn, từ đó ngân hàng sẽ giảm được chi phí huy động vốn và tăng lợi nhuận cho ngân hàng.</w:t>
      </w:r>
    </w:p>
    <w:p w14:paraId="2967F2C0" w14:textId="0E540A26" w:rsidR="00F84D7B" w:rsidRPr="001050F7" w:rsidRDefault="00F84D7B" w:rsidP="00D03486">
      <w:pPr>
        <w:pStyle w:val="Heading3"/>
        <w:jc w:val="left"/>
        <w:rPr>
          <w:rFonts w:ascii="Times New Roman" w:hAnsi="Times New Roman" w:cs="Times New Roman"/>
          <w:b/>
          <w:bCs/>
          <w:color w:val="auto"/>
          <w:sz w:val="26"/>
          <w:szCs w:val="26"/>
          <w:lang w:val="vi-VN"/>
        </w:rPr>
      </w:pPr>
      <w:bookmarkStart w:id="105" w:name="_Toc230933649"/>
      <w:bookmarkStart w:id="106" w:name="_Toc230934491"/>
      <w:bookmarkStart w:id="107" w:name="_Toc231016023"/>
      <w:r w:rsidRPr="001050F7">
        <w:rPr>
          <w:rFonts w:ascii="Times New Roman" w:hAnsi="Times New Roman" w:cs="Times New Roman"/>
          <w:b/>
          <w:bCs/>
          <w:color w:val="auto"/>
          <w:sz w:val="26"/>
          <w:szCs w:val="26"/>
          <w:lang w:val="vi-VN"/>
        </w:rPr>
        <w:t>1.</w:t>
      </w:r>
      <w:r w:rsidR="00E042CC" w:rsidRPr="001050F7">
        <w:rPr>
          <w:rFonts w:ascii="Times New Roman" w:hAnsi="Times New Roman" w:cs="Times New Roman"/>
          <w:b/>
          <w:bCs/>
          <w:color w:val="auto"/>
          <w:sz w:val="26"/>
          <w:szCs w:val="26"/>
          <w:lang w:val="vi-VN"/>
        </w:rPr>
        <w:t>3</w:t>
      </w:r>
      <w:r w:rsidRPr="001050F7">
        <w:rPr>
          <w:rFonts w:ascii="Times New Roman" w:hAnsi="Times New Roman" w:cs="Times New Roman"/>
          <w:b/>
          <w:bCs/>
          <w:color w:val="auto"/>
          <w:sz w:val="26"/>
          <w:szCs w:val="26"/>
          <w:lang w:val="vi-VN"/>
        </w:rPr>
        <w:t>.4.2. Nhân tố khách quan</w:t>
      </w:r>
      <w:bookmarkEnd w:id="105"/>
      <w:bookmarkEnd w:id="106"/>
      <w:bookmarkEnd w:id="107"/>
    </w:p>
    <w:p w14:paraId="13D87AC2" w14:textId="3B93124C"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Ngoài các nhân tố chủ quan tác động đến hoạt động huy động </w:t>
      </w:r>
      <w:r w:rsidR="00566E61">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của NHTM thì còn có các nhân tố khách quan tác động đến hoạt động huy động </w:t>
      </w:r>
      <w:r w:rsidR="00566E61">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w:t>
      </w:r>
      <w:r w:rsidR="00566E61">
        <w:rPr>
          <w:rFonts w:ascii="Times New Roman" w:hAnsi="Times New Roman" w:cs="Times New Roman"/>
          <w:sz w:val="26"/>
          <w:szCs w:val="26"/>
          <w:lang w:val="vi-VN"/>
        </w:rPr>
        <w:t xml:space="preserve">của </w:t>
      </w:r>
      <w:r w:rsidR="00F84D7B" w:rsidRPr="001050F7">
        <w:rPr>
          <w:rFonts w:ascii="Times New Roman" w:hAnsi="Times New Roman" w:cs="Times New Roman"/>
          <w:sz w:val="26"/>
          <w:szCs w:val="26"/>
          <w:lang w:val="vi-VN"/>
        </w:rPr>
        <w:t>NHTM. Một trong các nhân tố đó là:</w:t>
      </w:r>
    </w:p>
    <w:p w14:paraId="72EA1122"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Môi trường kinh tế</w:t>
      </w:r>
    </w:p>
    <w:p w14:paraId="18A02915" w14:textId="1D895BE0"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Môi trường kinh tế sẽ quyết đinh đến thu nhập của nguời dân. Khi đó nó sẽ ảnh hưởng đến nhu cầu về vốn và lượng tiền gửi của khách hàng. Do đó nó tác động mạnh mẽ tới hoạt động huy động </w:t>
      </w:r>
      <w:r w:rsidR="00566E61">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của ngân hàng, Khi nền kinh tế ổn định và phát triển thì thu nhập của người dân sẽ ổn định và cao, làm cho nguồn tiền nhàn rỗi của họ sẽ nhiều hơn và nguồn tiền ra vào ngân hàng cũng ổn định và nhiều hơn. Tạo cơ hội cho đầu tư mở rộng. Ngược lại, khi nên kinh tế suy thoái thì thu nhập của người dân giảm, và từ đó ngân hàng sẽ gặp khó khăn hơn trong việc huy động vốn cùa mình.</w:t>
      </w:r>
    </w:p>
    <w:p w14:paraId="5354DB7A" w14:textId="5CF7EFF3"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Khi nền kinh tế có lạm phát cao, thì đồng tiền sẽ mất giá và như thế lãi suất thực của người dân khi gửi tiền vào ngân hàng sẽ giảm xuống từ đó lợi ích của người gửi tiền sẽ giảm khi đó khách hàng sẽ chuyển sang giữ vàng và ngoại tệ mạnh hoặc bất động sản thay cho việc gửi tiền vào ngân hàng.</w:t>
      </w:r>
    </w:p>
    <w:p w14:paraId="7974B0C8"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Môi trường chính trị pháp luật</w:t>
      </w:r>
    </w:p>
    <w:p w14:paraId="0CAEE437" w14:textId="756AA8D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Để đảm bảo cho sự phát triển công bằng của tất cả các thành phần kinh tế thì mỗi quốc gia đều phải có một thể chất nhất định quy định và giám sát việc tuân thủ pháp luật của mọi đối tượng trong nền kinh tế. Vì NHTM kinh doanh hàng hóa đặc biệt đó là tiền mà nguồn tiền chính để hoạt động kinh doanh đó chính là nguồn tiền huy động của người khác vì vậy càng cần phải có những quy định chặt chẽ, sự ổn định về chính trị, ngoại giao để người dân yên tâm gửi những khoản tiền nhàn rỗi của mình vào ngân hàng mà không phải tính toán đê đầu tư vào tài sản khác...</w:t>
      </w:r>
    </w:p>
    <w:p w14:paraId="2C75D9B0" w14:textId="6582DE48"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Bất kỳ một hoạt động kinh doanh nào cũng đều phải chịu sự điều chỉnh và giám sát chặt chẽ của pháp luật và các cơ quan chức năng. Sự điều chỉnh của NHNN về chính sách tài chính tiền tệ cũng ảnh hưởng mạnh mẽ tới hoạt động của ngân hàng. Nó thể hiện ở khía cạnh như mục tiêu của chính sách tiền tệ, việc sử dụng các công cụ chính sách tiền tệ và chính sách đầu tư của nhà nước.</w:t>
      </w:r>
    </w:p>
    <w:p w14:paraId="402D0842" w14:textId="69A470EB"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Với sự phát triền mạnh mẽ của ngành ngân hàng trong nước và sự gia nhập ngày càng nhiều của các ngân hàng nước ngoài kể từ khi Việt Nam gia nhập WTO thì các NHTM càng phải đối mặt với sự cạnh tranh gay gắt, các đối thủ cạnh tranh càng nhiều, càng phát triển thi thị trường tiền tệ càng phát triển, càng phát triển thì thị truờng tiền tệ. Khi đó đòi hỏi ngân hàng phải biết tận dụng các cơ hội kinh doanh cùa mình như địa bàn, uy tín, thương hiệu của mình tăng cường tìm hiểu, phát triển nhiều loại hình huy động, nhiều loại hình kinh doanh để phục vụ khách hàng một cách tốt nhất, có một chính sách lãi suất linh hoạt nhất..</w:t>
      </w:r>
    </w:p>
    <w:p w14:paraId="1AA2A538"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sym w:font="Wingdings" w:char="F076"/>
      </w:r>
      <w:r w:rsidRPr="001050F7">
        <w:rPr>
          <w:rFonts w:ascii="Times New Roman" w:hAnsi="Times New Roman" w:cs="Times New Roman"/>
          <w:sz w:val="26"/>
          <w:szCs w:val="26"/>
          <w:lang w:val="vi-VN"/>
        </w:rPr>
        <w:t xml:space="preserve"> Môi trường cạnh tranh</w:t>
      </w:r>
    </w:p>
    <w:p w14:paraId="6CA915A1" w14:textId="24C7677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Với sự phát triển mạnh mẽ của ngành ngân hàng trong nước và sự gia nhập ngày càng nhiều của các ngân hàng nước ngoài kể từ khi Việt Nam gia nhập WTO thì các NHTM càng phải đối mặt với sự cạnh tranh gay gắt, các đối thủ cạnh tranh càng nhiều, càng phát triển thì thị trường tiền tệ càng phát triển, càng phát triển thì thị trường tiền tệ. Khi đó đòi hỏi ngân hàng phải biết tận dụng các cơ hội kinh doanh cùa mình như địa bàn, uy tín, thương hiệu của mình tăng cường tìm hiểu, phát triển nhiều loại hình huy động, nhiều loại hình kinh doanh để phục vụ khách hàng một cách tốt nhất, có một chính sách lãi suất linh hoạt nhất...</w:t>
      </w:r>
    </w:p>
    <w:p w14:paraId="2DAFBBD9" w14:textId="63713218"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Khách hàng bao gồm cả những người mà ngân hàng đang sử dụng vốn của họ và cả những người mà đang sử dụng vốn đó. Khách hàng gửi tiền vào ngân hàng thì có yếu tố thu nhập và tâm lý tác động tới. Thu nhập thì ảnh hưởng tối số vốn mà ngân hàng có thể huy động còn tâm lý thì ảnh hưởng đến sự biến động gửi tiền và rút tiền. Khi mà khách hàng càng tin tưởng ngân hàng thì nguồn tiền ra vào của ngân hàng càng ổn định, càng tạo điều kiện để ngân hàng huy động </w:t>
      </w:r>
      <w:r w:rsidR="00566E61">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cho mình tốt hơn.</w:t>
      </w:r>
    </w:p>
    <w:p w14:paraId="49C63F22"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p>
    <w:p w14:paraId="36A5A1AD" w14:textId="77777777" w:rsidR="00E7519A" w:rsidRPr="001050F7" w:rsidRDefault="00E7519A" w:rsidP="00F84D7B">
      <w:pPr>
        <w:rPr>
          <w:rFonts w:ascii="Times New Roman" w:hAnsi="Times New Roman" w:cs="Times New Roman"/>
          <w:b/>
          <w:bCs/>
          <w:sz w:val="26"/>
          <w:szCs w:val="26"/>
          <w:lang w:val="vi-VN"/>
        </w:rPr>
      </w:pPr>
      <w:bookmarkStart w:id="108" w:name="_Toc230933650"/>
      <w:bookmarkStart w:id="109" w:name="_Toc230934492"/>
    </w:p>
    <w:p w14:paraId="5570EA3F" w14:textId="58366129" w:rsidR="00F84D7B" w:rsidRPr="001050F7" w:rsidRDefault="00E7519A" w:rsidP="00A9617D">
      <w:pPr>
        <w:pStyle w:val="Heading1"/>
        <w:rPr>
          <w:rFonts w:ascii="Times New Roman" w:hAnsi="Times New Roman" w:cs="Times New Roman"/>
          <w:b/>
          <w:bCs/>
          <w:color w:val="auto"/>
          <w:sz w:val="26"/>
          <w:szCs w:val="26"/>
          <w:lang w:val="vi-VN"/>
        </w:rPr>
      </w:pPr>
      <w:bookmarkStart w:id="110" w:name="_Toc231016024"/>
      <w:r w:rsidRPr="001050F7">
        <w:rPr>
          <w:rFonts w:ascii="Times New Roman" w:hAnsi="Times New Roman" w:cs="Times New Roman"/>
          <w:b/>
          <w:bCs/>
          <w:color w:val="auto"/>
          <w:sz w:val="26"/>
          <w:szCs w:val="26"/>
          <w:lang w:val="vi-VN"/>
        </w:rPr>
        <w:lastRenderedPageBreak/>
        <w:t>KẾT LUẬN</w:t>
      </w:r>
      <w:r w:rsidR="00F84D7B" w:rsidRPr="001050F7">
        <w:rPr>
          <w:rFonts w:ascii="Times New Roman" w:hAnsi="Times New Roman" w:cs="Times New Roman"/>
          <w:b/>
          <w:bCs/>
          <w:color w:val="auto"/>
          <w:sz w:val="26"/>
          <w:szCs w:val="26"/>
          <w:lang w:val="vi-VN"/>
        </w:rPr>
        <w:t xml:space="preserve"> CHƯƠNG 1</w:t>
      </w:r>
      <w:bookmarkEnd w:id="108"/>
      <w:bookmarkEnd w:id="109"/>
      <w:bookmarkEnd w:id="110"/>
    </w:p>
    <w:p w14:paraId="67D74621" w14:textId="6535226A"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Chương 1 cung cấp cơ sở lý luận về NHTM và hoạt động huy động </w:t>
      </w:r>
      <w:r w:rsidR="00DA52C2"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của ngân hàng thương mại. Nội dung chương tập trung làm rõ các vấn đề như khái niệm, chức năng và các nghiệp vụ cơ bản của ngân hàng thương mại. Đồng thời, cũng khái quát về hoạt động huy động vốn, bao gồm khái niệm, các hình thức và vai trò của hoạt động huy động </w:t>
      </w:r>
      <w:r w:rsidR="00DA52C2"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ngân hàng thương mại. Bên cạnh đó, chương còn đề cập đến việc mở rộng hoạt động huy động </w:t>
      </w:r>
      <w:r w:rsidR="00DB2958">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thông qua các chỉ tiêu đánh giá và các nhân tố ảnh hưởng. Những cơ sở lý luận này là nền tảng để phân tích và đánh giá thực trạng hoạt động huy động </w:t>
      </w:r>
      <w:r w:rsidR="00DA52C2" w:rsidRPr="001050F7">
        <w:rPr>
          <w:rFonts w:ascii="Times New Roman" w:hAnsi="Times New Roman" w:cs="Times New Roman"/>
          <w:sz w:val="26"/>
          <w:szCs w:val="26"/>
          <w:lang w:val="vi-VN"/>
        </w:rPr>
        <w:t>tiền</w:t>
      </w:r>
      <w:r w:rsidR="00CB11C0" w:rsidRPr="001050F7">
        <w:rPr>
          <w:rFonts w:ascii="Times New Roman" w:hAnsi="Times New Roman" w:cs="Times New Roman"/>
          <w:sz w:val="26"/>
          <w:szCs w:val="26"/>
          <w:lang w:val="vi-VN"/>
        </w:rPr>
        <w:t xml:space="preserve"> </w:t>
      </w:r>
      <w:r w:rsidR="00DA52C2" w:rsidRPr="001050F7">
        <w:rPr>
          <w:rFonts w:ascii="Times New Roman" w:hAnsi="Times New Roman" w:cs="Times New Roman"/>
          <w:sz w:val="26"/>
          <w:szCs w:val="26"/>
          <w:lang w:val="vi-VN"/>
        </w:rPr>
        <w:t>gửi</w:t>
      </w:r>
      <w:r w:rsidRPr="001050F7">
        <w:rPr>
          <w:rFonts w:ascii="Times New Roman" w:hAnsi="Times New Roman" w:cs="Times New Roman"/>
          <w:sz w:val="26"/>
          <w:szCs w:val="26"/>
          <w:lang w:val="vi-VN"/>
        </w:rPr>
        <w:t xml:space="preserve"> tại Ngân hàng TMCP Quân Đội – PGD Cẩm Lệ ở chương tiếp theo.</w:t>
      </w:r>
    </w:p>
    <w:p w14:paraId="73B0F95D" w14:textId="77777777" w:rsidR="00F84D7B" w:rsidRPr="001050F7" w:rsidRDefault="00F84D7B" w:rsidP="00F84D7B">
      <w:pPr>
        <w:jc w:val="both"/>
        <w:rPr>
          <w:rFonts w:ascii="Times New Roman" w:hAnsi="Times New Roman" w:cs="Times New Roman"/>
          <w:sz w:val="26"/>
          <w:szCs w:val="26"/>
          <w:lang w:val="vi-VN"/>
        </w:rPr>
      </w:pPr>
    </w:p>
    <w:p w14:paraId="35724FEF" w14:textId="77777777" w:rsidR="00F84D7B" w:rsidRPr="001050F7" w:rsidRDefault="00F84D7B" w:rsidP="00F84D7B">
      <w:pPr>
        <w:jc w:val="both"/>
        <w:rPr>
          <w:rFonts w:ascii="Times New Roman" w:hAnsi="Times New Roman" w:cs="Times New Roman"/>
          <w:sz w:val="26"/>
          <w:szCs w:val="26"/>
          <w:lang w:val="vi-VN"/>
        </w:rPr>
      </w:pPr>
    </w:p>
    <w:p w14:paraId="6210C826" w14:textId="77777777" w:rsidR="00A9617D" w:rsidRDefault="00A9617D" w:rsidP="00A9617D">
      <w:pPr>
        <w:pStyle w:val="Heading1"/>
        <w:spacing w:before="0"/>
        <w:jc w:val="both"/>
        <w:rPr>
          <w:rFonts w:ascii="Times New Roman" w:hAnsi="Times New Roman" w:cs="Times New Roman"/>
          <w:b/>
          <w:bCs/>
          <w:color w:val="auto"/>
          <w:sz w:val="26"/>
          <w:szCs w:val="26"/>
          <w:lang w:val="vi-VN"/>
        </w:rPr>
      </w:pPr>
      <w:bookmarkStart w:id="111" w:name="_Toc230933651"/>
      <w:bookmarkStart w:id="112" w:name="_Toc230934493"/>
      <w:bookmarkStart w:id="113" w:name="_Toc231016025"/>
    </w:p>
    <w:p w14:paraId="7B352F8E" w14:textId="77777777" w:rsidR="00A9617D" w:rsidRPr="00A9617D" w:rsidRDefault="00A9617D" w:rsidP="00A9617D">
      <w:pPr>
        <w:rPr>
          <w:lang w:val="vi-VN"/>
        </w:rPr>
      </w:pPr>
    </w:p>
    <w:p w14:paraId="5166986A" w14:textId="77777777" w:rsidR="00A9617D" w:rsidRDefault="00A9617D" w:rsidP="00A9617D">
      <w:pPr>
        <w:pStyle w:val="Heading1"/>
        <w:spacing w:before="0" w:after="0"/>
        <w:rPr>
          <w:rFonts w:ascii="Times New Roman" w:hAnsi="Times New Roman" w:cs="Times New Roman"/>
          <w:b/>
          <w:bCs/>
          <w:color w:val="auto"/>
          <w:sz w:val="26"/>
          <w:szCs w:val="26"/>
          <w:lang w:val="vi-VN"/>
        </w:rPr>
      </w:pPr>
    </w:p>
    <w:p w14:paraId="4BF22111" w14:textId="77777777" w:rsidR="00A9617D" w:rsidRDefault="00A9617D" w:rsidP="00A9617D">
      <w:pPr>
        <w:pStyle w:val="Heading1"/>
        <w:spacing w:before="0"/>
        <w:jc w:val="both"/>
        <w:rPr>
          <w:rFonts w:ascii="Times New Roman" w:hAnsi="Times New Roman" w:cs="Times New Roman"/>
          <w:b/>
          <w:bCs/>
          <w:color w:val="auto"/>
          <w:sz w:val="26"/>
          <w:szCs w:val="26"/>
          <w:lang w:val="vi-VN"/>
        </w:rPr>
      </w:pPr>
    </w:p>
    <w:p w14:paraId="3D1F8CA8" w14:textId="77777777" w:rsidR="00A9617D" w:rsidRDefault="00A9617D" w:rsidP="00D03486">
      <w:pPr>
        <w:pStyle w:val="Heading1"/>
        <w:spacing w:before="0"/>
        <w:rPr>
          <w:rFonts w:ascii="Times New Roman" w:hAnsi="Times New Roman" w:cs="Times New Roman"/>
          <w:b/>
          <w:bCs/>
          <w:color w:val="auto"/>
          <w:sz w:val="26"/>
          <w:szCs w:val="26"/>
          <w:lang w:val="vi-VN"/>
        </w:rPr>
      </w:pPr>
    </w:p>
    <w:p w14:paraId="59E94C56" w14:textId="77777777" w:rsidR="00A9617D" w:rsidRDefault="00A9617D" w:rsidP="00D03486">
      <w:pPr>
        <w:pStyle w:val="Heading1"/>
        <w:spacing w:before="0"/>
        <w:rPr>
          <w:rFonts w:ascii="Times New Roman" w:hAnsi="Times New Roman" w:cs="Times New Roman"/>
          <w:b/>
          <w:bCs/>
          <w:color w:val="auto"/>
          <w:sz w:val="26"/>
          <w:szCs w:val="26"/>
          <w:lang w:val="vi-VN"/>
        </w:rPr>
      </w:pPr>
    </w:p>
    <w:p w14:paraId="510AB1EB" w14:textId="77777777" w:rsidR="00A9617D" w:rsidRDefault="00A9617D" w:rsidP="00D03486">
      <w:pPr>
        <w:pStyle w:val="Heading1"/>
        <w:spacing w:before="0"/>
        <w:rPr>
          <w:rFonts w:ascii="Times New Roman" w:hAnsi="Times New Roman" w:cs="Times New Roman"/>
          <w:b/>
          <w:bCs/>
          <w:color w:val="auto"/>
          <w:sz w:val="26"/>
          <w:szCs w:val="26"/>
          <w:lang w:val="vi-VN"/>
        </w:rPr>
      </w:pPr>
    </w:p>
    <w:p w14:paraId="33904A60" w14:textId="77777777" w:rsidR="00A9617D" w:rsidRDefault="00A9617D" w:rsidP="00D03486">
      <w:pPr>
        <w:pStyle w:val="Heading1"/>
        <w:spacing w:before="0"/>
        <w:rPr>
          <w:rFonts w:ascii="Times New Roman" w:hAnsi="Times New Roman" w:cs="Times New Roman"/>
          <w:b/>
          <w:bCs/>
          <w:color w:val="auto"/>
          <w:sz w:val="26"/>
          <w:szCs w:val="26"/>
          <w:lang w:val="vi-VN"/>
        </w:rPr>
      </w:pPr>
    </w:p>
    <w:p w14:paraId="7B8FE5D1" w14:textId="77777777" w:rsidR="00DB2958" w:rsidRDefault="00A9617D" w:rsidP="00DB2958">
      <w:pPr>
        <w:pStyle w:val="Heading1"/>
        <w:keepNext w:val="0"/>
        <w:keepLines w:val="0"/>
        <w:spacing w:before="0"/>
        <w:jc w:val="both"/>
        <w:rPr>
          <w:rFonts w:ascii="Times New Roman" w:hAnsi="Times New Roman" w:cs="Times New Roman"/>
          <w:b/>
          <w:bCs/>
          <w:color w:val="auto"/>
          <w:sz w:val="26"/>
          <w:szCs w:val="26"/>
          <w:lang w:val="vi-VN"/>
        </w:rPr>
      </w:pPr>
      <w:r>
        <w:rPr>
          <w:rFonts w:ascii="Times New Roman" w:hAnsi="Times New Roman" w:cs="Times New Roman"/>
          <w:b/>
          <w:bCs/>
          <w:color w:val="auto"/>
          <w:sz w:val="26"/>
          <w:szCs w:val="26"/>
          <w:lang w:val="vi-VN"/>
        </w:rPr>
        <w:br/>
      </w:r>
    </w:p>
    <w:p w14:paraId="279D2F2C" w14:textId="77777777" w:rsidR="00DB2958" w:rsidRDefault="00DB2958" w:rsidP="00DB2958">
      <w:pPr>
        <w:pStyle w:val="Heading1"/>
        <w:keepNext w:val="0"/>
        <w:keepLines w:val="0"/>
        <w:spacing w:before="0"/>
        <w:jc w:val="both"/>
        <w:rPr>
          <w:rFonts w:ascii="Times New Roman" w:hAnsi="Times New Roman" w:cs="Times New Roman"/>
          <w:b/>
          <w:bCs/>
          <w:color w:val="auto"/>
          <w:sz w:val="26"/>
          <w:szCs w:val="26"/>
          <w:lang w:val="vi-VN"/>
        </w:rPr>
      </w:pPr>
    </w:p>
    <w:p w14:paraId="06317D1A" w14:textId="77777777" w:rsidR="00DB2958" w:rsidRDefault="00DB2958" w:rsidP="00DB2958">
      <w:pPr>
        <w:pStyle w:val="Heading1"/>
        <w:keepNext w:val="0"/>
        <w:keepLines w:val="0"/>
        <w:spacing w:before="0"/>
        <w:jc w:val="both"/>
        <w:rPr>
          <w:rFonts w:ascii="Times New Roman" w:hAnsi="Times New Roman" w:cs="Times New Roman"/>
          <w:b/>
          <w:bCs/>
          <w:color w:val="auto"/>
          <w:sz w:val="26"/>
          <w:szCs w:val="26"/>
          <w:lang w:val="vi-VN"/>
        </w:rPr>
      </w:pPr>
    </w:p>
    <w:p w14:paraId="10C322B6" w14:textId="77777777" w:rsidR="00DB2958" w:rsidRDefault="00DB2958" w:rsidP="00DB2958">
      <w:pPr>
        <w:pStyle w:val="Heading1"/>
        <w:keepNext w:val="0"/>
        <w:keepLines w:val="0"/>
        <w:spacing w:before="0"/>
        <w:jc w:val="both"/>
        <w:rPr>
          <w:rFonts w:ascii="Times New Roman" w:hAnsi="Times New Roman" w:cs="Times New Roman"/>
          <w:b/>
          <w:bCs/>
          <w:color w:val="auto"/>
          <w:sz w:val="26"/>
          <w:szCs w:val="26"/>
          <w:lang w:val="vi-VN"/>
        </w:rPr>
      </w:pPr>
    </w:p>
    <w:p w14:paraId="7E8A246A" w14:textId="77777777" w:rsidR="00DB2958" w:rsidRDefault="00DB2958" w:rsidP="00DB2958">
      <w:pPr>
        <w:pStyle w:val="Heading1"/>
        <w:keepNext w:val="0"/>
        <w:keepLines w:val="0"/>
        <w:spacing w:before="0"/>
        <w:jc w:val="both"/>
        <w:rPr>
          <w:rFonts w:ascii="Times New Roman" w:hAnsi="Times New Roman" w:cs="Times New Roman"/>
          <w:b/>
          <w:bCs/>
          <w:color w:val="auto"/>
          <w:sz w:val="26"/>
          <w:szCs w:val="26"/>
          <w:lang w:val="vi-VN"/>
        </w:rPr>
      </w:pPr>
    </w:p>
    <w:p w14:paraId="6FC9A69F" w14:textId="77777777" w:rsidR="00DB2958" w:rsidRDefault="00DB2958" w:rsidP="00DB2958">
      <w:pPr>
        <w:pStyle w:val="Heading1"/>
        <w:keepNext w:val="0"/>
        <w:keepLines w:val="0"/>
        <w:spacing w:before="0"/>
        <w:jc w:val="both"/>
        <w:rPr>
          <w:rFonts w:ascii="Times New Roman" w:hAnsi="Times New Roman" w:cs="Times New Roman"/>
          <w:b/>
          <w:bCs/>
          <w:color w:val="auto"/>
          <w:sz w:val="26"/>
          <w:szCs w:val="26"/>
          <w:lang w:val="vi-VN"/>
        </w:rPr>
      </w:pPr>
    </w:p>
    <w:p w14:paraId="6939A6ED" w14:textId="77777777" w:rsidR="00DB2958" w:rsidRDefault="00DB2958" w:rsidP="00DB2958">
      <w:pPr>
        <w:pStyle w:val="Heading1"/>
        <w:keepNext w:val="0"/>
        <w:keepLines w:val="0"/>
        <w:spacing w:before="0"/>
        <w:jc w:val="both"/>
        <w:rPr>
          <w:rFonts w:ascii="Times New Roman" w:hAnsi="Times New Roman" w:cs="Times New Roman"/>
          <w:b/>
          <w:bCs/>
          <w:color w:val="auto"/>
          <w:sz w:val="26"/>
          <w:szCs w:val="26"/>
          <w:lang w:val="vi-VN"/>
        </w:rPr>
      </w:pPr>
    </w:p>
    <w:p w14:paraId="364FCF16" w14:textId="77777777" w:rsidR="00DB2958" w:rsidRDefault="00DB2958" w:rsidP="00DB2958">
      <w:pPr>
        <w:pStyle w:val="Heading1"/>
        <w:keepNext w:val="0"/>
        <w:keepLines w:val="0"/>
        <w:spacing w:before="0"/>
        <w:jc w:val="both"/>
        <w:rPr>
          <w:rFonts w:ascii="Times New Roman" w:hAnsi="Times New Roman" w:cs="Times New Roman"/>
          <w:b/>
          <w:bCs/>
          <w:color w:val="auto"/>
          <w:sz w:val="26"/>
          <w:szCs w:val="26"/>
          <w:lang w:val="vi-VN"/>
        </w:rPr>
      </w:pPr>
    </w:p>
    <w:p w14:paraId="3CDE6F79" w14:textId="63C5CCD4" w:rsidR="00F84D7B" w:rsidRPr="001050F7" w:rsidRDefault="00F84D7B" w:rsidP="00DB2958">
      <w:pPr>
        <w:pStyle w:val="Heading1"/>
        <w:keepNext w:val="0"/>
        <w:keepLines w:val="0"/>
        <w:spacing w:before="0"/>
        <w:rPr>
          <w:rFonts w:ascii="Times New Roman" w:hAnsi="Times New Roman" w:cs="Times New Roman"/>
          <w:b/>
          <w:bCs/>
          <w:color w:val="auto"/>
          <w:sz w:val="26"/>
          <w:szCs w:val="26"/>
          <w:lang w:val="vi-VN"/>
        </w:rPr>
      </w:pPr>
      <w:r w:rsidRPr="001050F7">
        <w:rPr>
          <w:rFonts w:ascii="Times New Roman" w:hAnsi="Times New Roman" w:cs="Times New Roman"/>
          <w:b/>
          <w:bCs/>
          <w:color w:val="auto"/>
          <w:sz w:val="26"/>
          <w:szCs w:val="26"/>
          <w:lang w:val="vi-VN"/>
        </w:rPr>
        <w:lastRenderedPageBreak/>
        <w:t>CHƯƠNG 2. THỰC TRẠNG HOẠT ĐỘNG HUY ĐỘNG TIỀN GỬI</w:t>
      </w:r>
      <w:bookmarkEnd w:id="111"/>
      <w:bookmarkEnd w:id="112"/>
      <w:bookmarkEnd w:id="113"/>
    </w:p>
    <w:p w14:paraId="560AA04D" w14:textId="77777777" w:rsidR="00DB2958" w:rsidRDefault="00F84D7B" w:rsidP="00DB2958">
      <w:pPr>
        <w:pStyle w:val="Heading1"/>
        <w:keepNext w:val="0"/>
        <w:keepLines w:val="0"/>
        <w:spacing w:before="0"/>
        <w:rPr>
          <w:rFonts w:ascii="Times New Roman" w:hAnsi="Times New Roman" w:cs="Times New Roman"/>
          <w:b/>
          <w:bCs/>
          <w:color w:val="auto"/>
          <w:sz w:val="26"/>
          <w:szCs w:val="26"/>
          <w:lang w:val="vi-VN"/>
        </w:rPr>
      </w:pPr>
      <w:bookmarkStart w:id="114" w:name="_Toc230933652"/>
      <w:bookmarkStart w:id="115" w:name="_Toc230934494"/>
      <w:bookmarkStart w:id="116" w:name="_Toc231016026"/>
      <w:r w:rsidRPr="001050F7">
        <w:rPr>
          <w:rFonts w:ascii="Times New Roman" w:hAnsi="Times New Roman" w:cs="Times New Roman"/>
          <w:b/>
          <w:bCs/>
          <w:color w:val="auto"/>
          <w:sz w:val="26"/>
          <w:szCs w:val="26"/>
          <w:lang w:val="vi-VN"/>
        </w:rPr>
        <w:t xml:space="preserve">TẠI NGÂN HÀNG THƯƠNG MẠI CỔ PHẦN QUÂN ĐỘI – </w:t>
      </w:r>
    </w:p>
    <w:p w14:paraId="3C675850" w14:textId="2EC85250" w:rsidR="00F84D7B" w:rsidRPr="001050F7" w:rsidRDefault="00F84D7B" w:rsidP="00DB2958">
      <w:pPr>
        <w:pStyle w:val="Heading1"/>
        <w:keepNext w:val="0"/>
        <w:keepLines w:val="0"/>
        <w:spacing w:before="0"/>
        <w:rPr>
          <w:rFonts w:ascii="Times New Roman" w:hAnsi="Times New Roman" w:cs="Times New Roman"/>
          <w:b/>
          <w:bCs/>
          <w:color w:val="auto"/>
          <w:sz w:val="26"/>
          <w:szCs w:val="26"/>
          <w:lang w:val="vi-VN"/>
        </w:rPr>
      </w:pPr>
      <w:r w:rsidRPr="001050F7">
        <w:rPr>
          <w:rFonts w:ascii="Times New Roman" w:hAnsi="Times New Roman" w:cs="Times New Roman"/>
          <w:b/>
          <w:bCs/>
          <w:color w:val="auto"/>
          <w:sz w:val="26"/>
          <w:szCs w:val="26"/>
          <w:lang w:val="vi-VN"/>
        </w:rPr>
        <w:t>PHÒNG GIAO DỊCH CẨM LỆ GIAI ĐOẠN 2023 – 2025</w:t>
      </w:r>
      <w:bookmarkEnd w:id="114"/>
      <w:bookmarkEnd w:id="115"/>
      <w:bookmarkEnd w:id="116"/>
    </w:p>
    <w:p w14:paraId="63B3C95B" w14:textId="61364C67" w:rsidR="00F84D7B" w:rsidRPr="001050F7" w:rsidRDefault="00F84D7B" w:rsidP="00D03486">
      <w:pPr>
        <w:pStyle w:val="Heading2"/>
        <w:spacing w:before="0"/>
        <w:rPr>
          <w:rFonts w:ascii="Times New Roman" w:hAnsi="Times New Roman" w:cs="Times New Roman"/>
          <w:b/>
          <w:bCs/>
          <w:color w:val="auto"/>
          <w:sz w:val="26"/>
          <w:szCs w:val="26"/>
          <w:lang w:val="vi-VN"/>
        </w:rPr>
      </w:pPr>
      <w:bookmarkStart w:id="117" w:name="_Toc230933653"/>
      <w:bookmarkStart w:id="118" w:name="_Toc230934495"/>
      <w:bookmarkStart w:id="119" w:name="_Toc231016027"/>
      <w:r w:rsidRPr="001050F7">
        <w:rPr>
          <w:rFonts w:ascii="Times New Roman" w:hAnsi="Times New Roman" w:cs="Times New Roman"/>
          <w:b/>
          <w:bCs/>
          <w:color w:val="auto"/>
          <w:sz w:val="26"/>
          <w:szCs w:val="26"/>
          <w:lang w:val="vi-VN"/>
        </w:rPr>
        <w:t>2.1. GIỚI THIỆU TỔNG QUAN VỀ MBBANK – PHÒNG GIAO DỊCH CẨM LỆ GIAI</w:t>
      </w:r>
      <w:r w:rsidR="00E042CC" w:rsidRPr="001050F7">
        <w:rPr>
          <w:rFonts w:ascii="Times New Roman" w:hAnsi="Times New Roman" w:cs="Times New Roman"/>
          <w:b/>
          <w:bCs/>
          <w:color w:val="auto"/>
          <w:sz w:val="26"/>
          <w:szCs w:val="26"/>
          <w:lang w:val="vi-VN"/>
        </w:rPr>
        <w:t xml:space="preserve"> </w:t>
      </w:r>
      <w:r w:rsidRPr="001050F7">
        <w:rPr>
          <w:rFonts w:ascii="Times New Roman" w:hAnsi="Times New Roman" w:cs="Times New Roman"/>
          <w:b/>
          <w:bCs/>
          <w:color w:val="auto"/>
          <w:sz w:val="26"/>
          <w:szCs w:val="26"/>
          <w:lang w:val="vi-VN"/>
        </w:rPr>
        <w:t>ĐOẠN 2023 – 2025</w:t>
      </w:r>
      <w:bookmarkEnd w:id="117"/>
      <w:bookmarkEnd w:id="118"/>
      <w:bookmarkEnd w:id="119"/>
    </w:p>
    <w:p w14:paraId="03408F2A" w14:textId="77777777" w:rsidR="00F84D7B" w:rsidRPr="001050F7" w:rsidRDefault="00F84D7B" w:rsidP="00D03486">
      <w:pPr>
        <w:pStyle w:val="Heading3"/>
        <w:spacing w:before="0"/>
        <w:jc w:val="left"/>
        <w:rPr>
          <w:rFonts w:ascii="Times New Roman" w:hAnsi="Times New Roman" w:cs="Times New Roman"/>
          <w:b/>
          <w:bCs/>
          <w:color w:val="auto"/>
          <w:sz w:val="26"/>
          <w:szCs w:val="26"/>
          <w:lang w:val="vi-VN"/>
        </w:rPr>
      </w:pPr>
      <w:bookmarkStart w:id="120" w:name="_Toc230933654"/>
      <w:bookmarkStart w:id="121" w:name="_Toc230934496"/>
      <w:bookmarkStart w:id="122" w:name="_Toc231016028"/>
      <w:r w:rsidRPr="001050F7">
        <w:rPr>
          <w:rFonts w:ascii="Times New Roman" w:hAnsi="Times New Roman" w:cs="Times New Roman"/>
          <w:b/>
          <w:bCs/>
          <w:color w:val="auto"/>
          <w:sz w:val="26"/>
          <w:szCs w:val="26"/>
          <w:lang w:val="vi-VN"/>
        </w:rPr>
        <w:t>2.1.1 Quá trình hình thành và phát triển của MBBank – Phòng giao dịch Cẩm Lệ</w:t>
      </w:r>
      <w:bookmarkEnd w:id="120"/>
      <w:bookmarkEnd w:id="121"/>
      <w:bookmarkEnd w:id="122"/>
      <w:r w:rsidRPr="001050F7">
        <w:rPr>
          <w:rFonts w:ascii="Times New Roman" w:hAnsi="Times New Roman" w:cs="Times New Roman"/>
          <w:b/>
          <w:bCs/>
          <w:color w:val="auto"/>
          <w:sz w:val="26"/>
          <w:szCs w:val="26"/>
          <w:lang w:val="vi-VN"/>
        </w:rPr>
        <w:t xml:space="preserve"> </w:t>
      </w:r>
    </w:p>
    <w:p w14:paraId="5EC0EF56" w14:textId="2280D88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chiến lược phát triển mạng lưới, MBBank đã thành lập Chi nhánh Nam Đà Nẵng nhằm đáp ứng nhu cầu giao dịch tài chính ngày càng gia tăng của khách hàng tại khu vực phía Nam thành phố. Trực thuộc chi nhánh này, Phòng Giao dịch Cẩm Lệ được thành lập vào ngày 24/12/2015, với trụ sở đặt tại 324 Nguyễn Hữu Thọ, quận Cẩm Lệ, thành phố Đà Nẵng. Khi mới đi vào hoạt động, phòng giao dịch có quy mô còn nhỏ với khoảng 11 cán bộ nhân viên và một điểm giao dịch duy nhất.</w:t>
      </w:r>
    </w:p>
    <w:p w14:paraId="2AAA8F1C" w14:textId="14DC677A"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Mục tiêu ban đầu của Phòng giao dịch Cẩm Lệ là phục vụ nhu cầu tài chính của các cá nhân, tổ chức và doanh nghiệp trên địa bàn, đặc biệt là các đơn vị liên quan đến lực lượng vũ trang. Trong giai đoạn đầu, mặc dù gặp không ít khó khăn do thị trường cạnh tranh và áp lực phát triển khách hàng, nhưng với sự hỗ trợ từ chi nhánh và hệ thống MBBank, phòng giao dịch đã từng bước ổn định hoạt động và xây dựng được uy tín.</w:t>
      </w:r>
    </w:p>
    <w:p w14:paraId="6C40FFFC" w14:textId="68DDEA05"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Qua các năm phát triển, Phòng Giao dịch Cẩm Lệ đã có những bước chuyển biến tích cực. Quy mô hoạt động ngày càng được mở rộng, số lượng khách hàng tăng trưởng ổn định, danh mục sản phẩm dịch vụ ngày càng đa dạng. Bên cạnh các hoạt động truyền thống như huy động </w:t>
      </w:r>
      <w:r w:rsidR="00CB11C0" w:rsidRPr="001050F7">
        <w:rPr>
          <w:rFonts w:ascii="Times New Roman" w:hAnsi="Times New Roman" w:cs="Times New Roman"/>
          <w:sz w:val="26"/>
          <w:szCs w:val="26"/>
          <w:lang w:val="vi-VN"/>
        </w:rPr>
        <w:t xml:space="preserve">tiền </w:t>
      </w:r>
      <w:r w:rsidRPr="001050F7">
        <w:rPr>
          <w:rFonts w:ascii="Times New Roman" w:hAnsi="Times New Roman" w:cs="Times New Roman"/>
          <w:sz w:val="26"/>
          <w:szCs w:val="26"/>
          <w:lang w:val="vi-VN"/>
        </w:rPr>
        <w:t xml:space="preserve"> và cho vay, phòng giao dịch còn đẩy mạnh phát triển các dịch vụ ngân hàng hiện đại như ngân hàng số, thanh toán điện tử và dịch vụ thẻ.</w:t>
      </w:r>
    </w:p>
    <w:p w14:paraId="14A94615" w14:textId="5DF1A944"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Hiện nay, Phòng giao dịch Cẩm Lệ đã trở thành một trong những điểm giao dịch quan trọng của MBBank tại khu vực quận Cẩm Lệ, góp phần tích cực vào sự phát triển kinh tế - xã hội địa phương cũng như vào kết quả hoạt động chung của Chi nhánh Nam Đà Nẵng. Đến nay, quy mô của Phòng Giao dịch đã được mở rộng với đội ngũ hơn 17 cán bộ nhân viên và 1 điểm giao dịch, đáp ứng tốt hơn nhu cầu ngày càng đa dạng của khách hàng trên địa bàn.</w:t>
      </w:r>
    </w:p>
    <w:p w14:paraId="16500ED6" w14:textId="0A89F765" w:rsidR="00F84D7B" w:rsidRPr="001050F7" w:rsidRDefault="00F84D7B" w:rsidP="00D03486">
      <w:pPr>
        <w:pStyle w:val="Heading3"/>
        <w:jc w:val="left"/>
        <w:rPr>
          <w:rFonts w:ascii="Times New Roman" w:hAnsi="Times New Roman" w:cs="Times New Roman"/>
          <w:b/>
          <w:bCs/>
          <w:color w:val="auto"/>
          <w:sz w:val="26"/>
          <w:szCs w:val="26"/>
          <w:lang w:val="vi-VN"/>
        </w:rPr>
      </w:pPr>
      <w:bookmarkStart w:id="123" w:name="_Toc230933655"/>
      <w:bookmarkStart w:id="124" w:name="_Toc230934497"/>
      <w:bookmarkStart w:id="125" w:name="_Toc231016029"/>
      <w:r w:rsidRPr="001050F7">
        <w:rPr>
          <w:rFonts w:ascii="Times New Roman" w:hAnsi="Times New Roman" w:cs="Times New Roman"/>
          <w:b/>
          <w:bCs/>
          <w:color w:val="auto"/>
          <w:sz w:val="26"/>
          <w:szCs w:val="26"/>
          <w:lang w:val="vi-VN"/>
        </w:rPr>
        <w:lastRenderedPageBreak/>
        <w:t>2.1.2. Chức năng, nhiệm vụ của MBBank – Phòng giao dịch Cẩm Lệ</w:t>
      </w:r>
      <w:bookmarkEnd w:id="123"/>
      <w:bookmarkEnd w:id="124"/>
      <w:bookmarkEnd w:id="125"/>
      <w:r w:rsidRPr="001050F7">
        <w:rPr>
          <w:rFonts w:ascii="Times New Roman" w:hAnsi="Times New Roman" w:cs="Times New Roman"/>
          <w:b/>
          <w:bCs/>
          <w:color w:val="auto"/>
          <w:sz w:val="26"/>
          <w:szCs w:val="26"/>
          <w:lang w:val="vi-VN"/>
        </w:rPr>
        <w:t xml:space="preserve"> </w:t>
      </w:r>
    </w:p>
    <w:p w14:paraId="1855F4C5" w14:textId="422114B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DA1C4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MB Bank là một ngân hàng thương mại cổ phần lớn tại Việt Nam, thực hiện đầy đủ các chức năng cơ bản của một tổ chức tín dụng trong nền kinh tế thị trường. Ngân hàng đóng vai trò huy động vốn từ cá nhân, tổ chức và doanh nghiệp thông qua các sản phẩm tiền gửi tiết kiệm cũng như nhiều hình thức huy động linh hoạt khác. Nguồn vốn này được MB sử dụng để cung cấp tín dụng, cho vay phục vụ nhu cầu sản xuất – kinh doanh, đầu tư, tiêu dùng và phát triển đời sống xã hội. Bên cạnh đó, MB Bank triển khai các dịch vụ thanh toán và trung gian tài chính như chuyển tiền trong nước và quốc tế, phát hành thẻ, quản lý dòng tiền và kinh doanh tài chính – ngoại hối, góp phần hỗ trợ hoạt động thương mại và thúc đẩy lưu thông tiền tệ trong nền kinh tế.</w:t>
      </w:r>
    </w:p>
    <w:p w14:paraId="349BF8EB" w14:textId="642D391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Không chỉ dừng lại ở chức năng truyền thống, MB Bank còn đảm nhiệm những nhiệm vụ quan trọng gắn liền với sự phát triển bền vững của đất nước. Ngân hàng phục vụ nhu cầu tài chính của cộng đồng, hỗ trợ hoạt động kinh tế và góp phần thực hiện chính sách tiền tệ của Nhà nước. Đồng thời, MB chú trọng quản lý rủi ro và đảm bảo an toàn hệ thống nhằm bảo vệ quyền lợi của khách hàng, cổ đông và đối tác. Trong những năm gần đây, MB Bank đẩy mạnh chuyển đổi số, ứng dụng công nghệ hiện đại để nâng cao hiệu quả hoạt động và trải nghiệm khách hàng, mở rộng hệ sinh thái dịch vụ tài chính số. Bên cạnh đó, ngân hàng còn quan tâm đến trách nhiệm xã hội và các mục tiêu phát triển bền vững. Nhờ sự kết hợp giữa chức năng kinh doanh hiệu quả và nhiệm vụ phát triển dài hạn, MB Bank ngày càng khẳng định vai trò quan trọng của mình trong hệ thống ngân hàng Việt Nam.</w:t>
      </w:r>
    </w:p>
    <w:p w14:paraId="4C18B775" w14:textId="77777777" w:rsidR="00E042CC" w:rsidRPr="001050F7" w:rsidRDefault="00E042CC" w:rsidP="00E042CC">
      <w:pPr>
        <w:jc w:val="both"/>
        <w:rPr>
          <w:rFonts w:ascii="Times New Roman" w:hAnsi="Times New Roman" w:cs="Times New Roman"/>
          <w:sz w:val="26"/>
          <w:szCs w:val="26"/>
          <w:lang w:val="vi-VN"/>
        </w:rPr>
      </w:pPr>
      <w:bookmarkStart w:id="126" w:name="_Toc230933656"/>
      <w:bookmarkStart w:id="127" w:name="_Toc230934498"/>
    </w:p>
    <w:p w14:paraId="7EB6B033" w14:textId="77777777" w:rsidR="00E042CC" w:rsidRPr="001050F7" w:rsidRDefault="00E042CC" w:rsidP="00E042CC">
      <w:pPr>
        <w:jc w:val="both"/>
        <w:rPr>
          <w:rFonts w:ascii="Times New Roman" w:hAnsi="Times New Roman" w:cs="Times New Roman"/>
          <w:sz w:val="26"/>
          <w:szCs w:val="26"/>
          <w:lang w:val="vi-VN"/>
        </w:rPr>
      </w:pPr>
    </w:p>
    <w:p w14:paraId="2D21B58C" w14:textId="77777777" w:rsidR="00E042CC" w:rsidRPr="001050F7" w:rsidRDefault="00E042CC" w:rsidP="00E042CC">
      <w:pPr>
        <w:jc w:val="both"/>
        <w:rPr>
          <w:rFonts w:ascii="Times New Roman" w:hAnsi="Times New Roman" w:cs="Times New Roman"/>
          <w:sz w:val="26"/>
          <w:szCs w:val="26"/>
          <w:lang w:val="vi-VN"/>
        </w:rPr>
      </w:pPr>
    </w:p>
    <w:p w14:paraId="5704FC97" w14:textId="77777777" w:rsidR="00E042CC" w:rsidRPr="001050F7" w:rsidRDefault="00E042CC" w:rsidP="00E042CC">
      <w:pPr>
        <w:jc w:val="both"/>
        <w:rPr>
          <w:rFonts w:ascii="Times New Roman" w:hAnsi="Times New Roman" w:cs="Times New Roman"/>
          <w:sz w:val="26"/>
          <w:szCs w:val="26"/>
          <w:lang w:val="vi-VN"/>
        </w:rPr>
      </w:pPr>
    </w:p>
    <w:p w14:paraId="401F97AC" w14:textId="77777777" w:rsidR="00E042CC" w:rsidRPr="001050F7" w:rsidRDefault="00E042CC" w:rsidP="00E042CC">
      <w:pPr>
        <w:jc w:val="both"/>
        <w:rPr>
          <w:rFonts w:ascii="Times New Roman" w:hAnsi="Times New Roman" w:cs="Times New Roman"/>
          <w:sz w:val="26"/>
          <w:szCs w:val="26"/>
          <w:lang w:val="vi-VN"/>
        </w:rPr>
      </w:pPr>
    </w:p>
    <w:p w14:paraId="0647068E" w14:textId="77777777" w:rsidR="00E042CC" w:rsidRPr="001050F7" w:rsidRDefault="00E042CC" w:rsidP="00E042CC">
      <w:pPr>
        <w:jc w:val="both"/>
        <w:rPr>
          <w:rFonts w:ascii="Times New Roman" w:hAnsi="Times New Roman" w:cs="Times New Roman"/>
          <w:sz w:val="26"/>
          <w:szCs w:val="26"/>
          <w:lang w:val="vi-VN"/>
        </w:rPr>
      </w:pPr>
    </w:p>
    <w:p w14:paraId="590EDA28" w14:textId="77777777" w:rsidR="00E042CC" w:rsidRPr="001050F7" w:rsidRDefault="00E042CC" w:rsidP="00E042CC">
      <w:pPr>
        <w:jc w:val="both"/>
        <w:rPr>
          <w:rFonts w:ascii="Times New Roman" w:hAnsi="Times New Roman" w:cs="Times New Roman"/>
          <w:sz w:val="26"/>
          <w:szCs w:val="26"/>
          <w:lang w:val="vi-VN"/>
        </w:rPr>
      </w:pPr>
    </w:p>
    <w:p w14:paraId="46EF2C90" w14:textId="77777777" w:rsidR="00E042CC" w:rsidRPr="001050F7" w:rsidRDefault="00E042CC" w:rsidP="00E042CC">
      <w:pPr>
        <w:jc w:val="both"/>
        <w:rPr>
          <w:rFonts w:ascii="Times New Roman" w:hAnsi="Times New Roman" w:cs="Times New Roman"/>
          <w:sz w:val="26"/>
          <w:szCs w:val="26"/>
          <w:lang w:val="vi-VN"/>
        </w:rPr>
      </w:pPr>
    </w:p>
    <w:p w14:paraId="2C116D22" w14:textId="77777777" w:rsidR="00E042CC" w:rsidRPr="001050F7" w:rsidRDefault="00E042CC" w:rsidP="00E042CC">
      <w:pPr>
        <w:jc w:val="both"/>
        <w:rPr>
          <w:rFonts w:ascii="Times New Roman" w:hAnsi="Times New Roman" w:cs="Times New Roman"/>
          <w:sz w:val="26"/>
          <w:szCs w:val="26"/>
          <w:lang w:val="vi-VN"/>
        </w:rPr>
      </w:pPr>
    </w:p>
    <w:p w14:paraId="6508A455" w14:textId="77777777" w:rsidR="00E042CC" w:rsidRPr="001050F7" w:rsidRDefault="00E042CC" w:rsidP="00E042CC">
      <w:pPr>
        <w:jc w:val="both"/>
        <w:rPr>
          <w:rFonts w:ascii="Times New Roman" w:hAnsi="Times New Roman" w:cs="Times New Roman"/>
          <w:sz w:val="26"/>
          <w:szCs w:val="26"/>
          <w:lang w:val="vi-VN"/>
        </w:rPr>
      </w:pPr>
    </w:p>
    <w:p w14:paraId="7C35A8C5" w14:textId="02BB781D" w:rsidR="00F84D7B" w:rsidRPr="001050F7" w:rsidRDefault="00F84D7B" w:rsidP="00D03486">
      <w:pPr>
        <w:jc w:val="left"/>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lastRenderedPageBreak/>
        <w:t>2.1.3. Cơ cấu tổ chức của MBBank – Phòng giao dịch Cẩm Lệ</w:t>
      </w:r>
      <w:bookmarkEnd w:id="126"/>
      <w:bookmarkEnd w:id="127"/>
    </w:p>
    <w:p w14:paraId="31989410" w14:textId="38C4984B" w:rsidR="00F84D7B" w:rsidRPr="001050F7" w:rsidRDefault="00F84D7B" w:rsidP="00F84D7B">
      <w:pPr>
        <w:rPr>
          <w:rFonts w:ascii="Times New Roman" w:hAnsi="Times New Roman"/>
          <w:sz w:val="26"/>
          <w:szCs w:val="26"/>
          <w:lang w:val="vi-VN"/>
        </w:rPr>
      </w:pPr>
      <w:r w:rsidRPr="001050F7">
        <w:rPr>
          <w:rFonts w:ascii="Times New Roman" w:hAnsi="Times New Roman"/>
          <w:sz w:val="26"/>
          <w:szCs w:val="26"/>
          <w:lang w:val="vi-VN"/>
        </w:rPr>
        <w:t xml:space="preserve">Hình </w:t>
      </w:r>
      <w:r w:rsidR="00DA52C2" w:rsidRPr="001050F7">
        <w:rPr>
          <w:rFonts w:ascii="Times New Roman" w:hAnsi="Times New Roman"/>
          <w:sz w:val="26"/>
          <w:szCs w:val="26"/>
          <w:lang w:val="vi-VN"/>
        </w:rPr>
        <w:t>2.</w:t>
      </w:r>
      <w:r w:rsidR="00CB11C0" w:rsidRPr="001050F7">
        <w:rPr>
          <w:rFonts w:ascii="Times New Roman" w:hAnsi="Times New Roman"/>
          <w:sz w:val="26"/>
          <w:szCs w:val="26"/>
          <w:lang w:val="vi-VN"/>
        </w:rPr>
        <w:t>1</w:t>
      </w:r>
      <w:r w:rsidRPr="001050F7">
        <w:rPr>
          <w:rFonts w:ascii="Times New Roman" w:hAnsi="Times New Roman"/>
          <w:sz w:val="26"/>
          <w:szCs w:val="26"/>
          <w:lang w:val="vi-VN"/>
        </w:rPr>
        <w:t xml:space="preserve"> Sơ đồ cơ cấu tổ chức của MBbank PGD Cẩm Lệ </w:t>
      </w:r>
    </w:p>
    <w:p w14:paraId="45750573"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0FA73030" wp14:editId="1BF05D02">
                <wp:simplePos x="0" y="0"/>
                <wp:positionH relativeFrom="column">
                  <wp:posOffset>2055210</wp:posOffset>
                </wp:positionH>
                <wp:positionV relativeFrom="paragraph">
                  <wp:posOffset>43500</wp:posOffset>
                </wp:positionV>
                <wp:extent cx="1180500" cy="510540"/>
                <wp:effectExtent l="0" t="0" r="19685" b="22860"/>
                <wp:wrapNone/>
                <wp:docPr id="55550800" name="Rectangle: Rounded Corners 59"/>
                <wp:cNvGraphicFramePr/>
                <a:graphic xmlns:a="http://schemas.openxmlformats.org/drawingml/2006/main">
                  <a:graphicData uri="http://schemas.microsoft.com/office/word/2010/wordprocessingShape">
                    <wps:wsp>
                      <wps:cNvSpPr/>
                      <wps:spPr>
                        <a:xfrm>
                          <a:off x="0" y="0"/>
                          <a:ext cx="1180500" cy="510540"/>
                        </a:xfrm>
                        <a:prstGeom prst="roundRect">
                          <a:avLst/>
                        </a:prstGeom>
                      </wps:spPr>
                      <wps:style>
                        <a:lnRef idx="2">
                          <a:schemeClr val="dk1"/>
                        </a:lnRef>
                        <a:fillRef idx="1">
                          <a:schemeClr val="lt1"/>
                        </a:fillRef>
                        <a:effectRef idx="0">
                          <a:schemeClr val="dk1"/>
                        </a:effectRef>
                        <a:fontRef idx="minor">
                          <a:schemeClr val="dk1"/>
                        </a:fontRef>
                      </wps:style>
                      <wps:txbx>
                        <w:txbxContent>
                          <w:p w14:paraId="5CC3BF3C" w14:textId="77777777" w:rsidR="00F84D7B" w:rsidRDefault="00F84D7B" w:rsidP="00F84D7B">
                            <w:pPr>
                              <w:rPr>
                                <w:rFonts w:ascii="Times New Roman" w:hAnsi="Times New Roman" w:cs="Times New Roman"/>
                                <w:b/>
                                <w:bCs/>
                              </w:rPr>
                            </w:pPr>
                            <w:r>
                              <w:rPr>
                                <w:rFonts w:ascii="Times New Roman" w:hAnsi="Times New Roman" w:cs="Times New Roman"/>
                                <w:b/>
                                <w:bCs/>
                              </w:rPr>
                              <w:t>Giám Đốc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roundrect w14:anchorId="0FA73030" id="Rectangle: Rounded Corners 59" o:spid="_x0000_s1026" style="position:absolute;left:0;text-align:left;margin-left:161.85pt;margin-top:3.45pt;width:92.95pt;height:40.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" fillcolor="white [3201]" strokecolor="black [3200]" strokeweight="1pt">
                <v:stroke joinstyle="miter"/>
                <v:textbox>
                  <w:txbxContent>
                    <w:p w14:paraId="5CC3BF3C" w14:textId="77777777" w:rsidR="00F84D7B" w:rsidRDefault="00F84D7B" w:rsidP="00F84D7B">
                      <w:pPr>
                        <w:rPr>
                          <w:rFonts w:ascii="Times New Roman" w:hAnsi="Times New Roman" w:cs="Times New Roman"/>
                          <w:b/>
                          <w:bCs/>
                        </w:rPr>
                      </w:pPr>
                      <w:r>
                        <w:rPr>
                          <w:rFonts w:ascii="Times New Roman" w:hAnsi="Times New Roman" w:cs="Times New Roman"/>
                          <w:b/>
                          <w:bCs/>
                        </w:rPr>
                        <w:t>Giám Đốc</w:t>
                      </w:r>
                    </w:p>
                  </w:txbxContent>
                </v:textbox>
              </v:roundrect>
            </w:pict>
          </mc:Fallback>
        </mc:AlternateContent>
      </w:r>
    </w:p>
    <w:p w14:paraId="355EEC3D"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6F2CD8B6" wp14:editId="348DB8D1">
                <wp:simplePos x="0" y="0"/>
                <wp:positionH relativeFrom="column">
                  <wp:posOffset>2624293</wp:posOffset>
                </wp:positionH>
                <wp:positionV relativeFrom="paragraph">
                  <wp:posOffset>264242</wp:posOffset>
                </wp:positionV>
                <wp:extent cx="6485" cy="175098"/>
                <wp:effectExtent l="0" t="0" r="31750" b="34925"/>
                <wp:wrapNone/>
                <wp:docPr id="2054856170" name="Straight Connector 60"/>
                <wp:cNvGraphicFramePr/>
                <a:graphic xmlns:a="http://schemas.openxmlformats.org/drawingml/2006/main">
                  <a:graphicData uri="http://schemas.microsoft.com/office/word/2010/wordprocessingShape">
                    <wps:wsp>
                      <wps:cNvCnPr/>
                      <wps:spPr>
                        <a:xfrm flipH="1">
                          <a:off x="0" y="0"/>
                          <a:ext cx="6485" cy="175098"/>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C0C2CA" id="Straight Connector 60"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65pt,20.8pt" to="207.1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" strokecolor="black [3200]" strokeweight="1pt">
                <v:stroke joinstyle="miter"/>
              </v:line>
            </w:pict>
          </mc:Fallback>
        </mc:AlternateContent>
      </w:r>
    </w:p>
    <w:p w14:paraId="1599A360"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61312" behindDoc="0" locked="0" layoutInCell="1" allowOverlap="1" wp14:anchorId="7D458A24" wp14:editId="6FD18375">
                <wp:simplePos x="0" y="0"/>
                <wp:positionH relativeFrom="column">
                  <wp:posOffset>239147</wp:posOffset>
                </wp:positionH>
                <wp:positionV relativeFrom="paragraph">
                  <wp:posOffset>163002</wp:posOffset>
                </wp:positionV>
                <wp:extent cx="7951" cy="240416"/>
                <wp:effectExtent l="0" t="0" r="30480" b="26670"/>
                <wp:wrapNone/>
                <wp:docPr id="583216514" name="Straight Connector 62"/>
                <wp:cNvGraphicFramePr/>
                <a:graphic xmlns:a="http://schemas.openxmlformats.org/drawingml/2006/main">
                  <a:graphicData uri="http://schemas.microsoft.com/office/word/2010/wordprocessingShape">
                    <wps:wsp>
                      <wps:cNvCnPr/>
                      <wps:spPr>
                        <a:xfrm>
                          <a:off x="0" y="0"/>
                          <a:ext cx="7951" cy="240416"/>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1C4B70" id="Straight Connector 6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5pt,12.85pt" to="19.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" strokecolor="black [3200]" strokeweight="1pt">
                <v:stroke joinstyle="miter"/>
              </v:line>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65408" behindDoc="0" locked="0" layoutInCell="1" allowOverlap="1" wp14:anchorId="53AD0D6C" wp14:editId="30E8D40F">
                <wp:simplePos x="0" y="0"/>
                <wp:positionH relativeFrom="column">
                  <wp:posOffset>247097</wp:posOffset>
                </wp:positionH>
                <wp:positionV relativeFrom="paragraph">
                  <wp:posOffset>129650</wp:posOffset>
                </wp:positionV>
                <wp:extent cx="4410655" cy="33352"/>
                <wp:effectExtent l="0" t="0" r="28575" b="24130"/>
                <wp:wrapNone/>
                <wp:docPr id="985671028" name="Straight Connector 61"/>
                <wp:cNvGraphicFramePr/>
                <a:graphic xmlns:a="http://schemas.openxmlformats.org/drawingml/2006/main">
                  <a:graphicData uri="http://schemas.microsoft.com/office/word/2010/wordprocessingShape">
                    <wps:wsp>
                      <wps:cNvCnPr/>
                      <wps:spPr>
                        <a:xfrm flipV="1">
                          <a:off x="0" y="0"/>
                          <a:ext cx="4410655" cy="33352"/>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E2147E" id="Straight Connector 6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5pt,10.2pt" to="366.7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" strokecolor="black [3200]" strokeweight="1pt">
                <v:stroke joinstyle="miter"/>
              </v:line>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71552" behindDoc="0" locked="0" layoutInCell="1" allowOverlap="1" wp14:anchorId="6F1C0589" wp14:editId="210D3A8E">
                <wp:simplePos x="0" y="0"/>
                <wp:positionH relativeFrom="column">
                  <wp:posOffset>3870190</wp:posOffset>
                </wp:positionH>
                <wp:positionV relativeFrom="paragraph">
                  <wp:posOffset>287574</wp:posOffset>
                </wp:positionV>
                <wp:extent cx="1554480" cy="502920"/>
                <wp:effectExtent l="0" t="0" r="26670" b="11430"/>
                <wp:wrapNone/>
                <wp:docPr id="1425581500" name="Rectangle: Rounded Corners 70"/>
                <wp:cNvGraphicFramePr/>
                <a:graphic xmlns:a="http://schemas.openxmlformats.org/drawingml/2006/main">
                  <a:graphicData uri="http://schemas.microsoft.com/office/word/2010/wordprocessingShape">
                    <wps:wsp>
                      <wps:cNvSpPr/>
                      <wps:spPr>
                        <a:xfrm>
                          <a:off x="0" y="0"/>
                          <a:ext cx="1554480" cy="502920"/>
                        </a:xfrm>
                        <a:prstGeom prst="roundRect">
                          <a:avLst/>
                        </a:prstGeom>
                      </wps:spPr>
                      <wps:style>
                        <a:lnRef idx="2">
                          <a:schemeClr val="dk1"/>
                        </a:lnRef>
                        <a:fillRef idx="1">
                          <a:schemeClr val="lt1"/>
                        </a:fillRef>
                        <a:effectRef idx="0">
                          <a:schemeClr val="dk1"/>
                        </a:effectRef>
                        <a:fontRef idx="minor">
                          <a:schemeClr val="dk1"/>
                        </a:fontRef>
                      </wps:style>
                      <wps:txbx>
                        <w:txbxContent>
                          <w:p w14:paraId="0F529B9C" w14:textId="77777777" w:rsidR="00F84D7B" w:rsidRDefault="00F84D7B" w:rsidP="00F84D7B">
                            <w:pPr>
                              <w:rPr>
                                <w:rFonts w:ascii="Times New Roman" w:hAnsi="Times New Roman" w:cs="Times New Roman"/>
                                <w:b/>
                                <w:bCs/>
                              </w:rPr>
                            </w:pPr>
                            <w:r>
                              <w:rPr>
                                <w:rFonts w:ascii="Times New Roman" w:hAnsi="Times New Roman" w:cs="Times New Roman"/>
                                <w:b/>
                                <w:bCs/>
                              </w:rPr>
                              <w:t>Phòng Kinh Doanh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F1C0589" id="Rectangle: Rounded Corners 70" o:spid="_x0000_s1027" style="position:absolute;left:0;text-align:left;margin-left:304.75pt;margin-top:22.65pt;width:122.4pt;height:39.6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" fillcolor="white [3201]" strokecolor="black [3200]" strokeweight="1pt">
                <v:stroke joinstyle="miter"/>
                <v:textbox>
                  <w:txbxContent>
                    <w:p w14:paraId="0F529B9C" w14:textId="77777777" w:rsidR="00F84D7B" w:rsidRDefault="00F84D7B" w:rsidP="00F84D7B">
                      <w:pPr>
                        <w:rPr>
                          <w:rFonts w:ascii="Times New Roman" w:hAnsi="Times New Roman" w:cs="Times New Roman"/>
                          <w:b/>
                          <w:bCs/>
                        </w:rPr>
                      </w:pPr>
                      <w:r>
                        <w:rPr>
                          <w:rFonts w:ascii="Times New Roman" w:hAnsi="Times New Roman" w:cs="Times New Roman"/>
                          <w:b/>
                          <w:bCs/>
                        </w:rPr>
                        <w:t>Phòng Kinh Doanh</w:t>
                      </w:r>
                    </w:p>
                  </w:txbxContent>
                </v:textbox>
              </v:roundrect>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70528" behindDoc="0" locked="0" layoutInCell="1" allowOverlap="1" wp14:anchorId="138C0EB7" wp14:editId="7F1D2DA3">
                <wp:simplePos x="0" y="0"/>
                <wp:positionH relativeFrom="column">
                  <wp:posOffset>4670222</wp:posOffset>
                </wp:positionH>
                <wp:positionV relativeFrom="paragraph">
                  <wp:posOffset>128297</wp:posOffset>
                </wp:positionV>
                <wp:extent cx="6485" cy="168613"/>
                <wp:effectExtent l="0" t="0" r="31750" b="22225"/>
                <wp:wrapNone/>
                <wp:docPr id="236396544" name="Straight Connector 62"/>
                <wp:cNvGraphicFramePr/>
                <a:graphic xmlns:a="http://schemas.openxmlformats.org/drawingml/2006/main">
                  <a:graphicData uri="http://schemas.microsoft.com/office/word/2010/wordprocessingShape">
                    <wps:wsp>
                      <wps:cNvCnPr/>
                      <wps:spPr>
                        <a:xfrm>
                          <a:off x="0" y="0"/>
                          <a:ext cx="6485" cy="168613"/>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62A9D9" id="Straight Connector 6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75pt,10.1pt" to="368.2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" strokecolor="black [3200]" strokeweight="1pt">
                <v:stroke joinstyle="miter"/>
              </v:line>
            </w:pict>
          </mc:Fallback>
        </mc:AlternateContent>
      </w:r>
    </w:p>
    <w:p w14:paraId="421D4ABA"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62336" behindDoc="0" locked="0" layoutInCell="1" allowOverlap="1" wp14:anchorId="1D6CB809" wp14:editId="6EDCE172">
                <wp:simplePos x="0" y="0"/>
                <wp:positionH relativeFrom="column">
                  <wp:posOffset>-339090</wp:posOffset>
                </wp:positionH>
                <wp:positionV relativeFrom="paragraph">
                  <wp:posOffset>81280</wp:posOffset>
                </wp:positionV>
                <wp:extent cx="1387475" cy="464820"/>
                <wp:effectExtent l="9525" t="9525" r="20320" b="13335"/>
                <wp:wrapNone/>
                <wp:docPr id="876825511" name="Rectangle: Rounded Corners 63"/>
                <wp:cNvGraphicFramePr/>
                <a:graphic xmlns:a="http://schemas.openxmlformats.org/drawingml/2006/main">
                  <a:graphicData uri="http://schemas.microsoft.com/office/word/2010/wordprocessingShape">
                    <wps:wsp>
                      <wps:cNvSpPr/>
                      <wps:spPr>
                        <a:xfrm>
                          <a:off x="0" y="0"/>
                          <a:ext cx="1387475" cy="464820"/>
                        </a:xfrm>
                        <a:prstGeom prst="roundRect">
                          <a:avLst/>
                        </a:prstGeom>
                      </wps:spPr>
                      <wps:style>
                        <a:lnRef idx="2">
                          <a:schemeClr val="dk1"/>
                        </a:lnRef>
                        <a:fillRef idx="1">
                          <a:schemeClr val="lt1"/>
                        </a:fillRef>
                        <a:effectRef idx="0">
                          <a:schemeClr val="dk1"/>
                        </a:effectRef>
                        <a:fontRef idx="minor">
                          <a:schemeClr val="dk1"/>
                        </a:fontRef>
                      </wps:style>
                      <wps:txbx>
                        <w:txbxContent>
                          <w:p w14:paraId="79E3CC52" w14:textId="77777777" w:rsidR="00F84D7B" w:rsidRDefault="00F84D7B" w:rsidP="00F84D7B">
                            <w:pPr>
                              <w:jc w:val="both"/>
                              <w:rPr>
                                <w:rFonts w:ascii="Times New Roman" w:hAnsi="Times New Roman" w:cs="Times New Roman"/>
                                <w:b/>
                                <w:bCs/>
                              </w:rPr>
                            </w:pPr>
                            <w:r>
                              <w:rPr>
                                <w:rFonts w:ascii="Times New Roman" w:hAnsi="Times New Roman" w:cs="Times New Roman"/>
                                <w:b/>
                                <w:bCs/>
                              </w:rPr>
                              <w:t>Phòng Giao Dịch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D6CB809" id="Rectangle: Rounded Corners 63" o:spid="_x0000_s1028" style="position:absolute;left:0;text-align:left;margin-left:-26.7pt;margin-top:6.4pt;width:109.25pt;height:36.6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" fillcolor="white [3201]" strokecolor="black [3200]" strokeweight="1pt">
                <v:stroke joinstyle="miter"/>
                <v:textbox>
                  <w:txbxContent>
                    <w:p w14:paraId="79E3CC52" w14:textId="77777777" w:rsidR="00F84D7B" w:rsidRDefault="00F84D7B" w:rsidP="00F84D7B">
                      <w:pPr>
                        <w:jc w:val="both"/>
                        <w:rPr>
                          <w:rFonts w:ascii="Times New Roman" w:hAnsi="Times New Roman" w:cs="Times New Roman"/>
                          <w:b/>
                          <w:bCs/>
                        </w:rPr>
                      </w:pPr>
                      <w:r>
                        <w:rPr>
                          <w:rFonts w:ascii="Times New Roman" w:hAnsi="Times New Roman" w:cs="Times New Roman"/>
                          <w:b/>
                          <w:bCs/>
                        </w:rPr>
                        <w:t>Phòng Giao Dịch</w:t>
                      </w:r>
                    </w:p>
                  </w:txbxContent>
                </v:textbox>
              </v:roundrect>
            </w:pict>
          </mc:Fallback>
        </mc:AlternateContent>
      </w:r>
      <w:r w:rsidRPr="001050F7">
        <w:rPr>
          <w:rFonts w:ascii="Times New Roman" w:hAnsi="Times New Roman" w:cs="Times New Roman"/>
          <w:b/>
          <w:bCs/>
          <w:sz w:val="26"/>
          <w:szCs w:val="26"/>
          <w:lang w:val="vi-VN"/>
        </w:rPr>
        <w:t xml:space="preserve"> </w:t>
      </w:r>
    </w:p>
    <w:p w14:paraId="78C8ABE4" w14:textId="70260FB7" w:rsidR="00F84D7B" w:rsidRPr="001050F7" w:rsidRDefault="003B1285"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72576" behindDoc="0" locked="0" layoutInCell="1" allowOverlap="1" wp14:anchorId="45AF1E6D" wp14:editId="04EB7FB6">
                <wp:simplePos x="0" y="0"/>
                <wp:positionH relativeFrom="column">
                  <wp:posOffset>4720117</wp:posOffset>
                </wp:positionH>
                <wp:positionV relativeFrom="paragraph">
                  <wp:posOffset>207199</wp:posOffset>
                </wp:positionV>
                <wp:extent cx="0" cy="155643"/>
                <wp:effectExtent l="0" t="0" r="38100" b="34925"/>
                <wp:wrapNone/>
                <wp:docPr id="2106601544" name="Straight Connector 64"/>
                <wp:cNvGraphicFramePr/>
                <a:graphic xmlns:a="http://schemas.openxmlformats.org/drawingml/2006/main">
                  <a:graphicData uri="http://schemas.microsoft.com/office/word/2010/wordprocessingShape">
                    <wps:wsp>
                      <wps:cNvCnPr/>
                      <wps:spPr>
                        <a:xfrm flipH="1">
                          <a:off x="0" y="0"/>
                          <a:ext cx="0" cy="155643"/>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1727C2" id="Straight Connector 64"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65pt,16.3pt" to="371.6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" strokecolor="black [3200]" strokeweight="1pt">
                <v:stroke joinstyle="miter"/>
              </v:line>
            </w:pict>
          </mc:Fallback>
        </mc:AlternateContent>
      </w:r>
      <w:r w:rsidR="00F84D7B" w:rsidRPr="001050F7">
        <w:rPr>
          <w:rFonts w:ascii="Times New Roman" w:hAnsi="Times New Roman" w:cs="Times New Roman"/>
          <w:b/>
          <w:bCs/>
          <w:noProof/>
          <w:sz w:val="26"/>
          <w:szCs w:val="26"/>
        </w:rPr>
        <mc:AlternateContent>
          <mc:Choice Requires="wps">
            <w:drawing>
              <wp:anchor distT="0" distB="0" distL="114300" distR="114300" simplePos="0" relativeHeight="251663360" behindDoc="0" locked="0" layoutInCell="1" allowOverlap="1" wp14:anchorId="2AC1CAC0" wp14:editId="678BF6CC">
                <wp:simplePos x="0" y="0"/>
                <wp:positionH relativeFrom="column">
                  <wp:posOffset>263000</wp:posOffset>
                </wp:positionH>
                <wp:positionV relativeFrom="paragraph">
                  <wp:posOffset>264988</wp:posOffset>
                </wp:positionV>
                <wp:extent cx="7952" cy="232631"/>
                <wp:effectExtent l="0" t="0" r="30480" b="34290"/>
                <wp:wrapNone/>
                <wp:docPr id="286086321" name="Straight Connector 64"/>
                <wp:cNvGraphicFramePr/>
                <a:graphic xmlns:a="http://schemas.openxmlformats.org/drawingml/2006/main">
                  <a:graphicData uri="http://schemas.microsoft.com/office/word/2010/wordprocessingShape">
                    <wps:wsp>
                      <wps:cNvCnPr/>
                      <wps:spPr>
                        <a:xfrm>
                          <a:off x="0" y="0"/>
                          <a:ext cx="7952" cy="23263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79130" id="Straight Connector 6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20.85pt" to="21.35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" strokecolor="black [3200]" strokeweight="1pt">
                <v:stroke joinstyle="miter"/>
              </v:line>
            </w:pict>
          </mc:Fallback>
        </mc:AlternateContent>
      </w:r>
      <w:r w:rsidR="00F84D7B" w:rsidRPr="001050F7">
        <w:rPr>
          <w:rFonts w:ascii="Times New Roman" w:hAnsi="Times New Roman" w:cs="Times New Roman"/>
          <w:b/>
          <w:bCs/>
          <w:noProof/>
          <w:sz w:val="26"/>
          <w:szCs w:val="26"/>
        </w:rPr>
        <mc:AlternateContent>
          <mc:Choice Requires="wps">
            <w:drawing>
              <wp:anchor distT="0" distB="0" distL="114300" distR="114300" simplePos="0" relativeHeight="251679744" behindDoc="0" locked="0" layoutInCell="1" allowOverlap="1" wp14:anchorId="7F87E226" wp14:editId="6B201476">
                <wp:simplePos x="0" y="0"/>
                <wp:positionH relativeFrom="column">
                  <wp:posOffset>5792146</wp:posOffset>
                </wp:positionH>
                <wp:positionV relativeFrom="paragraph">
                  <wp:posOffset>323945</wp:posOffset>
                </wp:positionV>
                <wp:extent cx="0" cy="135106"/>
                <wp:effectExtent l="0" t="0" r="38100" b="36830"/>
                <wp:wrapNone/>
                <wp:docPr id="1504746601" name="Straight Connector 72"/>
                <wp:cNvGraphicFramePr/>
                <a:graphic xmlns:a="http://schemas.openxmlformats.org/drawingml/2006/main">
                  <a:graphicData uri="http://schemas.microsoft.com/office/word/2010/wordprocessingShape">
                    <wps:wsp>
                      <wps:cNvCnPr/>
                      <wps:spPr>
                        <a:xfrm flipH="1">
                          <a:off x="0" y="0"/>
                          <a:ext cx="0" cy="135106"/>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73BD1E" id="Straight Connector 72"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6.05pt,25.5pt" to="456.0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" strokecolor="black [3200]" strokeweight="1pt">
                <v:stroke joinstyle="miter"/>
              </v:line>
            </w:pict>
          </mc:Fallback>
        </mc:AlternateContent>
      </w:r>
    </w:p>
    <w:p w14:paraId="4577405D"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80768" behindDoc="0" locked="0" layoutInCell="1" allowOverlap="1" wp14:anchorId="2B87192A" wp14:editId="225A587C">
                <wp:simplePos x="0" y="0"/>
                <wp:positionH relativeFrom="column">
                  <wp:posOffset>4688840</wp:posOffset>
                </wp:positionH>
                <wp:positionV relativeFrom="paragraph">
                  <wp:posOffset>189865</wp:posOffset>
                </wp:positionV>
                <wp:extent cx="1152939" cy="337225"/>
                <wp:effectExtent l="0" t="0" r="28575" b="24765"/>
                <wp:wrapNone/>
                <wp:docPr id="1385579404" name="Rectangle: Rounded Corners 76"/>
                <wp:cNvGraphicFramePr/>
                <a:graphic xmlns:a="http://schemas.openxmlformats.org/drawingml/2006/main">
                  <a:graphicData uri="http://schemas.microsoft.com/office/word/2010/wordprocessingShape">
                    <wps:wsp>
                      <wps:cNvSpPr/>
                      <wps:spPr>
                        <a:xfrm>
                          <a:off x="0" y="0"/>
                          <a:ext cx="1152939" cy="337225"/>
                        </a:xfrm>
                        <a:prstGeom prst="roundRect">
                          <a:avLst/>
                        </a:prstGeom>
                      </wps:spPr>
                      <wps:style>
                        <a:lnRef idx="2">
                          <a:schemeClr val="dk1"/>
                        </a:lnRef>
                        <a:fillRef idx="1">
                          <a:schemeClr val="lt1"/>
                        </a:fillRef>
                        <a:effectRef idx="0">
                          <a:schemeClr val="dk1"/>
                        </a:effectRef>
                        <a:fontRef idx="minor">
                          <a:schemeClr val="dk1"/>
                        </a:fontRef>
                      </wps:style>
                      <wps:txbx>
                        <w:txbxContent>
                          <w:p w14:paraId="489B9F6F" w14:textId="77777777" w:rsidR="00F84D7B" w:rsidRDefault="00F84D7B" w:rsidP="00F84D7B">
                            <w:pPr>
                              <w:rPr>
                                <w:rFonts w:ascii="Times New Roman" w:hAnsi="Times New Roman" w:cs="Times New Roman"/>
                                <w:b/>
                                <w:bCs/>
                              </w:rPr>
                            </w:pPr>
                            <w:r>
                              <w:rPr>
                                <w:rFonts w:ascii="Times New Roman" w:hAnsi="Times New Roman" w:cs="Times New Roman"/>
                                <w:b/>
                                <w:bCs/>
                              </w:rPr>
                              <w:t>Phòng KHDN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2B87192A" id="Rectangle: Rounded Corners 76" o:spid="_x0000_s1029" style="position:absolute;left:0;text-align:left;margin-left:369.2pt;margin-top:14.95pt;width:90.8pt;height:26.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" fillcolor="white [3201]" strokecolor="black [3200]" strokeweight="1pt">
                <v:stroke joinstyle="miter"/>
                <v:textbox>
                  <w:txbxContent>
                    <w:p w14:paraId="489B9F6F" w14:textId="77777777" w:rsidR="00F84D7B" w:rsidRDefault="00F84D7B" w:rsidP="00F84D7B">
                      <w:pPr>
                        <w:rPr>
                          <w:rFonts w:ascii="Times New Roman" w:hAnsi="Times New Roman" w:cs="Times New Roman"/>
                          <w:b/>
                          <w:bCs/>
                        </w:rPr>
                      </w:pPr>
                      <w:r>
                        <w:rPr>
                          <w:rFonts w:ascii="Times New Roman" w:hAnsi="Times New Roman" w:cs="Times New Roman"/>
                          <w:b/>
                          <w:bCs/>
                        </w:rPr>
                        <w:t>Phòng KHDN</w:t>
                      </w:r>
                    </w:p>
                  </w:txbxContent>
                </v:textbox>
              </v:roundrect>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74624" behindDoc="0" locked="0" layoutInCell="1" allowOverlap="1" wp14:anchorId="55397A3C" wp14:editId="19132C7C">
                <wp:simplePos x="0" y="0"/>
                <wp:positionH relativeFrom="column">
                  <wp:posOffset>3185133</wp:posOffset>
                </wp:positionH>
                <wp:positionV relativeFrom="paragraph">
                  <wp:posOffset>182137</wp:posOffset>
                </wp:positionV>
                <wp:extent cx="1203960" cy="330700"/>
                <wp:effectExtent l="0" t="0" r="15240" b="12700"/>
                <wp:wrapNone/>
                <wp:docPr id="1104253935" name="Rectangle: Rounded Corners 73"/>
                <wp:cNvGraphicFramePr/>
                <a:graphic xmlns:a="http://schemas.openxmlformats.org/drawingml/2006/main">
                  <a:graphicData uri="http://schemas.microsoft.com/office/word/2010/wordprocessingShape">
                    <wps:wsp>
                      <wps:cNvSpPr/>
                      <wps:spPr>
                        <a:xfrm>
                          <a:off x="0" y="0"/>
                          <a:ext cx="1203960" cy="330700"/>
                        </a:xfrm>
                        <a:prstGeom prst="roundRect">
                          <a:avLst/>
                        </a:prstGeom>
                      </wps:spPr>
                      <wps:style>
                        <a:lnRef idx="2">
                          <a:schemeClr val="dk1"/>
                        </a:lnRef>
                        <a:fillRef idx="1">
                          <a:schemeClr val="lt1"/>
                        </a:fillRef>
                        <a:effectRef idx="0">
                          <a:schemeClr val="dk1"/>
                        </a:effectRef>
                        <a:fontRef idx="minor">
                          <a:schemeClr val="dk1"/>
                        </a:fontRef>
                      </wps:style>
                      <wps:txbx>
                        <w:txbxContent>
                          <w:p w14:paraId="5F89FFFC" w14:textId="77777777" w:rsidR="00F84D7B" w:rsidRDefault="00F84D7B" w:rsidP="00F84D7B">
                            <w:pPr>
                              <w:rPr>
                                <w:rFonts w:ascii="Times New Roman" w:hAnsi="Times New Roman" w:cs="Times New Roman"/>
                                <w:b/>
                                <w:bCs/>
                              </w:rPr>
                            </w:pPr>
                            <w:r>
                              <w:rPr>
                                <w:rFonts w:ascii="Times New Roman" w:hAnsi="Times New Roman" w:cs="Times New Roman"/>
                                <w:b/>
                                <w:bCs/>
                              </w:rPr>
                              <w:t>Phòng KHCN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w14:anchorId="55397A3C" id="Rectangle: Rounded Corners 73" o:spid="_x0000_s1030" style="position:absolute;left:0;text-align:left;margin-left:250.8pt;margin-top:14.35pt;width:94.8pt;height:26.0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" fillcolor="white [3201]" strokecolor="black [3200]" strokeweight="1pt">
                <v:stroke joinstyle="miter"/>
                <v:textbox>
                  <w:txbxContent>
                    <w:p w14:paraId="5F89FFFC" w14:textId="77777777" w:rsidR="00F84D7B" w:rsidRDefault="00F84D7B" w:rsidP="00F84D7B">
                      <w:pPr>
                        <w:rPr>
                          <w:rFonts w:ascii="Times New Roman" w:hAnsi="Times New Roman" w:cs="Times New Roman"/>
                          <w:b/>
                          <w:bCs/>
                        </w:rPr>
                      </w:pPr>
                      <w:r>
                        <w:rPr>
                          <w:rFonts w:ascii="Times New Roman" w:hAnsi="Times New Roman" w:cs="Times New Roman"/>
                          <w:b/>
                          <w:bCs/>
                        </w:rPr>
                        <w:t>Phòng KHCN</w:t>
                      </w:r>
                    </w:p>
                  </w:txbxContent>
                </v:textbox>
              </v:roundrect>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81792" behindDoc="0" locked="0" layoutInCell="1" allowOverlap="1" wp14:anchorId="0F9E5EFA" wp14:editId="49AE4CB3">
                <wp:simplePos x="0" y="0"/>
                <wp:positionH relativeFrom="column">
                  <wp:posOffset>3678001</wp:posOffset>
                </wp:positionH>
                <wp:positionV relativeFrom="paragraph">
                  <wp:posOffset>58920</wp:posOffset>
                </wp:positionV>
                <wp:extent cx="0" cy="116732"/>
                <wp:effectExtent l="0" t="0" r="38100" b="17145"/>
                <wp:wrapNone/>
                <wp:docPr id="1133265843" name="Straight Connector 72"/>
                <wp:cNvGraphicFramePr/>
                <a:graphic xmlns:a="http://schemas.openxmlformats.org/drawingml/2006/main">
                  <a:graphicData uri="http://schemas.microsoft.com/office/word/2010/wordprocessingShape">
                    <wps:wsp>
                      <wps:cNvCnPr/>
                      <wps:spPr>
                        <a:xfrm flipH="1" flipV="1">
                          <a:off x="0" y="0"/>
                          <a:ext cx="0" cy="116732"/>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16326" id="Straight Connector 72"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6pt,4.65pt" to="289.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" strokecolor="black [3200]" strokeweight="1pt">
                <v:stroke joinstyle="miter"/>
              </v:line>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73600" behindDoc="0" locked="0" layoutInCell="1" allowOverlap="1" wp14:anchorId="3EC14B7D" wp14:editId="1879D9CC">
                <wp:simplePos x="0" y="0"/>
                <wp:positionH relativeFrom="column">
                  <wp:posOffset>3678920</wp:posOffset>
                </wp:positionH>
                <wp:positionV relativeFrom="paragraph">
                  <wp:posOffset>59433</wp:posOffset>
                </wp:positionV>
                <wp:extent cx="2116800" cy="0"/>
                <wp:effectExtent l="0" t="0" r="0" b="0"/>
                <wp:wrapNone/>
                <wp:docPr id="1422247536" name="Straight Connector 71"/>
                <wp:cNvGraphicFramePr/>
                <a:graphic xmlns:a="http://schemas.openxmlformats.org/drawingml/2006/main">
                  <a:graphicData uri="http://schemas.microsoft.com/office/word/2010/wordprocessingShape">
                    <wps:wsp>
                      <wps:cNvCnPr/>
                      <wps:spPr>
                        <a:xfrm>
                          <a:off x="0" y="0"/>
                          <a:ext cx="21168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5DDDFA" id="Straight Connector 7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7pt,4.7pt" to="456.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" strokecolor="black [3200]" strokeweight="1pt">
                <v:stroke joinstyle="miter"/>
              </v:line>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64384" behindDoc="0" locked="0" layoutInCell="1" allowOverlap="1" wp14:anchorId="15A5235B" wp14:editId="7B4A0F08">
                <wp:simplePos x="0" y="0"/>
                <wp:positionH relativeFrom="column">
                  <wp:posOffset>-361950</wp:posOffset>
                </wp:positionH>
                <wp:positionV relativeFrom="paragraph">
                  <wp:posOffset>181610</wp:posOffset>
                </wp:positionV>
                <wp:extent cx="1318260" cy="464820"/>
                <wp:effectExtent l="0" t="0" r="15240" b="11430"/>
                <wp:wrapNone/>
                <wp:docPr id="1509931841" name="Rectangle: Rounded Corners 65"/>
                <wp:cNvGraphicFramePr/>
                <a:graphic xmlns:a="http://schemas.openxmlformats.org/drawingml/2006/main">
                  <a:graphicData uri="http://schemas.microsoft.com/office/word/2010/wordprocessingShape">
                    <wps:wsp>
                      <wps:cNvSpPr/>
                      <wps:spPr>
                        <a:xfrm>
                          <a:off x="0" y="0"/>
                          <a:ext cx="1318260" cy="464820"/>
                        </a:xfrm>
                        <a:prstGeom prst="roundRect">
                          <a:avLst/>
                        </a:prstGeom>
                      </wps:spPr>
                      <wps:style>
                        <a:lnRef idx="2">
                          <a:schemeClr val="dk1"/>
                        </a:lnRef>
                        <a:fillRef idx="1">
                          <a:schemeClr val="lt1"/>
                        </a:fillRef>
                        <a:effectRef idx="0">
                          <a:schemeClr val="dk1"/>
                        </a:effectRef>
                        <a:fontRef idx="minor">
                          <a:schemeClr val="dk1"/>
                        </a:fontRef>
                      </wps:style>
                      <wps:txbx>
                        <w:txbxContent>
                          <w:p w14:paraId="2806A981" w14:textId="77777777" w:rsidR="00F84D7B" w:rsidRDefault="00F84D7B" w:rsidP="00F84D7B">
                            <w:pPr>
                              <w:rPr>
                                <w:rFonts w:ascii="Times New Roman" w:hAnsi="Times New Roman" w:cs="Times New Roman"/>
                                <w:b/>
                                <w:bCs/>
                              </w:rPr>
                            </w:pPr>
                            <w:r>
                              <w:rPr>
                                <w:rFonts w:ascii="Times New Roman" w:hAnsi="Times New Roman" w:cs="Times New Roman"/>
                                <w:b/>
                                <w:bCs/>
                              </w:rPr>
                              <w:t>Kiểm soát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5A5235B" id="Rectangle: Rounded Corners 65" o:spid="_x0000_s1031" style="position:absolute;left:0;text-align:left;margin-left:-28.5pt;margin-top:14.3pt;width:103.8pt;height:36.6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" fillcolor="white [3201]" strokecolor="black [3200]" strokeweight="1pt">
                <v:stroke joinstyle="miter"/>
                <v:textbox>
                  <w:txbxContent>
                    <w:p w14:paraId="2806A981" w14:textId="77777777" w:rsidR="00F84D7B" w:rsidRDefault="00F84D7B" w:rsidP="00F84D7B">
                      <w:pPr>
                        <w:rPr>
                          <w:rFonts w:ascii="Times New Roman" w:hAnsi="Times New Roman" w:cs="Times New Roman"/>
                          <w:b/>
                          <w:bCs/>
                        </w:rPr>
                      </w:pPr>
                      <w:r>
                        <w:rPr>
                          <w:rFonts w:ascii="Times New Roman" w:hAnsi="Times New Roman" w:cs="Times New Roman"/>
                          <w:b/>
                          <w:bCs/>
                        </w:rPr>
                        <w:t>Kiểm soát viên</w:t>
                      </w:r>
                    </w:p>
                  </w:txbxContent>
                </v:textbox>
              </v:roundrect>
            </w:pict>
          </mc:Fallback>
        </mc:AlternateContent>
      </w:r>
      <w:r w:rsidRPr="001050F7">
        <w:rPr>
          <w:rFonts w:ascii="Times New Roman" w:hAnsi="Times New Roman" w:cs="Times New Roman"/>
          <w:b/>
          <w:bCs/>
          <w:sz w:val="26"/>
          <w:szCs w:val="26"/>
          <w:lang w:val="vi-VN"/>
        </w:rPr>
        <w:tab/>
      </w:r>
      <w:r w:rsidRPr="001050F7">
        <w:rPr>
          <w:rFonts w:ascii="Times New Roman" w:hAnsi="Times New Roman" w:cs="Times New Roman"/>
          <w:b/>
          <w:bCs/>
          <w:sz w:val="26"/>
          <w:szCs w:val="26"/>
          <w:lang w:val="vi-VN"/>
        </w:rPr>
        <w:tab/>
      </w:r>
      <w:r w:rsidRPr="001050F7">
        <w:rPr>
          <w:rFonts w:ascii="Times New Roman" w:hAnsi="Times New Roman" w:cs="Times New Roman"/>
          <w:b/>
          <w:bCs/>
          <w:sz w:val="26"/>
          <w:szCs w:val="26"/>
          <w:lang w:val="vi-VN"/>
        </w:rPr>
        <w:tab/>
      </w:r>
    </w:p>
    <w:p w14:paraId="0AED176A" w14:textId="77777777" w:rsidR="00F84D7B" w:rsidRPr="001050F7" w:rsidRDefault="00F84D7B"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82816" behindDoc="0" locked="0" layoutInCell="1" allowOverlap="1" wp14:anchorId="632F8FDA" wp14:editId="388FF29D">
                <wp:simplePos x="0" y="0"/>
                <wp:positionH relativeFrom="margin">
                  <wp:posOffset>5530215</wp:posOffset>
                </wp:positionH>
                <wp:positionV relativeFrom="paragraph">
                  <wp:posOffset>238125</wp:posOffset>
                </wp:positionV>
                <wp:extent cx="0" cy="155643"/>
                <wp:effectExtent l="0" t="0" r="38100" b="34925"/>
                <wp:wrapNone/>
                <wp:docPr id="1569075919" name="Straight Connector 72"/>
                <wp:cNvGraphicFramePr/>
                <a:graphic xmlns:a="http://schemas.openxmlformats.org/drawingml/2006/main">
                  <a:graphicData uri="http://schemas.microsoft.com/office/word/2010/wordprocessingShape">
                    <wps:wsp>
                      <wps:cNvCnPr/>
                      <wps:spPr>
                        <a:xfrm flipH="1">
                          <a:off x="0" y="0"/>
                          <a:ext cx="0" cy="155643"/>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F0D466" id="Straight Connector 72" o:spid="_x0000_s1026" style="position:absolute;flip:x;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5.45pt,18.75pt" to="435.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" strokecolor="black [3200]" strokeweight="1pt">
                <v:stroke joinstyle="miter"/>
                <w10:wrap anchorx="margin"/>
              </v:line>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75648" behindDoc="0" locked="0" layoutInCell="1" allowOverlap="1" wp14:anchorId="6F198B12" wp14:editId="41F921B5">
                <wp:simplePos x="0" y="0"/>
                <wp:positionH relativeFrom="column">
                  <wp:posOffset>3723397</wp:posOffset>
                </wp:positionH>
                <wp:positionV relativeFrom="paragraph">
                  <wp:posOffset>227722</wp:posOffset>
                </wp:positionV>
                <wp:extent cx="6485" cy="194431"/>
                <wp:effectExtent l="0" t="0" r="31750" b="34290"/>
                <wp:wrapNone/>
                <wp:docPr id="353166418" name="Straight Connector 72"/>
                <wp:cNvGraphicFramePr/>
                <a:graphic xmlns:a="http://schemas.openxmlformats.org/drawingml/2006/main">
                  <a:graphicData uri="http://schemas.microsoft.com/office/word/2010/wordprocessingShape">
                    <wps:wsp>
                      <wps:cNvCnPr/>
                      <wps:spPr>
                        <a:xfrm>
                          <a:off x="0" y="0"/>
                          <a:ext cx="6485" cy="19443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8514E6" id="Straight Connector 7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2pt,17.95pt" to="293.7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" strokecolor="black [3200]" strokeweight="1pt">
                <v:stroke joinstyle="miter"/>
              </v:line>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66432" behindDoc="0" locked="0" layoutInCell="1" allowOverlap="1" wp14:anchorId="0D8EF373" wp14:editId="401E3C53">
                <wp:simplePos x="0" y="0"/>
                <wp:positionH relativeFrom="column">
                  <wp:posOffset>-381091</wp:posOffset>
                </wp:positionH>
                <wp:positionV relativeFrom="paragraph">
                  <wp:posOffset>357596</wp:posOffset>
                </wp:positionV>
                <wp:extent cx="669472" cy="523875"/>
                <wp:effectExtent l="0" t="0" r="16510" b="28575"/>
                <wp:wrapNone/>
                <wp:docPr id="1064390724" name="Straight Connector 66"/>
                <wp:cNvGraphicFramePr/>
                <a:graphic xmlns:a="http://schemas.openxmlformats.org/drawingml/2006/main">
                  <a:graphicData uri="http://schemas.microsoft.com/office/word/2010/wordprocessingShape">
                    <wps:wsp>
                      <wps:cNvCnPr/>
                      <wps:spPr>
                        <a:xfrm flipH="1">
                          <a:off x="0" y="0"/>
                          <a:ext cx="669472" cy="5238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962877" id="Straight Connector 66"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pt,28.15pt" to="22.7pt,6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" strokecolor="black [3200]" strokeweight="1pt">
                <v:stroke joinstyle="miter"/>
              </v:line>
            </w:pict>
          </mc:Fallback>
        </mc:AlternateContent>
      </w:r>
      <w:r w:rsidRPr="001050F7">
        <w:rPr>
          <w:rFonts w:ascii="Times New Roman" w:hAnsi="Times New Roman" w:cs="Times New Roman"/>
          <w:b/>
          <w:bCs/>
          <w:sz w:val="26"/>
          <w:szCs w:val="26"/>
          <w:lang w:val="vi-VN"/>
        </w:rPr>
        <w:t xml:space="preserve"> </w:t>
      </w:r>
    </w:p>
    <w:p w14:paraId="44A7F900" w14:textId="3FD11A8D" w:rsidR="00F84D7B" w:rsidRPr="001050F7" w:rsidRDefault="00E042CC"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83840" behindDoc="0" locked="0" layoutInCell="1" allowOverlap="1" wp14:anchorId="7FDF734A" wp14:editId="5B86691E">
                <wp:simplePos x="0" y="0"/>
                <wp:positionH relativeFrom="page">
                  <wp:posOffset>5770880</wp:posOffset>
                </wp:positionH>
                <wp:positionV relativeFrom="paragraph">
                  <wp:posOffset>87842</wp:posOffset>
                </wp:positionV>
                <wp:extent cx="1277257" cy="563880"/>
                <wp:effectExtent l="0" t="0" r="18415" b="26670"/>
                <wp:wrapNone/>
                <wp:docPr id="1329644685" name="Rectangle: Rounded Corners 77"/>
                <wp:cNvGraphicFramePr/>
                <a:graphic xmlns:a="http://schemas.openxmlformats.org/drawingml/2006/main">
                  <a:graphicData uri="http://schemas.microsoft.com/office/word/2010/wordprocessingShape">
                    <wps:wsp>
                      <wps:cNvSpPr/>
                      <wps:spPr>
                        <a:xfrm>
                          <a:off x="0" y="0"/>
                          <a:ext cx="1277257" cy="563880"/>
                        </a:xfrm>
                        <a:prstGeom prst="roundRect">
                          <a:avLst/>
                        </a:prstGeom>
                      </wps:spPr>
                      <wps:style>
                        <a:lnRef idx="2">
                          <a:schemeClr val="dk1"/>
                        </a:lnRef>
                        <a:fillRef idx="1">
                          <a:schemeClr val="lt1"/>
                        </a:fillRef>
                        <a:effectRef idx="0">
                          <a:schemeClr val="dk1"/>
                        </a:effectRef>
                        <a:fontRef idx="minor">
                          <a:schemeClr val="dk1"/>
                        </a:fontRef>
                      </wps:style>
                      <wps:txbx>
                        <w:txbxContent>
                          <w:p w14:paraId="2B6FD4C8" w14:textId="77777777" w:rsidR="00F84D7B" w:rsidRDefault="00F84D7B" w:rsidP="00F84D7B">
                            <w:pPr>
                              <w:rPr>
                                <w:rFonts w:ascii="Times New Roman" w:hAnsi="Times New Roman" w:cs="Times New Roman"/>
                                <w:b/>
                                <w:bCs/>
                              </w:rPr>
                            </w:pPr>
                            <w:r>
                              <w:rPr>
                                <w:rFonts w:ascii="Times New Roman" w:hAnsi="Times New Roman" w:cs="Times New Roman"/>
                                <w:b/>
                                <w:bCs/>
                              </w:rPr>
                              <w:t>Chuyên viên KHDN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roundrect w14:anchorId="7FDF734A" id="Rectangle: Rounded Corners 77" o:spid="_x0000_s1032" style="position:absolute;left:0;text-align:left;margin-left:454.4pt;margin-top:6.9pt;width:100.55pt;height:44.4pt;z-index:2516838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" fillcolor="white [3201]" strokecolor="black [3200]" strokeweight="1pt">
                <v:stroke joinstyle="miter"/>
                <v:textbox>
                  <w:txbxContent>
                    <w:p w14:paraId="2B6FD4C8" w14:textId="77777777" w:rsidR="00F84D7B" w:rsidRDefault="00F84D7B" w:rsidP="00F84D7B">
                      <w:pPr>
                        <w:rPr>
                          <w:rFonts w:ascii="Times New Roman" w:hAnsi="Times New Roman" w:cs="Times New Roman"/>
                          <w:b/>
                          <w:bCs/>
                        </w:rPr>
                      </w:pPr>
                      <w:r>
                        <w:rPr>
                          <w:rFonts w:ascii="Times New Roman" w:hAnsi="Times New Roman" w:cs="Times New Roman"/>
                          <w:b/>
                          <w:bCs/>
                        </w:rPr>
                        <w:t>Chuyên viên KHDN</w:t>
                      </w:r>
                    </w:p>
                  </w:txbxContent>
                </v:textbox>
                <w10:wrap anchorx="page"/>
              </v:roundrect>
            </w:pict>
          </mc:Fallback>
        </mc:AlternateContent>
      </w:r>
      <w:r w:rsidR="00F84D7B" w:rsidRPr="001050F7">
        <w:rPr>
          <w:rFonts w:ascii="Times New Roman" w:hAnsi="Times New Roman" w:cs="Times New Roman"/>
          <w:b/>
          <w:bCs/>
          <w:noProof/>
          <w:sz w:val="26"/>
          <w:szCs w:val="26"/>
        </w:rPr>
        <mc:AlternateContent>
          <mc:Choice Requires="wps">
            <w:drawing>
              <wp:anchor distT="0" distB="0" distL="114300" distR="114300" simplePos="0" relativeHeight="251667456" behindDoc="0" locked="0" layoutInCell="1" allowOverlap="1" wp14:anchorId="62FD02CF" wp14:editId="357CB897">
                <wp:simplePos x="0" y="0"/>
                <wp:positionH relativeFrom="column">
                  <wp:posOffset>310709</wp:posOffset>
                </wp:positionH>
                <wp:positionV relativeFrom="paragraph">
                  <wp:posOffset>65654</wp:posOffset>
                </wp:positionV>
                <wp:extent cx="500932" cy="326004"/>
                <wp:effectExtent l="0" t="0" r="33020" b="36195"/>
                <wp:wrapNone/>
                <wp:docPr id="1352148856" name="Straight Connector 67"/>
                <wp:cNvGraphicFramePr/>
                <a:graphic xmlns:a="http://schemas.openxmlformats.org/drawingml/2006/main">
                  <a:graphicData uri="http://schemas.microsoft.com/office/word/2010/wordprocessingShape">
                    <wps:wsp>
                      <wps:cNvCnPr/>
                      <wps:spPr>
                        <a:xfrm>
                          <a:off x="0" y="0"/>
                          <a:ext cx="500932" cy="326004"/>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4EE32B" id="Straight Connector 6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5.15pt" to="63.9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" strokecolor="black [3200]" strokeweight="1pt">
                <v:stroke joinstyle="miter"/>
              </v:line>
            </w:pict>
          </mc:Fallback>
        </mc:AlternateContent>
      </w:r>
      <w:r w:rsidR="00F84D7B" w:rsidRPr="001050F7">
        <w:rPr>
          <w:rFonts w:ascii="Times New Roman" w:hAnsi="Times New Roman" w:cs="Times New Roman"/>
          <w:b/>
          <w:bCs/>
          <w:noProof/>
          <w:sz w:val="26"/>
          <w:szCs w:val="26"/>
        </w:rPr>
        <mc:AlternateContent>
          <mc:Choice Requires="wps">
            <w:drawing>
              <wp:anchor distT="0" distB="0" distL="114300" distR="114300" simplePos="0" relativeHeight="251676672" behindDoc="0" locked="0" layoutInCell="1" allowOverlap="1" wp14:anchorId="32B5169A" wp14:editId="6830F11A">
                <wp:simplePos x="0" y="0"/>
                <wp:positionH relativeFrom="column">
                  <wp:posOffset>3120282</wp:posOffset>
                </wp:positionH>
                <wp:positionV relativeFrom="paragraph">
                  <wp:posOffset>92440</wp:posOffset>
                </wp:positionV>
                <wp:extent cx="1226820" cy="382621"/>
                <wp:effectExtent l="0" t="0" r="11430" b="17780"/>
                <wp:wrapNone/>
                <wp:docPr id="1507015544" name="Rectangle: Rounded Corners 74"/>
                <wp:cNvGraphicFramePr/>
                <a:graphic xmlns:a="http://schemas.openxmlformats.org/drawingml/2006/main">
                  <a:graphicData uri="http://schemas.microsoft.com/office/word/2010/wordprocessingShape">
                    <wps:wsp>
                      <wps:cNvSpPr/>
                      <wps:spPr>
                        <a:xfrm>
                          <a:off x="0" y="0"/>
                          <a:ext cx="1226820" cy="382621"/>
                        </a:xfrm>
                        <a:prstGeom prst="roundRect">
                          <a:avLst/>
                        </a:prstGeom>
                      </wps:spPr>
                      <wps:style>
                        <a:lnRef idx="2">
                          <a:schemeClr val="dk1"/>
                        </a:lnRef>
                        <a:fillRef idx="1">
                          <a:schemeClr val="lt1"/>
                        </a:fillRef>
                        <a:effectRef idx="0">
                          <a:schemeClr val="dk1"/>
                        </a:effectRef>
                        <a:fontRef idx="minor">
                          <a:schemeClr val="dk1"/>
                        </a:fontRef>
                      </wps:style>
                      <wps:txbx>
                        <w:txbxContent>
                          <w:p w14:paraId="26D329DC" w14:textId="77777777" w:rsidR="00F84D7B" w:rsidRDefault="00F84D7B" w:rsidP="00F84D7B">
                            <w:pPr>
                              <w:rPr>
                                <w:rFonts w:ascii="Times New Roman" w:hAnsi="Times New Roman" w:cs="Times New Roman"/>
                                <w:b/>
                                <w:bCs/>
                              </w:rPr>
                            </w:pPr>
                            <w:r>
                              <w:rPr>
                                <w:rFonts w:ascii="Times New Roman" w:hAnsi="Times New Roman" w:cs="Times New Roman"/>
                                <w:b/>
                                <w:bCs/>
                              </w:rPr>
                              <w:t>Trưởng Phòng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w14:anchorId="32B5169A" id="Rectangle: Rounded Corners 74" o:spid="_x0000_s1033" style="position:absolute;left:0;text-align:left;margin-left:245.7pt;margin-top:7.3pt;width:96.6pt;height:30.1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" fillcolor="white [3201]" strokecolor="black [3200]" strokeweight="1pt">
                <v:stroke joinstyle="miter"/>
                <v:textbox>
                  <w:txbxContent>
                    <w:p w14:paraId="26D329DC" w14:textId="77777777" w:rsidR="00F84D7B" w:rsidRDefault="00F84D7B" w:rsidP="00F84D7B">
                      <w:pPr>
                        <w:rPr>
                          <w:rFonts w:ascii="Times New Roman" w:hAnsi="Times New Roman" w:cs="Times New Roman"/>
                          <w:b/>
                          <w:bCs/>
                        </w:rPr>
                      </w:pPr>
                      <w:r>
                        <w:rPr>
                          <w:rFonts w:ascii="Times New Roman" w:hAnsi="Times New Roman" w:cs="Times New Roman"/>
                          <w:b/>
                          <w:bCs/>
                        </w:rPr>
                        <w:t>Trưởng Phòng</w:t>
                      </w:r>
                    </w:p>
                  </w:txbxContent>
                </v:textbox>
              </v:roundrect>
            </w:pict>
          </mc:Fallback>
        </mc:AlternateContent>
      </w:r>
      <w:r w:rsidR="00F84D7B" w:rsidRPr="001050F7">
        <w:rPr>
          <w:rFonts w:ascii="Times New Roman" w:hAnsi="Times New Roman" w:cs="Times New Roman"/>
          <w:b/>
          <w:bCs/>
          <w:sz w:val="26"/>
          <w:szCs w:val="26"/>
          <w:lang w:val="vi-VN"/>
        </w:rPr>
        <w:t xml:space="preserve"> </w:t>
      </w:r>
    </w:p>
    <w:p w14:paraId="7B085761" w14:textId="56A6F62B" w:rsidR="00F84D7B" w:rsidRPr="001050F7" w:rsidRDefault="00D03486"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68480" behindDoc="0" locked="0" layoutInCell="1" allowOverlap="1" wp14:anchorId="442C1CEC" wp14:editId="7927C7C7">
                <wp:simplePos x="0" y="0"/>
                <wp:positionH relativeFrom="column">
                  <wp:posOffset>-449249</wp:posOffset>
                </wp:positionH>
                <wp:positionV relativeFrom="paragraph">
                  <wp:posOffset>123190</wp:posOffset>
                </wp:positionV>
                <wp:extent cx="922020" cy="589915"/>
                <wp:effectExtent l="0" t="0" r="11430" b="19685"/>
                <wp:wrapNone/>
                <wp:docPr id="480239607" name="Rectangle: Rounded Corners 68"/>
                <wp:cNvGraphicFramePr/>
                <a:graphic xmlns:a="http://schemas.openxmlformats.org/drawingml/2006/main">
                  <a:graphicData uri="http://schemas.microsoft.com/office/word/2010/wordprocessingShape">
                    <wps:wsp>
                      <wps:cNvSpPr/>
                      <wps:spPr>
                        <a:xfrm>
                          <a:off x="0" y="0"/>
                          <a:ext cx="922020" cy="589915"/>
                        </a:xfrm>
                        <a:prstGeom prst="roundRect">
                          <a:avLst/>
                        </a:prstGeom>
                      </wps:spPr>
                      <wps:style>
                        <a:lnRef idx="2">
                          <a:schemeClr val="dk1"/>
                        </a:lnRef>
                        <a:fillRef idx="1">
                          <a:schemeClr val="lt1"/>
                        </a:fillRef>
                        <a:effectRef idx="0">
                          <a:schemeClr val="dk1"/>
                        </a:effectRef>
                        <a:fontRef idx="minor">
                          <a:schemeClr val="dk1"/>
                        </a:fontRef>
                      </wps:style>
                      <wps:txbx>
                        <w:txbxContent>
                          <w:p w14:paraId="16C8F7FE" w14:textId="77777777" w:rsidR="00F84D7B" w:rsidRDefault="00F84D7B" w:rsidP="00F84D7B">
                            <w:pPr>
                              <w:rPr>
                                <w:rFonts w:ascii="Times New Roman" w:hAnsi="Times New Roman" w:cs="Times New Roman"/>
                                <w:b/>
                                <w:bCs/>
                              </w:rPr>
                            </w:pPr>
                            <w:r>
                              <w:rPr>
                                <w:rFonts w:ascii="Times New Roman" w:hAnsi="Times New Roman" w:cs="Times New Roman"/>
                                <w:b/>
                                <w:bCs/>
                              </w:rPr>
                              <w:t>Giao Dịch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w14:anchorId="442C1CEC" id="Rectangle: Rounded Corners 68" o:spid="_x0000_s1034" style="position:absolute;left:0;text-align:left;margin-left:-35.35pt;margin-top:9.7pt;width:72.6pt;height:46.4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" fillcolor="white [3201]" strokecolor="black [3200]" strokeweight="1pt">
                <v:stroke joinstyle="miter"/>
                <v:textbox>
                  <w:txbxContent>
                    <w:p w14:paraId="16C8F7FE" w14:textId="77777777" w:rsidR="00F84D7B" w:rsidRDefault="00F84D7B" w:rsidP="00F84D7B">
                      <w:pPr>
                        <w:rPr>
                          <w:rFonts w:ascii="Times New Roman" w:hAnsi="Times New Roman" w:cs="Times New Roman"/>
                          <w:b/>
                          <w:bCs/>
                        </w:rPr>
                      </w:pPr>
                      <w:r>
                        <w:rPr>
                          <w:rFonts w:ascii="Times New Roman" w:hAnsi="Times New Roman" w:cs="Times New Roman"/>
                          <w:b/>
                          <w:bCs/>
                        </w:rPr>
                        <w:t>Giao Dịch Viên</w:t>
                      </w:r>
                    </w:p>
                  </w:txbxContent>
                </v:textbox>
              </v:roundrect>
            </w:pict>
          </mc:Fallback>
        </mc:AlternateContent>
      </w:r>
      <w:r w:rsidRPr="001050F7">
        <w:rPr>
          <w:rFonts w:ascii="Times New Roman" w:hAnsi="Times New Roman" w:cs="Times New Roman"/>
          <w:b/>
          <w:bCs/>
          <w:noProof/>
          <w:sz w:val="26"/>
          <w:szCs w:val="26"/>
        </w:rPr>
        <mc:AlternateContent>
          <mc:Choice Requires="wps">
            <w:drawing>
              <wp:anchor distT="0" distB="0" distL="114300" distR="114300" simplePos="0" relativeHeight="251669504" behindDoc="0" locked="0" layoutInCell="1" allowOverlap="1" wp14:anchorId="389E6683" wp14:editId="5E3EB4D9">
                <wp:simplePos x="0" y="0"/>
                <wp:positionH relativeFrom="column">
                  <wp:posOffset>641046</wp:posOffset>
                </wp:positionH>
                <wp:positionV relativeFrom="paragraph">
                  <wp:posOffset>115570</wp:posOffset>
                </wp:positionV>
                <wp:extent cx="1113155" cy="596265"/>
                <wp:effectExtent l="0" t="0" r="10795" b="13335"/>
                <wp:wrapNone/>
                <wp:docPr id="1078795213" name="Rectangle: Rounded Corners 69"/>
                <wp:cNvGraphicFramePr/>
                <a:graphic xmlns:a="http://schemas.openxmlformats.org/drawingml/2006/main">
                  <a:graphicData uri="http://schemas.microsoft.com/office/word/2010/wordprocessingShape">
                    <wps:wsp>
                      <wps:cNvSpPr/>
                      <wps:spPr>
                        <a:xfrm>
                          <a:off x="0" y="0"/>
                          <a:ext cx="1113155" cy="596265"/>
                        </a:xfrm>
                        <a:prstGeom prst="roundRect">
                          <a:avLst/>
                        </a:prstGeom>
                      </wps:spPr>
                      <wps:style>
                        <a:lnRef idx="2">
                          <a:schemeClr val="dk1"/>
                        </a:lnRef>
                        <a:fillRef idx="1">
                          <a:schemeClr val="lt1"/>
                        </a:fillRef>
                        <a:effectRef idx="0">
                          <a:schemeClr val="dk1"/>
                        </a:effectRef>
                        <a:fontRef idx="minor">
                          <a:schemeClr val="dk1"/>
                        </a:fontRef>
                      </wps:style>
                      <wps:txbx>
                        <w:txbxContent>
                          <w:p w14:paraId="3D61457B" w14:textId="77777777" w:rsidR="00F84D7B" w:rsidRDefault="00F84D7B" w:rsidP="00F84D7B">
                            <w:pPr>
                              <w:rPr>
                                <w:rFonts w:ascii="Times New Roman" w:hAnsi="Times New Roman" w:cs="Times New Roman"/>
                                <w:b/>
                                <w:bCs/>
                              </w:rPr>
                            </w:pPr>
                            <w:r>
                              <w:rPr>
                                <w:rFonts w:ascii="Times New Roman" w:hAnsi="Times New Roman" w:cs="Times New Roman"/>
                                <w:b/>
                                <w:bCs/>
                              </w:rPr>
                              <w:t>Chuyên viên tư vấn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389E6683" id="Rectangle: Rounded Corners 69" o:spid="_x0000_s1035" style="position:absolute;left:0;text-align:left;margin-left:50.5pt;margin-top:9.1pt;width:87.65pt;height:4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" fillcolor="white [3201]" strokecolor="black [3200]" strokeweight="1pt">
                <v:stroke joinstyle="miter"/>
                <v:textbox>
                  <w:txbxContent>
                    <w:p w14:paraId="3D61457B" w14:textId="77777777" w:rsidR="00F84D7B" w:rsidRDefault="00F84D7B" w:rsidP="00F84D7B">
                      <w:pPr>
                        <w:rPr>
                          <w:rFonts w:ascii="Times New Roman" w:hAnsi="Times New Roman" w:cs="Times New Roman"/>
                          <w:b/>
                          <w:bCs/>
                        </w:rPr>
                      </w:pPr>
                      <w:r>
                        <w:rPr>
                          <w:rFonts w:ascii="Times New Roman" w:hAnsi="Times New Roman" w:cs="Times New Roman"/>
                          <w:b/>
                          <w:bCs/>
                        </w:rPr>
                        <w:t>Chuyên viên tư vấn</w:t>
                      </w:r>
                    </w:p>
                  </w:txbxContent>
                </v:textbox>
              </v:roundrect>
            </w:pict>
          </mc:Fallback>
        </mc:AlternateContent>
      </w:r>
      <w:r w:rsidR="00F84D7B" w:rsidRPr="001050F7">
        <w:rPr>
          <w:rFonts w:ascii="Times New Roman" w:hAnsi="Times New Roman" w:cs="Times New Roman"/>
          <w:b/>
          <w:bCs/>
          <w:noProof/>
          <w:sz w:val="26"/>
          <w:szCs w:val="26"/>
        </w:rPr>
        <mc:AlternateContent>
          <mc:Choice Requires="wps">
            <w:drawing>
              <wp:anchor distT="0" distB="0" distL="114300" distR="114300" simplePos="0" relativeHeight="251677696" behindDoc="0" locked="0" layoutInCell="1" allowOverlap="1" wp14:anchorId="1FC86872" wp14:editId="665BA9EA">
                <wp:simplePos x="0" y="0"/>
                <wp:positionH relativeFrom="column">
                  <wp:posOffset>3723005</wp:posOffset>
                </wp:positionH>
                <wp:positionV relativeFrom="paragraph">
                  <wp:posOffset>177070</wp:posOffset>
                </wp:positionV>
                <wp:extent cx="6350" cy="200714"/>
                <wp:effectExtent l="0" t="0" r="31750" b="27940"/>
                <wp:wrapNone/>
                <wp:docPr id="2138189030" name="Straight Connector 72"/>
                <wp:cNvGraphicFramePr/>
                <a:graphic xmlns:a="http://schemas.openxmlformats.org/drawingml/2006/main">
                  <a:graphicData uri="http://schemas.microsoft.com/office/word/2010/wordprocessingShape">
                    <wps:wsp>
                      <wps:cNvCnPr/>
                      <wps:spPr>
                        <a:xfrm>
                          <a:off x="0" y="0"/>
                          <a:ext cx="6350" cy="200714"/>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D19E1D" id="Straight Connector 7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5pt,13.95pt" to="293.6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" strokecolor="black [3200]" strokeweight="1pt">
                <v:stroke joinstyle="miter"/>
              </v:line>
            </w:pict>
          </mc:Fallback>
        </mc:AlternateContent>
      </w:r>
    </w:p>
    <w:p w14:paraId="0A0D110A" w14:textId="7FF962C0" w:rsidR="00F84D7B" w:rsidRPr="001050F7" w:rsidRDefault="007222B6" w:rsidP="00F84D7B">
      <w:pPr>
        <w:rPr>
          <w:rFonts w:ascii="Times New Roman" w:hAnsi="Times New Roman" w:cs="Times New Roman"/>
          <w:b/>
          <w:bCs/>
          <w:sz w:val="26"/>
          <w:szCs w:val="26"/>
          <w:lang w:val="vi-VN"/>
        </w:rPr>
      </w:pPr>
      <w:r w:rsidRPr="001050F7">
        <w:rPr>
          <w:rFonts w:ascii="Times New Roman" w:hAnsi="Times New Roman" w:cs="Times New Roman"/>
          <w:b/>
          <w:bCs/>
          <w:noProof/>
          <w:sz w:val="26"/>
          <w:szCs w:val="26"/>
        </w:rPr>
        <mc:AlternateContent>
          <mc:Choice Requires="wps">
            <w:drawing>
              <wp:anchor distT="0" distB="0" distL="114300" distR="114300" simplePos="0" relativeHeight="251685888" behindDoc="0" locked="0" layoutInCell="1" allowOverlap="1" wp14:anchorId="6592614E" wp14:editId="11788F30">
                <wp:simplePos x="0" y="0"/>
                <wp:positionH relativeFrom="column">
                  <wp:posOffset>4667250</wp:posOffset>
                </wp:positionH>
                <wp:positionV relativeFrom="paragraph">
                  <wp:posOffset>218440</wp:posOffset>
                </wp:positionV>
                <wp:extent cx="1173480" cy="434340"/>
                <wp:effectExtent l="0" t="0" r="26670" b="22860"/>
                <wp:wrapNone/>
                <wp:docPr id="2040255499" name="Rectangle: Rounded Corners 78"/>
                <wp:cNvGraphicFramePr/>
                <a:graphic xmlns:a="http://schemas.openxmlformats.org/drawingml/2006/main">
                  <a:graphicData uri="http://schemas.microsoft.com/office/word/2010/wordprocessingShape">
                    <wps:wsp>
                      <wps:cNvSpPr/>
                      <wps:spPr>
                        <a:xfrm>
                          <a:off x="0" y="0"/>
                          <a:ext cx="1173480" cy="434340"/>
                        </a:xfrm>
                        <a:prstGeom prst="roundRect">
                          <a:avLst/>
                        </a:prstGeom>
                      </wps:spPr>
                      <wps:style>
                        <a:lnRef idx="2">
                          <a:schemeClr val="dk1"/>
                        </a:lnRef>
                        <a:fillRef idx="1">
                          <a:schemeClr val="lt1"/>
                        </a:fillRef>
                        <a:effectRef idx="0">
                          <a:schemeClr val="dk1"/>
                        </a:effectRef>
                        <a:fontRef idx="minor">
                          <a:schemeClr val="dk1"/>
                        </a:fontRef>
                      </wps:style>
                      <wps:txbx>
                        <w:txbxContent>
                          <w:p w14:paraId="11D0D07E" w14:textId="77777777" w:rsidR="00F84D7B" w:rsidRDefault="00F84D7B" w:rsidP="00F84D7B">
                            <w:pPr>
                              <w:rPr>
                                <w:rFonts w:ascii="Times New Roman" w:hAnsi="Times New Roman" w:cs="Times New Roman"/>
                                <w:b/>
                                <w:bCs/>
                              </w:rPr>
                            </w:pPr>
                            <w:r>
                              <w:rPr>
                                <w:rFonts w:ascii="Times New Roman" w:hAnsi="Times New Roman" w:cs="Times New Roman"/>
                                <w:b/>
                                <w:bCs/>
                              </w:rPr>
                              <w:t>Tập Sự</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592614E" id="Rectangle: Rounded Corners 78" o:spid="_x0000_s1036" style="position:absolute;left:0;text-align:left;margin-left:367.5pt;margin-top:17.2pt;width:92.4pt;height:34.2pt;z-index:25168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" fillcolor="white [3201]" strokecolor="black [3200]" strokeweight="1pt">
                <v:stroke joinstyle="miter"/>
                <v:textbox>
                  <w:txbxContent>
                    <w:p w14:paraId="11D0D07E" w14:textId="77777777" w:rsidR="00F84D7B" w:rsidRDefault="00F84D7B" w:rsidP="00F84D7B">
                      <w:pPr>
                        <w:rPr>
                          <w:rFonts w:ascii="Times New Roman" w:hAnsi="Times New Roman" w:cs="Times New Roman"/>
                          <w:b/>
                          <w:bCs/>
                        </w:rPr>
                      </w:pPr>
                      <w:r>
                        <w:rPr>
                          <w:rFonts w:ascii="Times New Roman" w:hAnsi="Times New Roman" w:cs="Times New Roman"/>
                          <w:b/>
                          <w:bCs/>
                        </w:rPr>
                        <w:t>Tập Sự</w:t>
                      </w:r>
                    </w:p>
                  </w:txbxContent>
                </v:textbox>
              </v:roundrect>
            </w:pict>
          </mc:Fallback>
        </mc:AlternateContent>
      </w:r>
      <w:r w:rsidR="00E042CC" w:rsidRPr="001050F7">
        <w:rPr>
          <w:rFonts w:ascii="Times New Roman" w:hAnsi="Times New Roman" w:cs="Times New Roman"/>
          <w:b/>
          <w:bCs/>
          <w:noProof/>
          <w:sz w:val="26"/>
          <w:szCs w:val="26"/>
        </w:rPr>
        <mc:AlternateContent>
          <mc:Choice Requires="wps">
            <w:drawing>
              <wp:anchor distT="0" distB="0" distL="114300" distR="114300" simplePos="0" relativeHeight="251684864" behindDoc="0" locked="0" layoutInCell="1" allowOverlap="1" wp14:anchorId="48A5D3C7" wp14:editId="1D4E6C3E">
                <wp:simplePos x="0" y="0"/>
                <wp:positionH relativeFrom="rightMargin">
                  <wp:posOffset>-393488</wp:posOffset>
                </wp:positionH>
                <wp:positionV relativeFrom="paragraph">
                  <wp:posOffset>81280</wp:posOffset>
                </wp:positionV>
                <wp:extent cx="0" cy="129702"/>
                <wp:effectExtent l="0" t="0" r="38100" b="22860"/>
                <wp:wrapNone/>
                <wp:docPr id="1133398093" name="Straight Connector 72"/>
                <wp:cNvGraphicFramePr/>
                <a:graphic xmlns:a="http://schemas.openxmlformats.org/drawingml/2006/main">
                  <a:graphicData uri="http://schemas.microsoft.com/office/word/2010/wordprocessingShape">
                    <wps:wsp>
                      <wps:cNvCnPr/>
                      <wps:spPr>
                        <a:xfrm flipH="1">
                          <a:off x="0" y="0"/>
                          <a:ext cx="0" cy="129702"/>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520BAB" id="Straight Connector 72" o:spid="_x0000_s1026" style="position:absolute;flip:x;z-index:2516848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1pt,6.4pt" to="-31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" strokecolor="black [3200]" strokeweight="1pt">
                <v:stroke joinstyle="miter"/>
                <w10:wrap anchorx="margin"/>
              </v:line>
            </w:pict>
          </mc:Fallback>
        </mc:AlternateContent>
      </w:r>
      <w:r w:rsidR="00F84D7B" w:rsidRPr="001050F7">
        <w:rPr>
          <w:rFonts w:ascii="Times New Roman" w:hAnsi="Times New Roman" w:cs="Times New Roman"/>
          <w:b/>
          <w:bCs/>
          <w:noProof/>
          <w:sz w:val="26"/>
          <w:szCs w:val="26"/>
        </w:rPr>
        <mc:AlternateContent>
          <mc:Choice Requires="wps">
            <w:drawing>
              <wp:anchor distT="0" distB="0" distL="114300" distR="114300" simplePos="0" relativeHeight="251678720" behindDoc="0" locked="0" layoutInCell="1" allowOverlap="1" wp14:anchorId="32EBD2D6" wp14:editId="1C04221A">
                <wp:simplePos x="0" y="0"/>
                <wp:positionH relativeFrom="column">
                  <wp:posOffset>3061699</wp:posOffset>
                </wp:positionH>
                <wp:positionV relativeFrom="paragraph">
                  <wp:posOffset>79956</wp:posOffset>
                </wp:positionV>
                <wp:extent cx="1272540" cy="570689"/>
                <wp:effectExtent l="0" t="0" r="22860" b="20320"/>
                <wp:wrapNone/>
                <wp:docPr id="2061177540" name="Rectangle: Rounded Corners 75"/>
                <wp:cNvGraphicFramePr/>
                <a:graphic xmlns:a="http://schemas.openxmlformats.org/drawingml/2006/main">
                  <a:graphicData uri="http://schemas.microsoft.com/office/word/2010/wordprocessingShape">
                    <wps:wsp>
                      <wps:cNvSpPr/>
                      <wps:spPr>
                        <a:xfrm>
                          <a:off x="0" y="0"/>
                          <a:ext cx="1272540" cy="570689"/>
                        </a:xfrm>
                        <a:prstGeom prst="roundRect">
                          <a:avLst/>
                        </a:prstGeom>
                      </wps:spPr>
                      <wps:style>
                        <a:lnRef idx="2">
                          <a:schemeClr val="dk1"/>
                        </a:lnRef>
                        <a:fillRef idx="1">
                          <a:schemeClr val="lt1"/>
                        </a:fillRef>
                        <a:effectRef idx="0">
                          <a:schemeClr val="dk1"/>
                        </a:effectRef>
                        <a:fontRef idx="minor">
                          <a:schemeClr val="dk1"/>
                        </a:fontRef>
                      </wps:style>
                      <wps:txbx>
                        <w:txbxContent>
                          <w:p w14:paraId="7D9B09A0" w14:textId="77777777" w:rsidR="00F84D7B" w:rsidRDefault="00F84D7B" w:rsidP="00F84D7B">
                            <w:pPr>
                              <w:rPr>
                                <w:rFonts w:ascii="Times New Roman" w:hAnsi="Times New Roman" w:cs="Times New Roman"/>
                                <w:b/>
                                <w:bCs/>
                              </w:rPr>
                            </w:pPr>
                            <w:r>
                              <w:rPr>
                                <w:rFonts w:ascii="Times New Roman" w:hAnsi="Times New Roman" w:cs="Times New Roman"/>
                                <w:b/>
                                <w:bCs/>
                              </w:rPr>
                              <w:t>Chuyên viên KHCN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w14:anchorId="32EBD2D6" id="Rectangle: Rounded Corners 75" o:spid="_x0000_s1037" style="position:absolute;left:0;text-align:left;margin-left:241.1pt;margin-top:6.3pt;width:100.2pt;height:44.9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" fillcolor="white [3201]" strokecolor="black [3200]" strokeweight="1pt">
                <v:stroke joinstyle="miter"/>
                <v:textbox>
                  <w:txbxContent>
                    <w:p w14:paraId="7D9B09A0" w14:textId="77777777" w:rsidR="00F84D7B" w:rsidRDefault="00F84D7B" w:rsidP="00F84D7B">
                      <w:pPr>
                        <w:rPr>
                          <w:rFonts w:ascii="Times New Roman" w:hAnsi="Times New Roman" w:cs="Times New Roman"/>
                          <w:b/>
                          <w:bCs/>
                        </w:rPr>
                      </w:pPr>
                      <w:r>
                        <w:rPr>
                          <w:rFonts w:ascii="Times New Roman" w:hAnsi="Times New Roman" w:cs="Times New Roman"/>
                          <w:b/>
                          <w:bCs/>
                        </w:rPr>
                        <w:t>Chuyên viên KHCN</w:t>
                      </w:r>
                    </w:p>
                  </w:txbxContent>
                </v:textbox>
              </v:roundrect>
            </w:pict>
          </mc:Fallback>
        </mc:AlternateContent>
      </w:r>
    </w:p>
    <w:p w14:paraId="32535638" w14:textId="77777777" w:rsidR="00F84D7B" w:rsidRPr="001050F7" w:rsidRDefault="00F84D7B" w:rsidP="00F84D7B">
      <w:pPr>
        <w:jc w:val="right"/>
        <w:rPr>
          <w:rFonts w:ascii="Times New Roman" w:hAnsi="Times New Roman" w:cs="Times New Roman"/>
          <w:i/>
          <w:iCs/>
          <w:sz w:val="26"/>
          <w:szCs w:val="26"/>
          <w:lang w:val="vi-VN"/>
        </w:rPr>
      </w:pPr>
    </w:p>
    <w:p w14:paraId="421F74EA" w14:textId="77777777" w:rsidR="00F84D7B" w:rsidRPr="001050F7" w:rsidRDefault="00F84D7B" w:rsidP="00F84D7B">
      <w:pPr>
        <w:jc w:val="right"/>
        <w:rPr>
          <w:rFonts w:ascii="Times New Roman" w:hAnsi="Times New Roman" w:cs="Times New Roman"/>
          <w:i/>
          <w:iCs/>
          <w:sz w:val="26"/>
          <w:szCs w:val="26"/>
          <w:lang w:val="vi-VN"/>
        </w:rPr>
      </w:pPr>
    </w:p>
    <w:p w14:paraId="4BD5154A" w14:textId="77777777" w:rsidR="00F84D7B" w:rsidRPr="001050F7" w:rsidRDefault="00F84D7B" w:rsidP="00D03486">
      <w:pPr>
        <w:rPr>
          <w:rFonts w:ascii="Times New Roman" w:hAnsi="Times New Roman" w:cs="Times New Roman"/>
          <w:b/>
          <w:bCs/>
          <w:sz w:val="26"/>
          <w:szCs w:val="26"/>
          <w:lang w:val="vi-VN"/>
        </w:rPr>
      </w:pPr>
      <w:r w:rsidRPr="001050F7">
        <w:rPr>
          <w:rFonts w:ascii="Times New Roman" w:hAnsi="Times New Roman" w:cs="Times New Roman"/>
          <w:i/>
          <w:iCs/>
          <w:sz w:val="26"/>
          <w:szCs w:val="26"/>
          <w:lang w:val="vi-VN"/>
        </w:rPr>
        <w:t>( Nguồn: Ngân hàng MB Bank - PGD Cẩm Lệ )</w:t>
      </w:r>
    </w:p>
    <w:p w14:paraId="489EA162"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t>Chức năng của các phòng ban trong phòng giao dịch</w:t>
      </w:r>
      <w:r w:rsidRPr="001050F7">
        <w:rPr>
          <w:rFonts w:ascii="Times New Roman" w:hAnsi="Times New Roman" w:cs="Times New Roman"/>
          <w:sz w:val="26"/>
          <w:szCs w:val="26"/>
          <w:lang w:val="vi-VN"/>
        </w:rPr>
        <w:t>:</w:t>
      </w:r>
    </w:p>
    <w:p w14:paraId="08A1FCDA" w14:textId="2D3C42F5"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i/>
          <w:iCs/>
          <w:sz w:val="26"/>
          <w:szCs w:val="26"/>
          <w:lang w:val="vi-VN"/>
        </w:rPr>
        <w:t xml:space="preserve">- </w:t>
      </w:r>
      <w:r w:rsidRPr="001050F7">
        <w:rPr>
          <w:rFonts w:ascii="Times New Roman" w:hAnsi="Times New Roman"/>
          <w:sz w:val="26"/>
          <w:szCs w:val="26"/>
          <w:lang w:val="vi-VN"/>
        </w:rPr>
        <w:t xml:space="preserve">Giám đốc: </w:t>
      </w:r>
      <w:r w:rsidR="00DA52C2" w:rsidRPr="001050F7">
        <w:rPr>
          <w:rFonts w:ascii="Times New Roman" w:hAnsi="Times New Roman"/>
          <w:sz w:val="26"/>
          <w:szCs w:val="26"/>
          <w:lang w:val="vi-VN"/>
        </w:rPr>
        <w:t>Giám đốc là người lãnh đạo cao nhất tại phòng giao dịch, chịu trách nhiệm quản lý, điều hành và giám sát toàn bộ hoạt động kinh doanh của đơn vị; đồng thời chỉ đạo việc thực hiện các chỉ tiêu huy động tiền gửi, tín dụng và dịch vụ ngân hàng theo kế hoạch được giao.</w:t>
      </w:r>
    </w:p>
    <w:p w14:paraId="496DFF47" w14:textId="74AE0834" w:rsidR="00F84D7B" w:rsidRPr="001050F7" w:rsidRDefault="00F84D7B" w:rsidP="00F84D7B">
      <w:pPr>
        <w:jc w:val="both"/>
        <w:rPr>
          <w:rFonts w:ascii="Times New Roman" w:eastAsia="TimesNewRomanPSMT" w:hAnsi="Times New Roman" w:cs="Times New Roman"/>
          <w:sz w:val="26"/>
          <w:szCs w:val="26"/>
          <w:lang w:val="vi-VN" w:bidi="ar"/>
        </w:rPr>
      </w:pPr>
      <w:r w:rsidRPr="001050F7">
        <w:rPr>
          <w:rFonts w:ascii="Times New Roman" w:hAnsi="Times New Roman"/>
          <w:i/>
          <w:iCs/>
          <w:sz w:val="26"/>
          <w:szCs w:val="26"/>
          <w:lang w:val="vi-VN"/>
        </w:rPr>
        <w:t xml:space="preserve">- </w:t>
      </w:r>
      <w:r w:rsidRPr="001050F7">
        <w:rPr>
          <w:rFonts w:ascii="Times New Roman" w:hAnsi="Times New Roman"/>
          <w:sz w:val="26"/>
          <w:szCs w:val="26"/>
          <w:lang w:val="vi-VN"/>
        </w:rPr>
        <w:t xml:space="preserve">Kiểm soát viên: </w:t>
      </w:r>
      <w:r w:rsidR="00F45757" w:rsidRPr="001050F7">
        <w:rPr>
          <w:rFonts w:ascii="Times New Roman" w:hAnsi="Times New Roman"/>
          <w:sz w:val="26"/>
          <w:szCs w:val="26"/>
          <w:lang w:val="vi-VN"/>
        </w:rPr>
        <w:t xml:space="preserve"> </w:t>
      </w:r>
      <w:r w:rsidRPr="001050F7">
        <w:rPr>
          <w:rFonts w:ascii="Times New Roman" w:eastAsia="TimesNewRomanPSMT" w:hAnsi="Times New Roman" w:cs="Times New Roman"/>
          <w:kern w:val="0"/>
          <w:sz w:val="26"/>
          <w:szCs w:val="26"/>
          <w:lang w:val="vi-VN" w:eastAsia="zh-CN" w:bidi="ar"/>
        </w:rPr>
        <w:t xml:space="preserve">Chịu trách nhiệm giám sát, kiểm tra, phê duyệt các giao dịch trong thẩm quyền cho phép tại Sàn giao dịch nhằm kiểm soát rủi ro, tính chính xác, hợp lệ trong các hoạt động giao dịch với khách hàng. Là người đảm bảo hoạt động của PGD diễn ra an toàn, hiệu quả, tuân thủ các quy định của Ngân hàng và Pháp luật, bảo mật thông tin và chống rửa tiền. </w:t>
      </w:r>
    </w:p>
    <w:p w14:paraId="1BE71698" w14:textId="175AFC55" w:rsidR="00F84D7B" w:rsidRPr="001050F7" w:rsidRDefault="00F84D7B" w:rsidP="00F84D7B">
      <w:pPr>
        <w:jc w:val="both"/>
        <w:rPr>
          <w:rFonts w:ascii="Times New Roman" w:hAnsi="Times New Roman"/>
          <w:sz w:val="26"/>
          <w:szCs w:val="26"/>
          <w:lang w:val="vi-VN"/>
        </w:rPr>
      </w:pPr>
      <w:r w:rsidRPr="001050F7">
        <w:rPr>
          <w:rFonts w:ascii="Times New Roman" w:hAnsi="Times New Roman"/>
          <w:i/>
          <w:iCs/>
          <w:sz w:val="26"/>
          <w:szCs w:val="26"/>
          <w:lang w:val="vi-VN"/>
        </w:rPr>
        <w:t xml:space="preserve">- </w:t>
      </w:r>
      <w:r w:rsidRPr="001050F7">
        <w:rPr>
          <w:rFonts w:ascii="Times New Roman" w:hAnsi="Times New Roman"/>
          <w:sz w:val="26"/>
          <w:szCs w:val="26"/>
          <w:lang w:val="vi-VN"/>
        </w:rPr>
        <w:t>Giao dịch viên: Thực hiện các giao dịch: gửi tiền, rút tiền, chuyển khoản, mở sổ tiết kiệm, hỗ trợ khách mở tài khoản và thẻ, giải đáp câu hỏi cơ bản cho khách hàng, lưu trữ và bàn giao chứng từ cuối ngày.</w:t>
      </w:r>
    </w:p>
    <w:p w14:paraId="0B5A89DB" w14:textId="77777777" w:rsidR="00F84D7B" w:rsidRPr="001050F7" w:rsidRDefault="00F84D7B" w:rsidP="00F84D7B">
      <w:pPr>
        <w:jc w:val="both"/>
        <w:rPr>
          <w:rFonts w:ascii="Times New Roman" w:eastAsia="TimesNewRomanPSMT" w:hAnsi="Times New Roman" w:cs="Times New Roman"/>
          <w:sz w:val="26"/>
          <w:szCs w:val="26"/>
          <w:lang w:val="vi-VN" w:bidi="ar"/>
        </w:rPr>
      </w:pPr>
      <w:r w:rsidRPr="001050F7">
        <w:rPr>
          <w:rFonts w:ascii="Times New Roman" w:hAnsi="Times New Roman"/>
          <w:sz w:val="26"/>
          <w:szCs w:val="26"/>
          <w:lang w:val="vi-VN"/>
        </w:rPr>
        <w:t xml:space="preserve">- </w:t>
      </w:r>
      <w:r w:rsidRPr="001050F7">
        <w:rPr>
          <w:rFonts w:ascii="Times New Roman" w:eastAsia="TimesNewRomanPS-ItalicMT" w:hAnsi="Times New Roman" w:cs="Times New Roman"/>
          <w:iCs/>
          <w:kern w:val="0"/>
          <w:sz w:val="26"/>
          <w:szCs w:val="26"/>
          <w:lang w:val="vi-VN" w:eastAsia="zh-CN" w:bidi="ar"/>
        </w:rPr>
        <w:t>Phòng KHCN:</w:t>
      </w:r>
      <w:r w:rsidRPr="001050F7">
        <w:rPr>
          <w:rFonts w:ascii="Times New Roman" w:eastAsia="TimesNewRomanPS-ItalicMT" w:hAnsi="Times New Roman" w:cs="Times New Roman"/>
          <w:i/>
          <w:kern w:val="0"/>
          <w:sz w:val="26"/>
          <w:szCs w:val="26"/>
          <w:lang w:val="vi-VN" w:eastAsia="zh-CN" w:bidi="ar"/>
        </w:rPr>
        <w:t xml:space="preserve"> </w:t>
      </w:r>
      <w:r w:rsidRPr="001050F7">
        <w:rPr>
          <w:rFonts w:ascii="Times New Roman" w:eastAsia="TimesNewRomanPSMT" w:hAnsi="Times New Roman" w:cs="Times New Roman"/>
          <w:kern w:val="0"/>
          <w:sz w:val="26"/>
          <w:szCs w:val="26"/>
          <w:lang w:val="vi-VN" w:eastAsia="zh-CN" w:bidi="ar"/>
        </w:rPr>
        <w:t>Gồm trưởng phòng và các Chuyên viên quan hệ KHCN. Nghiên cứu thị trường, tìm hiểu nhu cầu KH, tiếp xúc, hướng dẫn và tư vấn đề xuất các sản phẩm, dịch vụ phục vụ theo yêu cầu của KH</w:t>
      </w:r>
    </w:p>
    <w:p w14:paraId="2B6758B9" w14:textId="77777777" w:rsidR="00F84D7B" w:rsidRPr="001050F7" w:rsidRDefault="00F84D7B" w:rsidP="00F84D7B">
      <w:pPr>
        <w:jc w:val="both"/>
        <w:rPr>
          <w:rFonts w:ascii="Times New Roman" w:eastAsia="TimesNewRomanPSMT" w:hAnsi="Times New Roman" w:cs="Times New Roman"/>
          <w:kern w:val="0"/>
          <w:sz w:val="26"/>
          <w:szCs w:val="26"/>
          <w:lang w:val="vi-VN" w:eastAsia="zh-CN" w:bidi="ar"/>
        </w:rPr>
      </w:pPr>
      <w:r w:rsidRPr="001050F7">
        <w:rPr>
          <w:rFonts w:ascii="Times New Roman" w:eastAsia="TimesNewRomanPS-ItalicMT" w:hAnsi="Times New Roman" w:cs="Times New Roman"/>
          <w:i/>
          <w:kern w:val="0"/>
          <w:sz w:val="26"/>
          <w:szCs w:val="26"/>
          <w:lang w:val="vi-VN" w:eastAsia="zh-CN" w:bidi="ar"/>
        </w:rPr>
        <w:lastRenderedPageBreak/>
        <w:t xml:space="preserve">- </w:t>
      </w:r>
      <w:r w:rsidRPr="001050F7">
        <w:rPr>
          <w:rFonts w:ascii="Times New Roman" w:eastAsia="TimesNewRomanPS-ItalicMT" w:hAnsi="Times New Roman" w:cs="Times New Roman"/>
          <w:iCs/>
          <w:kern w:val="0"/>
          <w:sz w:val="26"/>
          <w:szCs w:val="26"/>
          <w:lang w:val="vi-VN" w:eastAsia="zh-CN" w:bidi="ar"/>
        </w:rPr>
        <w:t>Phòng KHDN (SME</w:t>
      </w:r>
      <w:r w:rsidRPr="001050F7">
        <w:rPr>
          <w:rFonts w:ascii="Times New Roman" w:eastAsia="TimesNewRomanPS-ItalicMT" w:hAnsi="Times New Roman" w:cs="Times New Roman"/>
          <w:i/>
          <w:kern w:val="0"/>
          <w:sz w:val="26"/>
          <w:szCs w:val="26"/>
          <w:lang w:val="vi-VN" w:eastAsia="zh-CN" w:bidi="ar"/>
        </w:rPr>
        <w:t xml:space="preserve">): </w:t>
      </w:r>
      <w:r w:rsidRPr="001050F7">
        <w:rPr>
          <w:rFonts w:ascii="Times New Roman" w:eastAsia="TimesNewRomanPSMT" w:hAnsi="Times New Roman" w:cs="Times New Roman"/>
          <w:kern w:val="0"/>
          <w:sz w:val="26"/>
          <w:szCs w:val="26"/>
          <w:lang w:val="vi-VN" w:eastAsia="zh-CN" w:bidi="ar"/>
        </w:rPr>
        <w:t>Chịu trách nhiệm đối với những khách hàng là các tổ chức, doanh nghiệp. Tiếp thị, giới thiệu các sản phẩm của MB tới khách hàng doanh nghiệp. Tư vấn, đề xuất với trưởng phòng các biện pháp khai thác thị trường, thực hiện các công việc khác do quản lý giao.</w:t>
      </w:r>
    </w:p>
    <w:p w14:paraId="36C37398" w14:textId="77777777" w:rsidR="00F84D7B" w:rsidRPr="001050F7" w:rsidRDefault="00F84D7B" w:rsidP="00F84D7B">
      <w:pPr>
        <w:jc w:val="both"/>
        <w:rPr>
          <w:rFonts w:ascii="Times New Roman" w:eastAsia="TimesNewRomanPSMT" w:hAnsi="Times New Roman" w:cs="Times New Roman"/>
          <w:kern w:val="0"/>
          <w:sz w:val="26"/>
          <w:szCs w:val="26"/>
          <w:lang w:val="vi-VN" w:eastAsia="zh-CN" w:bidi="ar"/>
        </w:rPr>
      </w:pPr>
      <w:r w:rsidRPr="001050F7">
        <w:rPr>
          <w:rFonts w:ascii="Times New Roman" w:eastAsia="TimesNewRomanPSMT" w:hAnsi="Times New Roman" w:cs="Times New Roman"/>
          <w:kern w:val="0"/>
          <w:sz w:val="26"/>
          <w:szCs w:val="26"/>
          <w:lang w:val="vi-VN" w:eastAsia="zh-CN" w:bidi="ar"/>
        </w:rPr>
        <w:t xml:space="preserve">- </w:t>
      </w:r>
      <w:r w:rsidRPr="001050F7">
        <w:rPr>
          <w:rFonts w:ascii="Times New Roman" w:eastAsia="TimesNewRomanPS-ItalicMT" w:hAnsi="Times New Roman" w:cs="Times New Roman"/>
          <w:iCs/>
          <w:kern w:val="0"/>
          <w:sz w:val="26"/>
          <w:szCs w:val="26"/>
          <w:lang w:val="vi-VN" w:eastAsia="zh-CN" w:bidi="ar"/>
        </w:rPr>
        <w:t xml:space="preserve">Sàn giao dịch: </w:t>
      </w:r>
      <w:r w:rsidRPr="001050F7">
        <w:rPr>
          <w:rFonts w:ascii="Times New Roman" w:eastAsia="TimesNewRomanPSMT" w:hAnsi="Times New Roman" w:cs="Times New Roman"/>
          <w:kern w:val="0"/>
          <w:sz w:val="26"/>
          <w:szCs w:val="26"/>
          <w:lang w:val="vi-VN" w:eastAsia="zh-CN" w:bidi="ar"/>
        </w:rPr>
        <w:t>Có nhiệm vụ quản lý, đối chiếu báo cáo về hồ sơ thông tin KH. Chịu trách nhiệm về hồ sơ tài khoản tiền gửi của KH và giải quyết các yêu cầu của KH. Tiếp nhận hồ sơ và thực hiện các giao dịch cho KHCN lẫn KHDN bao gồm nghiệp vụ tiền mặt như nạp tiền, rút tiền, chuyển tiền,... hoặc các dịch vụ khác (mở tài khoản, thực hiện các yêu cầu thay đổi thông tin của khách hàng,...). Tiếp nhận và trả lời các thông tin về tài khoản tiền gửi, trả sao kê, sổ phụ giấy báo cho KH. Thực hiện các nghiệp vụ liên quan đến tài khoản tiền gửi VND và ngoại tệ. Hướng dẫn và thực hiện các nghiệp vụ thanh toán quốc tế cho KH.</w:t>
      </w:r>
    </w:p>
    <w:p w14:paraId="03366584" w14:textId="77777777" w:rsidR="00F84D7B" w:rsidRPr="001050F7" w:rsidRDefault="00F84D7B" w:rsidP="00F84D7B">
      <w:pPr>
        <w:jc w:val="both"/>
        <w:rPr>
          <w:rFonts w:ascii="Times New Roman" w:eastAsia="TimesNewRomanPSMT" w:hAnsi="Times New Roman" w:cs="Times New Roman"/>
          <w:kern w:val="0"/>
          <w:sz w:val="26"/>
          <w:szCs w:val="26"/>
          <w:lang w:val="vi-VN" w:eastAsia="zh-CN" w:bidi="ar"/>
        </w:rPr>
      </w:pPr>
      <w:r w:rsidRPr="001050F7">
        <w:rPr>
          <w:rFonts w:ascii="Times New Roman" w:eastAsia="TimesNewRomanPSMT" w:hAnsi="Times New Roman" w:cs="Times New Roman"/>
          <w:kern w:val="0"/>
          <w:sz w:val="26"/>
          <w:szCs w:val="26"/>
          <w:lang w:val="vi-VN" w:eastAsia="zh-CN" w:bidi="ar"/>
        </w:rPr>
        <w:t>- Chuyên viên tư vấn: tư vấn, chăm sóc và bán các sản phẩm, dịch vụ tài chính ngân hàng (huy động vốn, thẻ, ngân hàng điện tử, tín dụng, bảo hiểm...) cho khách hàng cá nhân/VIP, đồng thời phát triển khách hàng mới và giải quyết các thắc mắc, khiếu nại, đảm bảo trải nghiệm và sự hài lòng của khách hàng</w:t>
      </w:r>
    </w:p>
    <w:p w14:paraId="58E11D84" w14:textId="77777777" w:rsidR="00F84D7B" w:rsidRPr="001050F7" w:rsidRDefault="00F84D7B" w:rsidP="00F84D7B">
      <w:pPr>
        <w:jc w:val="both"/>
        <w:rPr>
          <w:rFonts w:ascii="Times New Roman" w:eastAsia="TimesNewRomanPSMT" w:hAnsi="Times New Roman" w:cs="Times New Roman"/>
          <w:kern w:val="0"/>
          <w:sz w:val="26"/>
          <w:szCs w:val="26"/>
          <w:lang w:val="vi-VN" w:eastAsia="zh-CN" w:bidi="ar"/>
        </w:rPr>
      </w:pPr>
      <w:r w:rsidRPr="001050F7">
        <w:rPr>
          <w:rFonts w:ascii="Times New Roman" w:eastAsia="TimesNewRomanPSMT" w:hAnsi="Times New Roman" w:cs="Times New Roman"/>
          <w:kern w:val="0"/>
          <w:sz w:val="26"/>
          <w:szCs w:val="26"/>
          <w:lang w:val="vi-VN" w:eastAsia="zh-CN" w:bidi="ar"/>
        </w:rPr>
        <w:t>- Chuyên viên KHDN: Tìm kiếm, phát triển,chăm sóc khách hàng doanh nghiệp (phân khúc khách hàng SME). Thẩm định và đề xuất cấp tín dụng cho khách hàng. Duy trì quan hệ, chăm sóc khách hàng hiện hữu và phát triển khách hàng mới. Củng cố và phát triển mối quan hệ khách hàng nhằm khai thác tối đa nhu cầu sản phẩm dịch vụ của ngân hàng</w:t>
      </w:r>
    </w:p>
    <w:p w14:paraId="4F36435F" w14:textId="77777777" w:rsidR="00F84D7B" w:rsidRPr="001050F7" w:rsidRDefault="00F84D7B" w:rsidP="00F84D7B">
      <w:pPr>
        <w:jc w:val="both"/>
        <w:rPr>
          <w:rFonts w:ascii="Times New Roman" w:eastAsia="TimesNewRomanPSMT" w:hAnsi="Times New Roman" w:cs="Times New Roman"/>
          <w:sz w:val="26"/>
          <w:szCs w:val="26"/>
          <w:lang w:val="vi-VN" w:bidi="ar"/>
        </w:rPr>
      </w:pPr>
      <w:r w:rsidRPr="001050F7">
        <w:rPr>
          <w:rFonts w:ascii="Times New Roman" w:eastAsia="TimesNewRomanPSMT" w:hAnsi="Times New Roman" w:cs="Times New Roman"/>
          <w:kern w:val="0"/>
          <w:sz w:val="26"/>
          <w:szCs w:val="26"/>
          <w:lang w:val="vi-VN" w:eastAsia="zh-CN" w:bidi="ar"/>
        </w:rPr>
        <w:t>- Chuyên viên KHCN: Người đại diện ngân hàng tiếp xúc trực tiếp, tư vấn và bán các sản phẩm/dịch vụ tài chính (vay vốn, tiết kiệm, thẻ...) cho khách hàng cá nhân, đồng thời xây dựng và duy trì mối quan hệ, giải quyết vấn đề và chăm sóc tệp khách hàng, đảm bảo họ nhận được giải pháp phù hợp.</w:t>
      </w:r>
    </w:p>
    <w:p w14:paraId="6FC36C00" w14:textId="77777777" w:rsidR="00F84D7B" w:rsidRPr="001050F7" w:rsidRDefault="00F84D7B" w:rsidP="00E042CC">
      <w:pPr>
        <w:jc w:val="both"/>
        <w:rPr>
          <w:rFonts w:ascii="Times New Roman" w:hAnsi="Times New Roman" w:cs="Times New Roman"/>
          <w:b/>
          <w:bCs/>
          <w:sz w:val="26"/>
          <w:szCs w:val="26"/>
          <w:lang w:val="vi-VN"/>
        </w:rPr>
      </w:pPr>
      <w:bookmarkStart w:id="128" w:name="_Toc230933657"/>
      <w:bookmarkStart w:id="129" w:name="_Toc230934499"/>
      <w:r w:rsidRPr="001050F7">
        <w:rPr>
          <w:rFonts w:ascii="Times New Roman" w:hAnsi="Times New Roman" w:cs="Times New Roman"/>
          <w:b/>
          <w:bCs/>
          <w:sz w:val="26"/>
          <w:szCs w:val="26"/>
          <w:lang w:val="vi-VN"/>
        </w:rPr>
        <w:t>2.1.4. Sản phẩm dịch vụ tại MBBank – Phòng giao dịch Cẩm Lệ</w:t>
      </w:r>
      <w:bookmarkEnd w:id="128"/>
      <w:bookmarkEnd w:id="129"/>
    </w:p>
    <w:p w14:paraId="371329B2" w14:textId="409CE36B" w:rsidR="00F84D7B" w:rsidRPr="001050F7" w:rsidRDefault="00F84D7B" w:rsidP="00F84D7B">
      <w:pPr>
        <w:jc w:val="both"/>
        <w:rPr>
          <w:rFonts w:ascii="Times New Roman" w:hAnsi="Times New Roman" w:cs="Times New Roman"/>
          <w:i/>
          <w:iCs/>
          <w:sz w:val="26"/>
          <w:szCs w:val="26"/>
          <w:lang w:val="vi-VN"/>
        </w:rPr>
      </w:pPr>
      <w:r w:rsidRPr="001050F7">
        <w:rPr>
          <w:rFonts w:ascii="Times New Roman" w:hAnsi="Times New Roman" w:cs="Times New Roman"/>
          <w:i/>
          <w:iCs/>
          <w:sz w:val="26"/>
          <w:szCs w:val="26"/>
          <w:lang w:val="vi-VN"/>
        </w:rPr>
        <w:t xml:space="preserve">a. Huy động </w:t>
      </w:r>
      <w:r w:rsidR="00FC16CF">
        <w:rPr>
          <w:rFonts w:ascii="Times New Roman" w:hAnsi="Times New Roman" w:cs="Times New Roman"/>
          <w:i/>
          <w:iCs/>
          <w:sz w:val="26"/>
          <w:szCs w:val="26"/>
          <w:lang w:val="vi-VN"/>
        </w:rPr>
        <w:t>tiền gửi</w:t>
      </w:r>
    </w:p>
    <w:p w14:paraId="75336881" w14:textId="4DF79EA3"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DA1C48"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MBBank – Phòng giao dịch Cẩm Lệ triển khai nhiều sản phẩm huy động </w:t>
      </w:r>
      <w:r w:rsidR="00FC16CF">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nhằm đáp ứng nhu cầu gửi tiền, thanh toán và tích lũy của khách hàng cá nhân và tổ chức kinh tế.</w:t>
      </w:r>
    </w:p>
    <w:p w14:paraId="503D0AB5" w14:textId="4254F94A"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DA1C48"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tiền gửi thanh toán cá nhân, khách hàng có thể sử dụng tài khoản để thực hiện các giao dịch chuyển tiền, nhận lương, thanh toán hóa đơn và sử dụng các dịch vụ ngân hàng điện tử. Tài khoản thanh toán được liên kết với thẻ ATM và ứng dụng MB Bank nhằm hỗ trợ khách hàng giao dịch thuận tiện hơn.</w:t>
      </w:r>
    </w:p>
    <w:p w14:paraId="50D0A6AE" w14:textId="50EC6D83"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DA1C48"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tiền gửi tiết kiệm, ngân hàng triển khai các sản phẩm tiết kiệm có kỳ hạn và không kỳ hạn nhằm đáp ứng nhu cầu tích lũy và sử dụng vốn của khách hàng. Các khoản tiết kiệm có kỳ hạn được áp dụng với nhiều kỳ hạn linh hoạt như dưới 6 tháng, từ 6 đến 11 tháng, từ 12 đến 18 tháng và từ 24 tháng trở lên, cùng các hình thức trả lãi như trả cuối kỳ, trả định kỳ hoặc trả trước. Mức lãi suất được áp dụng tùy theo kỳ hạn và hình thức gửi, dao động khoảng từ 3,5% đến 7,2%/năm. Đối với tiền gửi không kỳ hạn, khách hàng có thể gửi và rút tiền linh hoạt trong quá trình sử dụng.</w:t>
      </w:r>
    </w:p>
    <w:p w14:paraId="6F9754BF" w14:textId="7F82CE45"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hình thức gửi tiết kiệm tại quầy, MBBank còn triển khai dịch vụ tiết kiệm online thông qua ứng dụng MB Bank, cho phép khách hàng lựa chọn kỳ hạn gửi, tất toán và theo dõi khoản tiết kiệm trực tuyến mà không cần đến ngân hàng giao dịch.</w:t>
      </w:r>
    </w:p>
    <w:p w14:paraId="1B9B270A" w14:textId="05405826"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ngân hàng còn cung cấp các sản phẩm tiền gửi dành cho tổ chức kinh tế nhằm hỗ trợ doanh nghiệp quản lý dòng tiền, thanh toán và phục vụ hoạt động sản xuất kinh doanh.</w:t>
      </w:r>
    </w:p>
    <w:p w14:paraId="2A3563A8" w14:textId="77777777" w:rsidR="00F84D7B" w:rsidRPr="001050F7" w:rsidRDefault="00F84D7B" w:rsidP="00F84D7B">
      <w:pPr>
        <w:jc w:val="both"/>
        <w:rPr>
          <w:rFonts w:ascii="Times New Roman" w:hAnsi="Times New Roman" w:cs="Times New Roman"/>
          <w:i/>
          <w:iCs/>
          <w:sz w:val="26"/>
          <w:szCs w:val="26"/>
          <w:lang w:val="vi-VN"/>
        </w:rPr>
      </w:pPr>
      <w:r w:rsidRPr="001050F7">
        <w:rPr>
          <w:rFonts w:ascii="Times New Roman" w:hAnsi="Times New Roman" w:cs="Times New Roman"/>
          <w:i/>
          <w:iCs/>
          <w:sz w:val="26"/>
          <w:szCs w:val="26"/>
          <w:lang w:val="vi-VN"/>
        </w:rPr>
        <w:t>b. Cho vay</w:t>
      </w:r>
    </w:p>
    <w:p w14:paraId="5D3CE046" w14:textId="19322E6F"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DA1C4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MBBank – Phòng giao dịch Cẩm Lệ triển khai nhiều sản phẩm cho vay nhằm đáp ứng nhu cầu vốn của khách hàng cá nhân, hộ kinh doanh và doanh nghiệp.</w:t>
      </w:r>
    </w:p>
    <w:p w14:paraId="0374B8C5" w14:textId="352C04C2"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DA1C48"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khách hàng cá nhân, ngân hàng cung cấp các sản phẩm vay tiêu dùng phục vụ nhu cầu chi tiêu, học tập, sửa chữa nhà ở và các nhu cầu tài chính khác. Ngoài ra, ngân hàng còn triển khai các sản phẩm vay mua nhà, mua xe với thời hạn vay linh hoạt nhằm hỗ trợ khách hàng trong việc ổn định cuộc sống và sở hữu tài sản.</w:t>
      </w:r>
    </w:p>
    <w:p w14:paraId="2FE12127" w14:textId="70C70F55"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hộ kinh doanh cá thể, ngân hàng cung cấp các khoản vay bổ sung vốn lưu động phục vụ hoạt động buôn bán và kinh doanh. Bên cạnh đó, MBBank còn triển khai các sản phẩm cho vay đối với doanh nghiệp nhỏ và vừa (SME) nhằm đáp ứng nhu cầu vốn phục vụ hoạt động sản xuất kinh doanh, mở rộng quy mô hoạt động và đầu tư của doanh nghiệp.</w:t>
      </w:r>
    </w:p>
    <w:p w14:paraId="6AC1A8DC" w14:textId="77777777" w:rsidR="00F84D7B" w:rsidRPr="001050F7" w:rsidRDefault="00F84D7B" w:rsidP="00F84D7B">
      <w:pPr>
        <w:jc w:val="both"/>
        <w:rPr>
          <w:rFonts w:ascii="Times New Roman" w:hAnsi="Times New Roman" w:cs="Times New Roman"/>
          <w:i/>
          <w:iCs/>
          <w:sz w:val="26"/>
          <w:szCs w:val="26"/>
          <w:lang w:val="vi-VN"/>
        </w:rPr>
      </w:pPr>
      <w:r w:rsidRPr="001050F7">
        <w:rPr>
          <w:rFonts w:ascii="Times New Roman" w:hAnsi="Times New Roman" w:cs="Times New Roman"/>
          <w:i/>
          <w:iCs/>
          <w:sz w:val="26"/>
          <w:szCs w:val="26"/>
          <w:lang w:val="vi-VN"/>
        </w:rPr>
        <w:t>c.</w:t>
      </w:r>
      <w:r w:rsidRPr="001050F7">
        <w:rPr>
          <w:rFonts w:ascii="Times New Roman" w:hAnsi="Times New Roman" w:cs="Times New Roman"/>
          <w:i/>
          <w:iCs/>
          <w:sz w:val="26"/>
          <w:szCs w:val="26"/>
        </w:rPr>
        <w:t xml:space="preserve"> </w:t>
      </w:r>
      <w:r w:rsidRPr="001050F7">
        <w:rPr>
          <w:rFonts w:ascii="Times New Roman" w:hAnsi="Times New Roman" w:cs="Times New Roman"/>
          <w:i/>
          <w:iCs/>
          <w:sz w:val="26"/>
          <w:szCs w:val="26"/>
          <w:lang w:val="vi-VN"/>
        </w:rPr>
        <w:t xml:space="preserve"> </w:t>
      </w:r>
      <w:r w:rsidRPr="001050F7">
        <w:rPr>
          <w:rFonts w:ascii="Times New Roman" w:hAnsi="Times New Roman" w:cs="Times New Roman"/>
          <w:i/>
          <w:iCs/>
          <w:sz w:val="26"/>
          <w:szCs w:val="26"/>
        </w:rPr>
        <w:t>Dịch vụ thanh toán</w:t>
      </w:r>
      <w:r w:rsidRPr="001050F7">
        <w:rPr>
          <w:rFonts w:ascii="Times New Roman" w:hAnsi="Times New Roman" w:cs="Times New Roman"/>
          <w:i/>
          <w:iCs/>
          <w:sz w:val="26"/>
          <w:szCs w:val="26"/>
          <w:lang w:val="vi-VN"/>
        </w:rPr>
        <w:t>:</w:t>
      </w:r>
    </w:p>
    <w:p w14:paraId="2277FC01" w14:textId="6BEDF1C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lastRenderedPageBreak/>
        <w:t xml:space="preserve">   </w:t>
      </w:r>
      <w:r w:rsidR="00F84D7B" w:rsidRPr="001050F7">
        <w:rPr>
          <w:rFonts w:ascii="Times New Roman" w:hAnsi="Times New Roman" w:cs="Times New Roman"/>
          <w:sz w:val="26"/>
          <w:szCs w:val="26"/>
          <w:lang w:val="vi-VN"/>
        </w:rPr>
        <w:t>MBBank cung cấp đa dạng các dịch vụ thanh toán nhằm đáp ứng nhu cầu giao dịch của khách hàng cá nhân và doanh nghiệp. Các dịch vụ bao gồm chuyển tiền trong nước, chuyển tiền qua tài khoản MB, thanh toán hóa đơn điện, nước, internet, thu hộ – chi hộ và dịch vụ ngân hàng điện tử.</w:t>
      </w:r>
    </w:p>
    <w:p w14:paraId="700B8468" w14:textId="1F37FA7F"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Các dịch vụ thanh toán được tích hợp trên nền tảng MB Bank giúp khách hàng thực hiện giao dịch nhanh chóng, thuận tiện và hạn chế sử dụng tiền mặt trong thanh toán hằng ngày.</w:t>
      </w:r>
    </w:p>
    <w:p w14:paraId="04E38604" w14:textId="77777777" w:rsidR="00F84D7B" w:rsidRPr="001050F7" w:rsidRDefault="00F84D7B" w:rsidP="00F84D7B">
      <w:pPr>
        <w:jc w:val="both"/>
        <w:rPr>
          <w:rFonts w:ascii="Times New Roman" w:hAnsi="Times New Roman" w:cs="Times New Roman"/>
          <w:i/>
          <w:iCs/>
          <w:sz w:val="26"/>
          <w:szCs w:val="26"/>
          <w:lang w:val="vi-VN"/>
        </w:rPr>
      </w:pPr>
      <w:r w:rsidRPr="001050F7">
        <w:rPr>
          <w:rFonts w:ascii="Times New Roman" w:hAnsi="Times New Roman" w:cs="Times New Roman"/>
          <w:i/>
          <w:iCs/>
          <w:sz w:val="26"/>
          <w:szCs w:val="26"/>
          <w:lang w:val="vi-VN"/>
        </w:rPr>
        <w:t>d. Phát hành thẻ:</w:t>
      </w:r>
    </w:p>
    <w:p w14:paraId="2799013A" w14:textId="3A24AF08"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MBBank triển khai nhiều dòng thẻ nhằm đáp ứng nhu cầu thanh toán và giao dịch của khách hàng. Đối với thẻ ghi nợ nội địa, ngân hàng cung cấp các sản phẩm như thẻ MBBank Active Plus và thẻ MBBank nội địa (ATM), hỗ trợ khách hàng rút tiền, chuyển khoản và thanh toán trong nước.</w:t>
      </w:r>
    </w:p>
    <w:p w14:paraId="33D0C345" w14:textId="3D803965"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thẻ ghi nợ quốc tế, ngân hàng phát hành các dòng thẻ Visa Debit và MasterCard Debit, giúp khách hàng thuận tiện trong thanh toán và giao dịch quốc tế. Ngoài ra, MBBank còn cung cấp các dòng thẻ tín dụng như Visa Credit, MasterCard Credit và JCB Credit nhằm đáp ứng nhu cầu chi tiêu, mua sắm và thanh toán trực tuyến của khách hàng.</w:t>
      </w:r>
    </w:p>
    <w:p w14:paraId="6AE0068E" w14:textId="77777777" w:rsidR="00F84D7B" w:rsidRPr="001050F7" w:rsidRDefault="00F84D7B" w:rsidP="00F84D7B">
      <w:pPr>
        <w:jc w:val="both"/>
        <w:rPr>
          <w:rFonts w:ascii="Times New Roman" w:eastAsia="TimesNewRomanPSMT" w:hAnsi="Times New Roman" w:cs="Times New Roman"/>
          <w:sz w:val="26"/>
          <w:szCs w:val="26"/>
          <w:lang w:val="vi-VN" w:bidi="ar"/>
        </w:rPr>
      </w:pPr>
      <w:r w:rsidRPr="001050F7">
        <w:rPr>
          <w:rFonts w:ascii="Times New Roman" w:hAnsi="Times New Roman" w:cs="Times New Roman"/>
          <w:i/>
          <w:iCs/>
          <w:sz w:val="26"/>
          <w:szCs w:val="26"/>
          <w:lang w:val="vi-VN"/>
        </w:rPr>
        <w:t>e.  Bảo hiểm:</w:t>
      </w:r>
      <w:r w:rsidRPr="001050F7">
        <w:rPr>
          <w:rFonts w:ascii="Times New Roman" w:eastAsia="TimesNewRomanPSMT" w:hAnsi="Times New Roman" w:cs="Times New Roman"/>
          <w:sz w:val="26"/>
          <w:szCs w:val="26"/>
          <w:lang w:val="vi-VN" w:bidi="ar"/>
        </w:rPr>
        <w:t xml:space="preserve"> </w:t>
      </w:r>
    </w:p>
    <w:p w14:paraId="2F686348" w14:textId="5C996551" w:rsidR="00F84D7B" w:rsidRPr="001050F7" w:rsidRDefault="00E042CC" w:rsidP="00F84D7B">
      <w:pPr>
        <w:jc w:val="both"/>
        <w:rPr>
          <w:rFonts w:ascii="Times New Roman" w:eastAsia="TimesNewRomanPSMT" w:hAnsi="Times New Roman" w:cs="Times New Roman"/>
          <w:sz w:val="26"/>
          <w:szCs w:val="26"/>
          <w:lang w:val="vi-VN" w:bidi="ar"/>
        </w:rPr>
      </w:pPr>
      <w:r w:rsidRPr="001050F7">
        <w:rPr>
          <w:rFonts w:ascii="Times New Roman" w:eastAsia="TimesNewRomanPSMT" w:hAnsi="Times New Roman" w:cs="Times New Roman"/>
          <w:sz w:val="26"/>
          <w:szCs w:val="26"/>
          <w:lang w:val="vi-VN" w:bidi="ar"/>
        </w:rPr>
        <w:t xml:space="preserve">   </w:t>
      </w:r>
      <w:r w:rsidR="00F84D7B" w:rsidRPr="001050F7">
        <w:rPr>
          <w:rFonts w:ascii="Times New Roman" w:eastAsia="TimesNewRomanPSMT" w:hAnsi="Times New Roman" w:cs="Times New Roman"/>
          <w:sz w:val="26"/>
          <w:szCs w:val="26"/>
          <w:lang w:val="vi-VN" w:bidi="ar"/>
        </w:rPr>
        <w:t>MBBank triển khai phân phối các sản phẩm bảo hiểm thông qua hợp tác với các đối tác bảo hiểm nhằm đáp ứng nhu cầu bảo vệ tài chính của khách hàng. Các sản phẩm bao gồm bảo hiểm nhân thọ và bảo hiểm phi nhân thọ, giúp khách hàng có thêm giải pháp bảo vệ trước những rủi ro trong cuộc sống và hoạt động kinh doanh.</w:t>
      </w:r>
    </w:p>
    <w:p w14:paraId="52B597FF" w14:textId="77777777" w:rsidR="00F84D7B" w:rsidRPr="001050F7" w:rsidRDefault="00F84D7B" w:rsidP="00F84D7B">
      <w:pPr>
        <w:jc w:val="both"/>
        <w:rPr>
          <w:rFonts w:ascii="Times New Roman" w:eastAsia="TimesNewRomanPSMT" w:hAnsi="Times New Roman" w:cs="Times New Roman"/>
          <w:sz w:val="26"/>
          <w:szCs w:val="26"/>
          <w:lang w:val="vi-VN" w:bidi="ar"/>
        </w:rPr>
      </w:pPr>
      <w:r w:rsidRPr="001050F7">
        <w:rPr>
          <w:rFonts w:ascii="Times New Roman" w:hAnsi="Times New Roman" w:cs="Times New Roman"/>
          <w:i/>
          <w:iCs/>
          <w:sz w:val="26"/>
          <w:szCs w:val="26"/>
          <w:lang w:val="vi-VN"/>
        </w:rPr>
        <w:t>f.  Nhóm bảo lãnh:</w:t>
      </w:r>
      <w:r w:rsidRPr="001050F7">
        <w:rPr>
          <w:rFonts w:ascii="Times New Roman" w:eastAsia="TimesNewRomanPSMT" w:hAnsi="Times New Roman" w:cs="Times New Roman"/>
          <w:sz w:val="26"/>
          <w:szCs w:val="26"/>
          <w:lang w:val="vi-VN" w:bidi="ar"/>
        </w:rPr>
        <w:t xml:space="preserve"> </w:t>
      </w:r>
    </w:p>
    <w:p w14:paraId="1B94FF7C" w14:textId="40FE3627" w:rsidR="00F84D7B" w:rsidRPr="001050F7" w:rsidRDefault="00E042CC" w:rsidP="00F84D7B">
      <w:pPr>
        <w:jc w:val="both"/>
        <w:rPr>
          <w:rFonts w:ascii="Times New Roman" w:eastAsia="TimesNewRomanPSMT" w:hAnsi="Times New Roman" w:cs="Times New Roman"/>
          <w:sz w:val="26"/>
          <w:szCs w:val="26"/>
          <w:lang w:val="vi-VN" w:bidi="ar"/>
        </w:rPr>
      </w:pPr>
      <w:r w:rsidRPr="001050F7">
        <w:rPr>
          <w:rFonts w:ascii="Times New Roman" w:eastAsia="TimesNewRomanPSMT" w:hAnsi="Times New Roman" w:cs="Times New Roman"/>
          <w:sz w:val="26"/>
          <w:szCs w:val="26"/>
          <w:lang w:val="vi-VN" w:bidi="ar"/>
        </w:rPr>
        <w:t xml:space="preserve">   </w:t>
      </w:r>
      <w:r w:rsidR="00F84D7B" w:rsidRPr="001050F7">
        <w:rPr>
          <w:rFonts w:ascii="Times New Roman" w:eastAsia="TimesNewRomanPSMT" w:hAnsi="Times New Roman" w:cs="Times New Roman"/>
          <w:sz w:val="26"/>
          <w:szCs w:val="26"/>
          <w:lang w:val="vi-VN" w:bidi="ar"/>
        </w:rPr>
        <w:t>Ngân hàng cung cấp các sản phẩm bảo lãnh như bảo lãnh thanh toán và bảo lãnh thực hiện hợp đồng nhằm hỗ trợ khách hàng doanh nghiệp trong các hoạt động thương mại. Dịch vụ bảo lãnh giúp nâng cao uy tín của khách hàng trong quá trình giao dịch và thực hiện hợp đồng với đối tác.</w:t>
      </w:r>
    </w:p>
    <w:p w14:paraId="51D901A3" w14:textId="77777777" w:rsidR="00566E61" w:rsidRDefault="00566E61" w:rsidP="00E042CC">
      <w:pPr>
        <w:jc w:val="left"/>
        <w:rPr>
          <w:rFonts w:ascii="Times New Roman" w:hAnsi="Times New Roman" w:cs="Times New Roman"/>
          <w:b/>
          <w:bCs/>
          <w:sz w:val="26"/>
          <w:szCs w:val="26"/>
          <w:lang w:val="vi-VN" w:bidi="ar"/>
        </w:rPr>
      </w:pPr>
      <w:bookmarkStart w:id="130" w:name="_Toc230933658"/>
      <w:bookmarkStart w:id="131" w:name="_Toc230934500"/>
    </w:p>
    <w:p w14:paraId="39ACAE77" w14:textId="77777777" w:rsidR="00566E61" w:rsidRDefault="00566E61" w:rsidP="00E042CC">
      <w:pPr>
        <w:jc w:val="left"/>
        <w:rPr>
          <w:rFonts w:ascii="Times New Roman" w:hAnsi="Times New Roman" w:cs="Times New Roman"/>
          <w:b/>
          <w:bCs/>
          <w:sz w:val="26"/>
          <w:szCs w:val="26"/>
          <w:lang w:val="vi-VN" w:bidi="ar"/>
        </w:rPr>
      </w:pPr>
    </w:p>
    <w:p w14:paraId="3E19F676" w14:textId="0D20AD80" w:rsidR="00F84D7B" w:rsidRPr="001050F7" w:rsidRDefault="00F84D7B" w:rsidP="00E042CC">
      <w:pPr>
        <w:jc w:val="left"/>
        <w:rPr>
          <w:rFonts w:ascii="Times New Roman" w:hAnsi="Times New Roman" w:cs="Times New Roman"/>
          <w:b/>
          <w:bCs/>
          <w:sz w:val="26"/>
          <w:szCs w:val="26"/>
          <w:lang w:val="vi-VN" w:bidi="ar"/>
        </w:rPr>
      </w:pPr>
      <w:r w:rsidRPr="001050F7">
        <w:rPr>
          <w:rFonts w:ascii="Times New Roman" w:hAnsi="Times New Roman" w:cs="Times New Roman"/>
          <w:b/>
          <w:bCs/>
          <w:sz w:val="26"/>
          <w:szCs w:val="26"/>
          <w:lang w:val="vi-VN" w:bidi="ar"/>
        </w:rPr>
        <w:lastRenderedPageBreak/>
        <w:t>2.1.5. TÌNH HÌNH HOẠT ĐỘNG KINH DOANH CỦA NGÂN HÀNG THƯƠNG MẠI CỔ PHẦN QUÂN ĐỘI – PGD CẨM LỆ - CHI NHÁNH NAM ĐÀ NẴNG</w:t>
      </w:r>
      <w:bookmarkEnd w:id="130"/>
      <w:bookmarkEnd w:id="131"/>
      <w:r w:rsidRPr="001050F7">
        <w:rPr>
          <w:rFonts w:ascii="Times New Roman" w:hAnsi="Times New Roman" w:cs="Times New Roman"/>
          <w:b/>
          <w:bCs/>
          <w:sz w:val="26"/>
          <w:szCs w:val="26"/>
          <w:lang w:val="vi-VN" w:bidi="ar"/>
        </w:rPr>
        <w:t xml:space="preserve"> </w:t>
      </w:r>
    </w:p>
    <w:p w14:paraId="0510F279" w14:textId="77777777" w:rsidR="00F84D7B" w:rsidRPr="001050F7" w:rsidRDefault="00F84D7B" w:rsidP="001050F7">
      <w:pPr>
        <w:pStyle w:val="Heading3"/>
        <w:rPr>
          <w:rFonts w:ascii="Times New Roman" w:hAnsi="Times New Roman" w:cs="Times New Roman"/>
          <w:b/>
          <w:bCs/>
          <w:color w:val="auto"/>
          <w:sz w:val="26"/>
          <w:szCs w:val="26"/>
          <w:lang w:val="vi-VN" w:bidi="ar"/>
        </w:rPr>
      </w:pPr>
      <w:bookmarkStart w:id="132" w:name="_Toc230933659"/>
      <w:bookmarkStart w:id="133" w:name="_Toc230934501"/>
      <w:bookmarkStart w:id="134" w:name="_Toc231016030"/>
      <w:r w:rsidRPr="001050F7">
        <w:rPr>
          <w:rFonts w:ascii="Times New Roman" w:hAnsi="Times New Roman" w:cs="Times New Roman"/>
          <w:b/>
          <w:bCs/>
          <w:color w:val="auto"/>
          <w:sz w:val="26"/>
          <w:szCs w:val="26"/>
          <w:lang w:val="vi-VN" w:bidi="ar"/>
        </w:rPr>
        <w:t>2.1.5.1. Tình hình huy động vốn của MBBank – Phòng giao dịch Cẩm Lệ giai đoạn 2023 – 2025</w:t>
      </w:r>
      <w:bookmarkEnd w:id="132"/>
      <w:bookmarkEnd w:id="133"/>
      <w:bookmarkEnd w:id="134"/>
    </w:p>
    <w:p w14:paraId="7632CB1E" w14:textId="49D17021" w:rsidR="00F84D7B" w:rsidRPr="001050F7" w:rsidRDefault="00F84D7B" w:rsidP="00F84D7B">
      <w:pPr>
        <w:ind w:firstLine="360"/>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Trong bối cảnh kinh tế còn nhiều thay đổi, đơn vị đã có những điều chỉnh phù hợp trong huy động vốn, hoạt động kinh doanh cũng như kiểm soát chi phí. Vì vậy, việc phân tích các chỉ tiêu về huy động vốn, thu nhập, chi phí và lợi nhuận qua các năm là cần thiết nhằm đánh giá rõ hơn tình hình hoạt động của PGD trong giai đoạn này. Sau đây là tình hình huy động vốn của Phòng Giao Dịch trong giai đoạn 2022 – 2024.</w:t>
      </w:r>
    </w:p>
    <w:p w14:paraId="7B620465" w14:textId="77777777" w:rsidR="007D3F27" w:rsidRPr="001050F7" w:rsidRDefault="007D3F27" w:rsidP="007D3F27">
      <w:pPr>
        <w:jc w:val="both"/>
        <w:rPr>
          <w:rFonts w:ascii="Times New Roman" w:hAnsi="Times New Roman" w:cs="Times New Roman"/>
          <w:sz w:val="26"/>
          <w:szCs w:val="26"/>
          <w:lang w:val="vi-VN"/>
        </w:rPr>
      </w:pPr>
    </w:p>
    <w:p w14:paraId="49BD5024" w14:textId="046D97B7" w:rsidR="00F84D7B" w:rsidRPr="001050F7" w:rsidRDefault="00F84D7B" w:rsidP="00FA0DDD">
      <w:pPr>
        <w:rPr>
          <w:rFonts w:ascii="Times New Roman" w:hAnsi="Times New Roman" w:cs="Times New Roman"/>
          <w:sz w:val="26"/>
          <w:szCs w:val="26"/>
          <w:lang w:val="vi-VN"/>
        </w:rPr>
      </w:pPr>
      <w:r w:rsidRPr="001050F7">
        <w:rPr>
          <w:rFonts w:ascii="Times New Roman" w:hAnsi="Times New Roman" w:cs="Times New Roman"/>
          <w:sz w:val="26"/>
          <w:szCs w:val="26"/>
          <w:lang w:val="vi-VN"/>
        </w:rPr>
        <w:t>Bảng 2.1 Tình hình huy động vốn của Phòng giao dịch giai đoạn 2023 – 2025</w:t>
      </w:r>
    </w:p>
    <w:p w14:paraId="7EB852A9" w14:textId="77777777" w:rsidR="00F84D7B" w:rsidRPr="001050F7" w:rsidRDefault="00F84D7B" w:rsidP="00F84D7B">
      <w:pPr>
        <w:jc w:val="right"/>
        <w:rPr>
          <w:rFonts w:ascii="Times New Roman" w:hAnsi="Times New Roman" w:cs="Times New Roman"/>
          <w:sz w:val="26"/>
          <w:szCs w:val="26"/>
          <w:lang w:val="vi-VN"/>
        </w:rPr>
      </w:pPr>
      <w:r w:rsidRPr="001050F7">
        <w:rPr>
          <w:rFonts w:ascii="Times New Roman" w:hAnsi="Times New Roman" w:cs="Times New Roman"/>
          <w:sz w:val="26"/>
          <w:szCs w:val="26"/>
          <w:lang w:val="vi-VN"/>
        </w:rPr>
        <w:t>Đơn vị: (Tỷ đồng,%)</w:t>
      </w:r>
    </w:p>
    <w:tbl>
      <w:tblPr>
        <w:tblW w:w="0" w:type="auto"/>
        <w:tblInd w:w="-289" w:type="dxa"/>
        <w:tblLook w:val="04A0" w:firstRow="1" w:lastRow="0" w:firstColumn="1" w:lastColumn="0" w:noHBand="0" w:noVBand="1"/>
      </w:tblPr>
      <w:tblGrid>
        <w:gridCol w:w="1302"/>
        <w:gridCol w:w="594"/>
        <w:gridCol w:w="983"/>
        <w:gridCol w:w="594"/>
        <w:gridCol w:w="1016"/>
        <w:gridCol w:w="594"/>
        <w:gridCol w:w="951"/>
        <w:gridCol w:w="687"/>
        <w:gridCol w:w="828"/>
        <w:gridCol w:w="707"/>
        <w:gridCol w:w="808"/>
      </w:tblGrid>
      <w:tr w:rsidR="001050F7" w:rsidRPr="001050F7" w14:paraId="5DA79137" w14:textId="77777777" w:rsidTr="00307952">
        <w:trPr>
          <w:trHeight w:val="285"/>
        </w:trPr>
        <w:tc>
          <w:tcPr>
            <w:tcW w:w="0" w:type="auto"/>
            <w:tcBorders>
              <w:top w:val="single" w:sz="4" w:space="0" w:color="000000"/>
              <w:left w:val="single" w:sz="4" w:space="0" w:color="000000"/>
              <w:bottom w:val="single" w:sz="4" w:space="0" w:color="000000"/>
              <w:right w:val="single" w:sz="4" w:space="0" w:color="000000"/>
            </w:tcBorders>
            <w:shd w:val="clear" w:color="F6C6AC" w:fill="FFFFFF"/>
            <w:noWrap/>
            <w:vAlign w:val="bottom"/>
            <w:hideMark/>
          </w:tcPr>
          <w:p w14:paraId="0048189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w:t>
            </w:r>
          </w:p>
        </w:tc>
        <w:tc>
          <w:tcPr>
            <w:tcW w:w="0" w:type="auto"/>
            <w:gridSpan w:val="2"/>
            <w:tcBorders>
              <w:top w:val="single" w:sz="4" w:space="0" w:color="000000"/>
              <w:left w:val="nil"/>
              <w:bottom w:val="single" w:sz="4" w:space="0" w:color="000000"/>
              <w:right w:val="single" w:sz="4" w:space="0" w:color="000000"/>
            </w:tcBorders>
            <w:shd w:val="clear" w:color="F6C6AC" w:fill="FFFFFF"/>
            <w:noWrap/>
            <w:vAlign w:val="bottom"/>
            <w:hideMark/>
          </w:tcPr>
          <w:p w14:paraId="68E3B0EB"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2023</w:t>
            </w:r>
          </w:p>
        </w:tc>
        <w:tc>
          <w:tcPr>
            <w:tcW w:w="0" w:type="auto"/>
            <w:gridSpan w:val="2"/>
            <w:tcBorders>
              <w:top w:val="single" w:sz="4" w:space="0" w:color="000000"/>
              <w:left w:val="nil"/>
              <w:bottom w:val="single" w:sz="4" w:space="0" w:color="000000"/>
              <w:right w:val="single" w:sz="4" w:space="0" w:color="000000"/>
            </w:tcBorders>
            <w:shd w:val="clear" w:color="F6C6AC" w:fill="FFFFFF"/>
            <w:noWrap/>
            <w:vAlign w:val="bottom"/>
            <w:hideMark/>
          </w:tcPr>
          <w:p w14:paraId="0207085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2024</w:t>
            </w:r>
          </w:p>
        </w:tc>
        <w:tc>
          <w:tcPr>
            <w:tcW w:w="0" w:type="auto"/>
            <w:gridSpan w:val="2"/>
            <w:tcBorders>
              <w:top w:val="single" w:sz="4" w:space="0" w:color="000000"/>
              <w:left w:val="nil"/>
              <w:bottom w:val="single" w:sz="4" w:space="0" w:color="000000"/>
              <w:right w:val="nil"/>
            </w:tcBorders>
            <w:shd w:val="clear" w:color="000000" w:fill="FFFFFF"/>
            <w:noWrap/>
            <w:vAlign w:val="bottom"/>
            <w:hideMark/>
          </w:tcPr>
          <w:p w14:paraId="62D7686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2025</w:t>
            </w:r>
          </w:p>
        </w:tc>
        <w:tc>
          <w:tcPr>
            <w:tcW w:w="0" w:type="auto"/>
            <w:gridSpan w:val="2"/>
            <w:tcBorders>
              <w:top w:val="single" w:sz="4" w:space="0" w:color="auto"/>
              <w:left w:val="single" w:sz="4" w:space="0" w:color="auto"/>
              <w:bottom w:val="single" w:sz="4" w:space="0" w:color="auto"/>
              <w:right w:val="single" w:sz="4" w:space="0" w:color="000000"/>
            </w:tcBorders>
            <w:shd w:val="clear" w:color="F6C6AC" w:fill="FFFFFF"/>
            <w:noWrap/>
            <w:vAlign w:val="bottom"/>
            <w:hideMark/>
          </w:tcPr>
          <w:p w14:paraId="7CCC910E"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w:t>
            </w:r>
            <w:r w:rsidRPr="001050F7">
              <w:rPr>
                <w:rFonts w:ascii="Times  New Roman" w:eastAsia="Times New Roman" w:hAnsi="Times  New Roman" w:cs="Times New Roman"/>
                <w:b/>
                <w:bCs/>
                <w:kern w:val="0"/>
                <w:sz w:val="22"/>
                <w:szCs w:val="22"/>
                <w:lang w:val="vi-VN"/>
                <w14:ligatures w14:val="none"/>
              </w:rPr>
              <w:t xml:space="preserve"> lệch </w:t>
            </w:r>
            <w:r w:rsidRPr="001050F7">
              <w:rPr>
                <w:rFonts w:ascii="Times  New Roman" w:eastAsia="Times New Roman" w:hAnsi="Times  New Roman" w:cs="Times New Roman"/>
                <w:b/>
                <w:bCs/>
                <w:kern w:val="0"/>
                <w:sz w:val="22"/>
                <w:szCs w:val="22"/>
                <w14:ligatures w14:val="none"/>
              </w:rPr>
              <w:t>2024/2023</w:t>
            </w:r>
          </w:p>
        </w:tc>
        <w:tc>
          <w:tcPr>
            <w:tcW w:w="0" w:type="auto"/>
            <w:gridSpan w:val="2"/>
            <w:tcBorders>
              <w:top w:val="single" w:sz="4" w:space="0" w:color="auto"/>
              <w:left w:val="nil"/>
              <w:bottom w:val="single" w:sz="4" w:space="0" w:color="auto"/>
              <w:right w:val="single" w:sz="4" w:space="0" w:color="000000"/>
            </w:tcBorders>
            <w:shd w:val="clear" w:color="000000" w:fill="FFFFFF"/>
            <w:noWrap/>
            <w:vAlign w:val="bottom"/>
            <w:hideMark/>
          </w:tcPr>
          <w:p w14:paraId="4EE5B6ED"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w:t>
            </w:r>
            <w:r w:rsidRPr="001050F7">
              <w:rPr>
                <w:rFonts w:ascii="Times  New Roman" w:eastAsia="Times New Roman" w:hAnsi="Times  New Roman" w:cs="Times New Roman"/>
                <w:b/>
                <w:bCs/>
                <w:kern w:val="0"/>
                <w:sz w:val="22"/>
                <w:szCs w:val="22"/>
                <w:lang w:val="vi-VN"/>
                <w14:ligatures w14:val="none"/>
              </w:rPr>
              <w:t xml:space="preserve"> lệch </w:t>
            </w:r>
            <w:r w:rsidRPr="001050F7">
              <w:rPr>
                <w:rFonts w:ascii="Times  New Roman" w:eastAsia="Times New Roman" w:hAnsi="Times  New Roman" w:cs="Times New Roman"/>
                <w:b/>
                <w:bCs/>
                <w:kern w:val="0"/>
                <w:sz w:val="22"/>
                <w:szCs w:val="22"/>
                <w14:ligatures w14:val="none"/>
              </w:rPr>
              <w:t>2025/2024</w:t>
            </w:r>
          </w:p>
        </w:tc>
      </w:tr>
      <w:tr w:rsidR="001050F7" w:rsidRPr="001050F7" w14:paraId="264CF1F4" w14:textId="77777777" w:rsidTr="00307952">
        <w:trPr>
          <w:trHeight w:val="285"/>
        </w:trPr>
        <w:tc>
          <w:tcPr>
            <w:tcW w:w="0" w:type="auto"/>
            <w:tcBorders>
              <w:top w:val="nil"/>
              <w:left w:val="single" w:sz="4" w:space="0" w:color="000000"/>
              <w:bottom w:val="single" w:sz="4" w:space="0" w:color="000000"/>
              <w:right w:val="single" w:sz="4" w:space="0" w:color="000000"/>
            </w:tcBorders>
            <w:noWrap/>
            <w:vAlign w:val="bottom"/>
            <w:hideMark/>
          </w:tcPr>
          <w:p w14:paraId="007AD32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Chỉ tiêu</w:t>
            </w:r>
          </w:p>
        </w:tc>
        <w:tc>
          <w:tcPr>
            <w:tcW w:w="0" w:type="auto"/>
            <w:tcBorders>
              <w:top w:val="nil"/>
              <w:left w:val="nil"/>
              <w:bottom w:val="single" w:sz="4" w:space="0" w:color="000000"/>
              <w:right w:val="single" w:sz="4" w:space="0" w:color="000000"/>
            </w:tcBorders>
            <w:noWrap/>
            <w:vAlign w:val="bottom"/>
            <w:hideMark/>
          </w:tcPr>
          <w:p w14:paraId="03028544"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0" w:type="auto"/>
            <w:tcBorders>
              <w:top w:val="nil"/>
              <w:left w:val="nil"/>
              <w:bottom w:val="single" w:sz="4" w:space="0" w:color="000000"/>
              <w:right w:val="single" w:sz="4" w:space="0" w:color="000000"/>
            </w:tcBorders>
            <w:noWrap/>
            <w:vAlign w:val="bottom"/>
            <w:hideMark/>
          </w:tcPr>
          <w:p w14:paraId="12BF20E1"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0" w:type="auto"/>
            <w:tcBorders>
              <w:top w:val="nil"/>
              <w:left w:val="nil"/>
              <w:bottom w:val="single" w:sz="4" w:space="0" w:color="000000"/>
              <w:right w:val="single" w:sz="4" w:space="0" w:color="000000"/>
            </w:tcBorders>
            <w:noWrap/>
            <w:vAlign w:val="bottom"/>
            <w:hideMark/>
          </w:tcPr>
          <w:p w14:paraId="495D05EE"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0" w:type="auto"/>
            <w:tcBorders>
              <w:top w:val="nil"/>
              <w:left w:val="nil"/>
              <w:bottom w:val="single" w:sz="4" w:space="0" w:color="000000"/>
              <w:right w:val="single" w:sz="4" w:space="0" w:color="000000"/>
            </w:tcBorders>
            <w:noWrap/>
            <w:vAlign w:val="bottom"/>
            <w:hideMark/>
          </w:tcPr>
          <w:p w14:paraId="10B950C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 % )</w:t>
            </w:r>
          </w:p>
        </w:tc>
        <w:tc>
          <w:tcPr>
            <w:tcW w:w="0" w:type="auto"/>
            <w:tcBorders>
              <w:top w:val="nil"/>
              <w:left w:val="nil"/>
              <w:bottom w:val="single" w:sz="4" w:space="0" w:color="000000"/>
              <w:right w:val="single" w:sz="4" w:space="0" w:color="000000"/>
            </w:tcBorders>
            <w:noWrap/>
            <w:vAlign w:val="bottom"/>
            <w:hideMark/>
          </w:tcPr>
          <w:p w14:paraId="305C5482"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0" w:type="auto"/>
            <w:tcBorders>
              <w:top w:val="nil"/>
              <w:left w:val="nil"/>
              <w:bottom w:val="single" w:sz="4" w:space="0" w:color="000000"/>
              <w:right w:val="nil"/>
            </w:tcBorders>
            <w:noWrap/>
            <w:vAlign w:val="bottom"/>
            <w:hideMark/>
          </w:tcPr>
          <w:p w14:paraId="6122C8E1"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0" w:type="auto"/>
            <w:tcBorders>
              <w:top w:val="nil"/>
              <w:left w:val="single" w:sz="4" w:space="0" w:color="auto"/>
              <w:bottom w:val="single" w:sz="4" w:space="0" w:color="auto"/>
              <w:right w:val="single" w:sz="4" w:space="0" w:color="auto"/>
            </w:tcBorders>
            <w:noWrap/>
            <w:vAlign w:val="bottom"/>
            <w:hideMark/>
          </w:tcPr>
          <w:p w14:paraId="0E814EC9" w14:textId="77777777" w:rsidR="00F84D7B" w:rsidRPr="001050F7" w:rsidRDefault="00F84D7B" w:rsidP="00307952">
            <w:pPr>
              <w:spacing w:line="240" w:lineRule="auto"/>
              <w:rPr>
                <w:rFonts w:ascii="Times  New Roman" w:eastAsia="Times New Roman" w:hAnsi="Times  New Roman" w:cs="Times New Roman"/>
                <w:b/>
                <w:bCs/>
                <w:kern w:val="0"/>
                <w:sz w:val="22"/>
                <w:szCs w:val="22"/>
                <w:lang w:val="vi-VN"/>
                <w14:ligatures w14:val="none"/>
              </w:rPr>
            </w:pPr>
            <w:r w:rsidRPr="001050F7">
              <w:rPr>
                <w:rFonts w:ascii="Times  New Roman" w:eastAsia="Times New Roman" w:hAnsi="Times  New Roman" w:cs="Times New Roman"/>
                <w:b/>
                <w:bCs/>
                <w:kern w:val="0"/>
                <w:sz w:val="22"/>
                <w:szCs w:val="22"/>
                <w14:ligatures w14:val="none"/>
              </w:rPr>
              <w:t>Số</w:t>
            </w:r>
            <w:r w:rsidRPr="001050F7">
              <w:rPr>
                <w:rFonts w:ascii="Times  New Roman" w:eastAsia="Times New Roman" w:hAnsi="Times  New Roman" w:cs="Times New Roman"/>
                <w:b/>
                <w:bCs/>
                <w:kern w:val="0"/>
                <w:sz w:val="22"/>
                <w:szCs w:val="22"/>
                <w:lang w:val="vi-VN"/>
                <w14:ligatures w14:val="none"/>
              </w:rPr>
              <w:t xml:space="preserve"> tiền</w:t>
            </w:r>
          </w:p>
        </w:tc>
        <w:tc>
          <w:tcPr>
            <w:tcW w:w="0" w:type="auto"/>
            <w:tcBorders>
              <w:top w:val="nil"/>
              <w:left w:val="nil"/>
              <w:bottom w:val="single" w:sz="4" w:space="0" w:color="auto"/>
              <w:right w:val="single" w:sz="4" w:space="0" w:color="auto"/>
            </w:tcBorders>
            <w:noWrap/>
            <w:vAlign w:val="bottom"/>
            <w:hideMark/>
          </w:tcPr>
          <w:p w14:paraId="11B82FD7"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Tỉ lệ (%)</w:t>
            </w:r>
          </w:p>
        </w:tc>
        <w:tc>
          <w:tcPr>
            <w:tcW w:w="0" w:type="auto"/>
            <w:tcBorders>
              <w:top w:val="nil"/>
              <w:left w:val="nil"/>
              <w:bottom w:val="single" w:sz="4" w:space="0" w:color="auto"/>
              <w:right w:val="single" w:sz="4" w:space="0" w:color="auto"/>
            </w:tcBorders>
            <w:noWrap/>
            <w:vAlign w:val="bottom"/>
            <w:hideMark/>
          </w:tcPr>
          <w:p w14:paraId="62101522" w14:textId="77777777" w:rsidR="00F84D7B" w:rsidRPr="001050F7" w:rsidRDefault="00F84D7B" w:rsidP="00307952">
            <w:pPr>
              <w:spacing w:line="240" w:lineRule="auto"/>
              <w:jc w:val="both"/>
              <w:rPr>
                <w:rFonts w:ascii="Times  New Roman" w:eastAsia="Times New Roman" w:hAnsi="Times  New Roman" w:cs="Times New Roman"/>
                <w:b/>
                <w:bCs/>
                <w:kern w:val="0"/>
                <w:sz w:val="22"/>
                <w:szCs w:val="22"/>
                <w:lang w:val="vi-VN"/>
                <w14:ligatures w14:val="none"/>
              </w:rPr>
            </w:pPr>
            <w:r w:rsidRPr="001050F7">
              <w:rPr>
                <w:rFonts w:ascii="Times  New Roman" w:eastAsia="Times New Roman" w:hAnsi="Times  New Roman" w:cs="Times New Roman"/>
                <w:b/>
                <w:bCs/>
                <w:kern w:val="0"/>
                <w:sz w:val="22"/>
                <w:szCs w:val="22"/>
                <w:lang w:val="vi-VN"/>
                <w14:ligatures w14:val="none"/>
              </w:rPr>
              <w:t xml:space="preserve"> Số tiền</w:t>
            </w:r>
          </w:p>
        </w:tc>
        <w:tc>
          <w:tcPr>
            <w:tcW w:w="0" w:type="auto"/>
            <w:tcBorders>
              <w:top w:val="nil"/>
              <w:left w:val="nil"/>
              <w:bottom w:val="single" w:sz="4" w:space="0" w:color="auto"/>
              <w:right w:val="single" w:sz="4" w:space="0" w:color="auto"/>
            </w:tcBorders>
            <w:noWrap/>
            <w:vAlign w:val="bottom"/>
            <w:hideMark/>
          </w:tcPr>
          <w:p w14:paraId="1E07A4E0"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Tỉ lệ (%)</w:t>
            </w:r>
          </w:p>
        </w:tc>
      </w:tr>
      <w:tr w:rsidR="001050F7" w:rsidRPr="001050F7" w14:paraId="3D67DA60" w14:textId="77777777" w:rsidTr="00307952">
        <w:trPr>
          <w:trHeight w:val="285"/>
        </w:trPr>
        <w:tc>
          <w:tcPr>
            <w:tcW w:w="0" w:type="auto"/>
            <w:tcBorders>
              <w:top w:val="nil"/>
              <w:left w:val="single" w:sz="4" w:space="0" w:color="000000"/>
              <w:bottom w:val="single" w:sz="4" w:space="0" w:color="000000"/>
              <w:right w:val="single" w:sz="4" w:space="0" w:color="000000"/>
            </w:tcBorders>
            <w:noWrap/>
            <w:vAlign w:val="bottom"/>
            <w:hideMark/>
          </w:tcPr>
          <w:p w14:paraId="70EAE98A" w14:textId="77777777" w:rsidR="00F84D7B" w:rsidRPr="001050F7" w:rsidRDefault="00F84D7B" w:rsidP="00307952">
            <w:pPr>
              <w:spacing w:line="240" w:lineRule="auto"/>
              <w:jc w:val="left"/>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Tiền gửi của cá nhân</w:t>
            </w:r>
          </w:p>
        </w:tc>
        <w:tc>
          <w:tcPr>
            <w:tcW w:w="0" w:type="auto"/>
            <w:tcBorders>
              <w:top w:val="nil"/>
              <w:left w:val="nil"/>
              <w:bottom w:val="single" w:sz="4" w:space="0" w:color="000000"/>
              <w:right w:val="single" w:sz="4" w:space="0" w:color="000000"/>
            </w:tcBorders>
            <w:noWrap/>
            <w:vAlign w:val="bottom"/>
            <w:hideMark/>
          </w:tcPr>
          <w:p w14:paraId="7F0E5368"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430</w:t>
            </w:r>
          </w:p>
        </w:tc>
        <w:tc>
          <w:tcPr>
            <w:tcW w:w="0" w:type="auto"/>
            <w:tcBorders>
              <w:top w:val="nil"/>
              <w:left w:val="nil"/>
              <w:bottom w:val="single" w:sz="4" w:space="0" w:color="000000"/>
              <w:right w:val="single" w:sz="4" w:space="0" w:color="000000"/>
            </w:tcBorders>
            <w:noWrap/>
            <w:vAlign w:val="bottom"/>
            <w:hideMark/>
          </w:tcPr>
          <w:p w14:paraId="63A2BBC8" w14:textId="1086010E"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91</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10</w:t>
            </w:r>
          </w:p>
        </w:tc>
        <w:tc>
          <w:tcPr>
            <w:tcW w:w="0" w:type="auto"/>
            <w:tcBorders>
              <w:top w:val="nil"/>
              <w:left w:val="nil"/>
              <w:bottom w:val="single" w:sz="4" w:space="0" w:color="000000"/>
              <w:right w:val="single" w:sz="4" w:space="0" w:color="000000"/>
            </w:tcBorders>
            <w:noWrap/>
            <w:vAlign w:val="bottom"/>
            <w:hideMark/>
          </w:tcPr>
          <w:p w14:paraId="750AE35C"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585</w:t>
            </w:r>
          </w:p>
        </w:tc>
        <w:tc>
          <w:tcPr>
            <w:tcW w:w="0" w:type="auto"/>
            <w:tcBorders>
              <w:top w:val="nil"/>
              <w:left w:val="nil"/>
              <w:bottom w:val="single" w:sz="4" w:space="0" w:color="000000"/>
              <w:right w:val="single" w:sz="4" w:space="0" w:color="000000"/>
            </w:tcBorders>
            <w:noWrap/>
            <w:vAlign w:val="bottom"/>
            <w:hideMark/>
          </w:tcPr>
          <w:p w14:paraId="3DC13C5B" w14:textId="0104BF86"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89</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45</w:t>
            </w:r>
          </w:p>
        </w:tc>
        <w:tc>
          <w:tcPr>
            <w:tcW w:w="0" w:type="auto"/>
            <w:tcBorders>
              <w:top w:val="nil"/>
              <w:left w:val="nil"/>
              <w:bottom w:val="single" w:sz="4" w:space="0" w:color="000000"/>
              <w:right w:val="single" w:sz="4" w:space="0" w:color="000000"/>
            </w:tcBorders>
            <w:noWrap/>
            <w:vAlign w:val="bottom"/>
            <w:hideMark/>
          </w:tcPr>
          <w:p w14:paraId="39353352"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665</w:t>
            </w:r>
          </w:p>
        </w:tc>
        <w:tc>
          <w:tcPr>
            <w:tcW w:w="0" w:type="auto"/>
            <w:tcBorders>
              <w:top w:val="nil"/>
              <w:left w:val="nil"/>
              <w:bottom w:val="single" w:sz="4" w:space="0" w:color="000000"/>
              <w:right w:val="nil"/>
            </w:tcBorders>
            <w:noWrap/>
            <w:vAlign w:val="bottom"/>
            <w:hideMark/>
          </w:tcPr>
          <w:p w14:paraId="48FE9679" w14:textId="1D8ABA82"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88</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08</w:t>
            </w:r>
          </w:p>
        </w:tc>
        <w:tc>
          <w:tcPr>
            <w:tcW w:w="0" w:type="auto"/>
            <w:tcBorders>
              <w:top w:val="nil"/>
              <w:left w:val="single" w:sz="4" w:space="0" w:color="auto"/>
              <w:bottom w:val="single" w:sz="4" w:space="0" w:color="auto"/>
              <w:right w:val="single" w:sz="4" w:space="0" w:color="auto"/>
            </w:tcBorders>
            <w:noWrap/>
            <w:vAlign w:val="bottom"/>
            <w:hideMark/>
          </w:tcPr>
          <w:p w14:paraId="69DF76F2"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155</w:t>
            </w:r>
          </w:p>
        </w:tc>
        <w:tc>
          <w:tcPr>
            <w:tcW w:w="0" w:type="auto"/>
            <w:tcBorders>
              <w:top w:val="nil"/>
              <w:left w:val="nil"/>
              <w:bottom w:val="single" w:sz="4" w:space="0" w:color="auto"/>
              <w:right w:val="single" w:sz="4" w:space="0" w:color="auto"/>
            </w:tcBorders>
            <w:noWrap/>
            <w:vAlign w:val="bottom"/>
            <w:hideMark/>
          </w:tcPr>
          <w:p w14:paraId="3CE31DB2" w14:textId="62E41C8F"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36</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05</w:t>
            </w:r>
          </w:p>
        </w:tc>
        <w:tc>
          <w:tcPr>
            <w:tcW w:w="0" w:type="auto"/>
            <w:tcBorders>
              <w:top w:val="nil"/>
              <w:left w:val="nil"/>
              <w:bottom w:val="single" w:sz="4" w:space="0" w:color="auto"/>
              <w:right w:val="single" w:sz="4" w:space="0" w:color="auto"/>
            </w:tcBorders>
            <w:noWrap/>
            <w:vAlign w:val="bottom"/>
            <w:hideMark/>
          </w:tcPr>
          <w:p w14:paraId="6FF71233"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80</w:t>
            </w:r>
          </w:p>
        </w:tc>
        <w:tc>
          <w:tcPr>
            <w:tcW w:w="0" w:type="auto"/>
            <w:tcBorders>
              <w:top w:val="nil"/>
              <w:left w:val="nil"/>
              <w:bottom w:val="single" w:sz="4" w:space="0" w:color="auto"/>
              <w:right w:val="single" w:sz="4" w:space="0" w:color="auto"/>
            </w:tcBorders>
            <w:noWrap/>
            <w:vAlign w:val="bottom"/>
            <w:hideMark/>
          </w:tcPr>
          <w:p w14:paraId="748214E0" w14:textId="396D28B3"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13</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68</w:t>
            </w:r>
          </w:p>
        </w:tc>
      </w:tr>
      <w:tr w:rsidR="001050F7" w:rsidRPr="001050F7" w14:paraId="572484FD" w14:textId="77777777" w:rsidTr="00307952">
        <w:trPr>
          <w:trHeight w:val="285"/>
        </w:trPr>
        <w:tc>
          <w:tcPr>
            <w:tcW w:w="0" w:type="auto"/>
            <w:tcBorders>
              <w:top w:val="nil"/>
              <w:left w:val="single" w:sz="4" w:space="0" w:color="000000"/>
              <w:bottom w:val="single" w:sz="4" w:space="0" w:color="000000"/>
              <w:right w:val="single" w:sz="4" w:space="0" w:color="000000"/>
            </w:tcBorders>
            <w:noWrap/>
            <w:vAlign w:val="bottom"/>
            <w:hideMark/>
          </w:tcPr>
          <w:p w14:paraId="5431583C" w14:textId="77777777" w:rsidR="00F84D7B" w:rsidRPr="001050F7" w:rsidRDefault="00F84D7B" w:rsidP="00307952">
            <w:pPr>
              <w:spacing w:line="240" w:lineRule="auto"/>
              <w:jc w:val="left"/>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 xml:space="preserve">Tiền gửi của tổ chức </w:t>
            </w:r>
          </w:p>
        </w:tc>
        <w:tc>
          <w:tcPr>
            <w:tcW w:w="0" w:type="auto"/>
            <w:tcBorders>
              <w:top w:val="nil"/>
              <w:left w:val="nil"/>
              <w:bottom w:val="single" w:sz="4" w:space="0" w:color="000000"/>
              <w:right w:val="single" w:sz="4" w:space="0" w:color="000000"/>
            </w:tcBorders>
            <w:noWrap/>
            <w:vAlign w:val="bottom"/>
            <w:hideMark/>
          </w:tcPr>
          <w:p w14:paraId="0412DAF4"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42</w:t>
            </w:r>
          </w:p>
        </w:tc>
        <w:tc>
          <w:tcPr>
            <w:tcW w:w="0" w:type="auto"/>
            <w:tcBorders>
              <w:top w:val="nil"/>
              <w:left w:val="nil"/>
              <w:bottom w:val="single" w:sz="4" w:space="0" w:color="000000"/>
              <w:right w:val="single" w:sz="4" w:space="0" w:color="000000"/>
            </w:tcBorders>
            <w:noWrap/>
            <w:vAlign w:val="bottom"/>
            <w:hideMark/>
          </w:tcPr>
          <w:p w14:paraId="62667E5B" w14:textId="456BD2D9"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90</w:t>
            </w:r>
          </w:p>
        </w:tc>
        <w:tc>
          <w:tcPr>
            <w:tcW w:w="0" w:type="auto"/>
            <w:tcBorders>
              <w:top w:val="nil"/>
              <w:left w:val="nil"/>
              <w:bottom w:val="single" w:sz="4" w:space="0" w:color="000000"/>
              <w:right w:val="single" w:sz="4" w:space="0" w:color="000000"/>
            </w:tcBorders>
            <w:noWrap/>
            <w:vAlign w:val="bottom"/>
            <w:hideMark/>
          </w:tcPr>
          <w:p w14:paraId="110A6059"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69</w:t>
            </w:r>
          </w:p>
        </w:tc>
        <w:tc>
          <w:tcPr>
            <w:tcW w:w="0" w:type="auto"/>
            <w:tcBorders>
              <w:top w:val="nil"/>
              <w:left w:val="nil"/>
              <w:bottom w:val="single" w:sz="4" w:space="0" w:color="000000"/>
              <w:right w:val="single" w:sz="4" w:space="0" w:color="000000"/>
            </w:tcBorders>
            <w:noWrap/>
            <w:vAlign w:val="bottom"/>
            <w:hideMark/>
          </w:tcPr>
          <w:p w14:paraId="561EF067" w14:textId="1C188DA9"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55</w:t>
            </w:r>
          </w:p>
        </w:tc>
        <w:tc>
          <w:tcPr>
            <w:tcW w:w="0" w:type="auto"/>
            <w:tcBorders>
              <w:top w:val="nil"/>
              <w:left w:val="nil"/>
              <w:bottom w:val="single" w:sz="4" w:space="0" w:color="000000"/>
              <w:right w:val="single" w:sz="4" w:space="0" w:color="000000"/>
            </w:tcBorders>
            <w:noWrap/>
            <w:vAlign w:val="bottom"/>
            <w:hideMark/>
          </w:tcPr>
          <w:p w14:paraId="7BF9707D"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90</w:t>
            </w:r>
          </w:p>
        </w:tc>
        <w:tc>
          <w:tcPr>
            <w:tcW w:w="0" w:type="auto"/>
            <w:tcBorders>
              <w:top w:val="nil"/>
              <w:left w:val="nil"/>
              <w:bottom w:val="single" w:sz="4" w:space="0" w:color="000000"/>
              <w:right w:val="nil"/>
            </w:tcBorders>
            <w:noWrap/>
            <w:vAlign w:val="bottom"/>
            <w:hideMark/>
          </w:tcPr>
          <w:p w14:paraId="2B5D59C8" w14:textId="2ED2983F"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11</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92</w:t>
            </w:r>
          </w:p>
        </w:tc>
        <w:tc>
          <w:tcPr>
            <w:tcW w:w="0" w:type="auto"/>
            <w:tcBorders>
              <w:top w:val="nil"/>
              <w:left w:val="single" w:sz="4" w:space="0" w:color="auto"/>
              <w:bottom w:val="single" w:sz="4" w:space="0" w:color="auto"/>
              <w:right w:val="single" w:sz="4" w:space="0" w:color="auto"/>
            </w:tcBorders>
            <w:noWrap/>
            <w:vAlign w:val="bottom"/>
            <w:hideMark/>
          </w:tcPr>
          <w:p w14:paraId="374A1690"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27</w:t>
            </w:r>
          </w:p>
        </w:tc>
        <w:tc>
          <w:tcPr>
            <w:tcW w:w="0" w:type="auto"/>
            <w:tcBorders>
              <w:top w:val="nil"/>
              <w:left w:val="nil"/>
              <w:bottom w:val="single" w:sz="4" w:space="0" w:color="auto"/>
              <w:right w:val="single" w:sz="4" w:space="0" w:color="auto"/>
            </w:tcBorders>
            <w:noWrap/>
            <w:vAlign w:val="bottom"/>
            <w:hideMark/>
          </w:tcPr>
          <w:p w14:paraId="3050620A" w14:textId="760AF69B"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64</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29</w:t>
            </w:r>
          </w:p>
        </w:tc>
        <w:tc>
          <w:tcPr>
            <w:tcW w:w="0" w:type="auto"/>
            <w:tcBorders>
              <w:top w:val="nil"/>
              <w:left w:val="nil"/>
              <w:bottom w:val="single" w:sz="4" w:space="0" w:color="auto"/>
              <w:right w:val="single" w:sz="4" w:space="0" w:color="auto"/>
            </w:tcBorders>
            <w:noWrap/>
            <w:vAlign w:val="bottom"/>
            <w:hideMark/>
          </w:tcPr>
          <w:p w14:paraId="16CDD74D"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21</w:t>
            </w:r>
          </w:p>
        </w:tc>
        <w:tc>
          <w:tcPr>
            <w:tcW w:w="0" w:type="auto"/>
            <w:tcBorders>
              <w:top w:val="nil"/>
              <w:left w:val="nil"/>
              <w:bottom w:val="single" w:sz="4" w:space="0" w:color="auto"/>
              <w:right w:val="single" w:sz="4" w:space="0" w:color="auto"/>
            </w:tcBorders>
            <w:noWrap/>
            <w:vAlign w:val="bottom"/>
            <w:hideMark/>
          </w:tcPr>
          <w:p w14:paraId="71C96B41" w14:textId="366837D5" w:rsidR="00F84D7B" w:rsidRPr="001050F7" w:rsidRDefault="00907D45"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43</w:t>
            </w:r>
          </w:p>
        </w:tc>
      </w:tr>
      <w:tr w:rsidR="001050F7" w:rsidRPr="001050F7" w14:paraId="453F9ED7" w14:textId="77777777" w:rsidTr="00307952">
        <w:trPr>
          <w:trHeight w:val="320"/>
        </w:trPr>
        <w:tc>
          <w:tcPr>
            <w:tcW w:w="0" w:type="auto"/>
            <w:tcBorders>
              <w:top w:val="nil"/>
              <w:left w:val="single" w:sz="4" w:space="0" w:color="000000"/>
              <w:bottom w:val="single" w:sz="4" w:space="0" w:color="000000"/>
              <w:right w:val="single" w:sz="4" w:space="0" w:color="000000"/>
            </w:tcBorders>
            <w:shd w:val="clear" w:color="D0D0D0" w:fill="FFFFFF"/>
            <w:noWrap/>
            <w:vAlign w:val="bottom"/>
            <w:hideMark/>
          </w:tcPr>
          <w:p w14:paraId="2F0EB8CD" w14:textId="77777777" w:rsidR="00F84D7B" w:rsidRPr="001050F7" w:rsidRDefault="00F84D7B" w:rsidP="00307952">
            <w:pPr>
              <w:spacing w:line="240" w:lineRule="auto"/>
              <w:rPr>
                <w:rFonts w:ascii="Times  New Roman" w:eastAsia="Times New Roman" w:hAnsi="Times  New Roman" w:cs="Times New Roman"/>
                <w:b/>
                <w:bCs/>
                <w:kern w:val="0"/>
                <w:sz w:val="22"/>
                <w:szCs w:val="22"/>
                <w:lang w:val="vi-VN"/>
                <w14:ligatures w14:val="none"/>
              </w:rPr>
            </w:pPr>
            <w:r w:rsidRPr="001050F7">
              <w:rPr>
                <w:rFonts w:ascii="Times  New Roman" w:eastAsia="Times New Roman" w:hAnsi="Times  New Roman" w:cs="Times New Roman"/>
                <w:b/>
                <w:bCs/>
                <w:kern w:val="0"/>
                <w:sz w:val="22"/>
                <w:szCs w:val="22"/>
                <w14:ligatures w14:val="none"/>
              </w:rPr>
              <w:t>Tổng huy động vốn</w:t>
            </w:r>
          </w:p>
        </w:tc>
        <w:tc>
          <w:tcPr>
            <w:tcW w:w="0" w:type="auto"/>
            <w:tcBorders>
              <w:top w:val="nil"/>
              <w:left w:val="nil"/>
              <w:bottom w:val="single" w:sz="4" w:space="0" w:color="000000"/>
              <w:right w:val="single" w:sz="4" w:space="0" w:color="000000"/>
            </w:tcBorders>
            <w:shd w:val="clear" w:color="D0D0D0" w:fill="FFFFFF"/>
            <w:noWrap/>
            <w:vAlign w:val="bottom"/>
            <w:hideMark/>
          </w:tcPr>
          <w:p w14:paraId="62D4509C"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472</w:t>
            </w:r>
          </w:p>
        </w:tc>
        <w:tc>
          <w:tcPr>
            <w:tcW w:w="0" w:type="auto"/>
            <w:tcBorders>
              <w:top w:val="nil"/>
              <w:left w:val="nil"/>
              <w:bottom w:val="single" w:sz="4" w:space="0" w:color="000000"/>
              <w:right w:val="single" w:sz="4" w:space="0" w:color="000000"/>
            </w:tcBorders>
            <w:shd w:val="clear" w:color="D0D0D0" w:fill="FFFFFF"/>
            <w:noWrap/>
            <w:vAlign w:val="bottom"/>
            <w:hideMark/>
          </w:tcPr>
          <w:p w14:paraId="06255D19"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0" w:type="auto"/>
            <w:tcBorders>
              <w:top w:val="nil"/>
              <w:left w:val="nil"/>
              <w:bottom w:val="single" w:sz="4" w:space="0" w:color="000000"/>
              <w:right w:val="single" w:sz="4" w:space="0" w:color="000000"/>
            </w:tcBorders>
            <w:shd w:val="clear" w:color="D0D0D0" w:fill="FFFFFF"/>
            <w:noWrap/>
            <w:vAlign w:val="bottom"/>
            <w:hideMark/>
          </w:tcPr>
          <w:p w14:paraId="62713530"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654</w:t>
            </w:r>
          </w:p>
        </w:tc>
        <w:tc>
          <w:tcPr>
            <w:tcW w:w="0" w:type="auto"/>
            <w:tcBorders>
              <w:top w:val="nil"/>
              <w:left w:val="nil"/>
              <w:bottom w:val="single" w:sz="4" w:space="0" w:color="000000"/>
              <w:right w:val="single" w:sz="4" w:space="0" w:color="000000"/>
            </w:tcBorders>
            <w:shd w:val="clear" w:color="D0D0D0" w:fill="FFFFFF"/>
            <w:noWrap/>
            <w:vAlign w:val="bottom"/>
            <w:hideMark/>
          </w:tcPr>
          <w:p w14:paraId="2C12599E"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0" w:type="auto"/>
            <w:tcBorders>
              <w:top w:val="nil"/>
              <w:left w:val="nil"/>
              <w:bottom w:val="single" w:sz="4" w:space="0" w:color="000000"/>
              <w:right w:val="single" w:sz="4" w:space="0" w:color="000000"/>
            </w:tcBorders>
            <w:shd w:val="clear" w:color="D0D0D0" w:fill="FFFFFF"/>
            <w:noWrap/>
            <w:vAlign w:val="bottom"/>
            <w:hideMark/>
          </w:tcPr>
          <w:p w14:paraId="5704BA72"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755</w:t>
            </w:r>
          </w:p>
        </w:tc>
        <w:tc>
          <w:tcPr>
            <w:tcW w:w="0" w:type="auto"/>
            <w:tcBorders>
              <w:top w:val="nil"/>
              <w:left w:val="nil"/>
              <w:bottom w:val="single" w:sz="4" w:space="0" w:color="000000"/>
              <w:right w:val="nil"/>
            </w:tcBorders>
            <w:shd w:val="clear" w:color="D0D0D0" w:fill="FFFFFF"/>
            <w:noWrap/>
            <w:vAlign w:val="bottom"/>
            <w:hideMark/>
          </w:tcPr>
          <w:p w14:paraId="6B717C28"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0" w:type="auto"/>
            <w:tcBorders>
              <w:top w:val="nil"/>
              <w:left w:val="single" w:sz="4" w:space="0" w:color="auto"/>
              <w:bottom w:val="single" w:sz="4" w:space="0" w:color="auto"/>
              <w:right w:val="single" w:sz="4" w:space="0" w:color="auto"/>
            </w:tcBorders>
            <w:shd w:val="clear" w:color="D0D0D0" w:fill="FFFFFF"/>
            <w:noWrap/>
            <w:vAlign w:val="bottom"/>
            <w:hideMark/>
          </w:tcPr>
          <w:p w14:paraId="7BB4F51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182</w:t>
            </w:r>
          </w:p>
        </w:tc>
        <w:tc>
          <w:tcPr>
            <w:tcW w:w="0" w:type="auto"/>
            <w:tcBorders>
              <w:top w:val="nil"/>
              <w:left w:val="nil"/>
              <w:bottom w:val="single" w:sz="4" w:space="0" w:color="auto"/>
              <w:right w:val="single" w:sz="4" w:space="0" w:color="auto"/>
            </w:tcBorders>
            <w:shd w:val="clear" w:color="000000" w:fill="FFFFFF"/>
            <w:noWrap/>
            <w:vAlign w:val="bottom"/>
            <w:hideMark/>
          </w:tcPr>
          <w:p w14:paraId="682AE57E" w14:textId="19922990" w:rsidR="00F84D7B" w:rsidRPr="001050F7" w:rsidRDefault="00907D45"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38</w:t>
            </w:r>
            <w:r w:rsidRPr="001050F7">
              <w:rPr>
                <w:rFonts w:ascii="Times  New Roman" w:eastAsia="Times New Roman" w:hAnsi="Times  New Roman" w:cs="Times New Roman"/>
                <w:b/>
                <w:bCs/>
                <w:kern w:val="0"/>
                <w:sz w:val="22"/>
                <w:szCs w:val="22"/>
                <w:lang w:val="vi-VN"/>
                <w14:ligatures w14:val="none"/>
              </w:rPr>
              <w:t>,</w:t>
            </w:r>
            <w:r w:rsidR="00F84D7B" w:rsidRPr="001050F7">
              <w:rPr>
                <w:rFonts w:ascii="Times  New Roman" w:eastAsia="Times New Roman" w:hAnsi="Times  New Roman" w:cs="Times New Roman"/>
                <w:b/>
                <w:bCs/>
                <w:kern w:val="0"/>
                <w:sz w:val="22"/>
                <w:szCs w:val="22"/>
                <w14:ligatures w14:val="none"/>
              </w:rPr>
              <w:t>56</w:t>
            </w:r>
          </w:p>
        </w:tc>
        <w:tc>
          <w:tcPr>
            <w:tcW w:w="0" w:type="auto"/>
            <w:tcBorders>
              <w:top w:val="nil"/>
              <w:left w:val="nil"/>
              <w:bottom w:val="single" w:sz="4" w:space="0" w:color="auto"/>
              <w:right w:val="single" w:sz="4" w:space="0" w:color="auto"/>
            </w:tcBorders>
            <w:shd w:val="clear" w:color="000000" w:fill="FFFFFF"/>
            <w:noWrap/>
            <w:vAlign w:val="bottom"/>
            <w:hideMark/>
          </w:tcPr>
          <w:p w14:paraId="50B2FBE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101</w:t>
            </w:r>
          </w:p>
        </w:tc>
        <w:tc>
          <w:tcPr>
            <w:tcW w:w="0" w:type="auto"/>
            <w:tcBorders>
              <w:top w:val="nil"/>
              <w:left w:val="nil"/>
              <w:bottom w:val="single" w:sz="4" w:space="0" w:color="auto"/>
              <w:right w:val="single" w:sz="4" w:space="0" w:color="auto"/>
            </w:tcBorders>
            <w:shd w:val="clear" w:color="000000" w:fill="FFFFFF"/>
            <w:noWrap/>
            <w:vAlign w:val="bottom"/>
            <w:hideMark/>
          </w:tcPr>
          <w:p w14:paraId="7D767A52" w14:textId="012A29E0" w:rsidR="00F84D7B" w:rsidRPr="001050F7" w:rsidRDefault="00907D45"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15</w:t>
            </w:r>
            <w:r w:rsidRPr="001050F7">
              <w:rPr>
                <w:rFonts w:ascii="Times  New Roman" w:eastAsia="Times New Roman" w:hAnsi="Times  New Roman" w:cs="Times New Roman"/>
                <w:b/>
                <w:bCs/>
                <w:kern w:val="0"/>
                <w:sz w:val="22"/>
                <w:szCs w:val="22"/>
                <w:lang w:val="vi-VN"/>
                <w14:ligatures w14:val="none"/>
              </w:rPr>
              <w:t>,</w:t>
            </w:r>
            <w:r w:rsidR="00F84D7B" w:rsidRPr="001050F7">
              <w:rPr>
                <w:rFonts w:ascii="Times  New Roman" w:eastAsia="Times New Roman" w:hAnsi="Times  New Roman" w:cs="Times New Roman"/>
                <w:b/>
                <w:bCs/>
                <w:kern w:val="0"/>
                <w:sz w:val="22"/>
                <w:szCs w:val="22"/>
                <w14:ligatures w14:val="none"/>
              </w:rPr>
              <w:t>44</w:t>
            </w:r>
          </w:p>
        </w:tc>
      </w:tr>
    </w:tbl>
    <w:p w14:paraId="34BD6C1B" w14:textId="77777777" w:rsidR="00F84D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t>(Nguồn: Báo cáo kết quả kinh doanh của MBBank – PGD Cẩm Lệ giai đoạn 2023 – 2025)</w:t>
      </w:r>
    </w:p>
    <w:p w14:paraId="1714D96D" w14:textId="77777777" w:rsidR="00566E61" w:rsidRDefault="00566E61" w:rsidP="00E042CC">
      <w:pPr>
        <w:rPr>
          <w:rFonts w:ascii="Times New Roman" w:hAnsi="Times New Roman" w:cs="Times New Roman"/>
          <w:sz w:val="26"/>
          <w:szCs w:val="26"/>
          <w:lang w:val="vi-VN"/>
        </w:rPr>
      </w:pPr>
    </w:p>
    <w:p w14:paraId="2EE70C2E" w14:textId="77777777" w:rsidR="00566E61" w:rsidRDefault="00566E61" w:rsidP="00E042CC">
      <w:pPr>
        <w:rPr>
          <w:rFonts w:ascii="Times New Roman" w:hAnsi="Times New Roman" w:cs="Times New Roman"/>
          <w:sz w:val="26"/>
          <w:szCs w:val="26"/>
          <w:lang w:val="vi-VN"/>
        </w:rPr>
      </w:pPr>
    </w:p>
    <w:p w14:paraId="36F510DE" w14:textId="77777777" w:rsidR="00566E61" w:rsidRDefault="00566E61" w:rsidP="00E042CC">
      <w:pPr>
        <w:rPr>
          <w:rFonts w:ascii="Times New Roman" w:hAnsi="Times New Roman" w:cs="Times New Roman"/>
          <w:sz w:val="26"/>
          <w:szCs w:val="26"/>
          <w:lang w:val="vi-VN"/>
        </w:rPr>
      </w:pPr>
    </w:p>
    <w:p w14:paraId="53C52327" w14:textId="77777777" w:rsidR="00566E61" w:rsidRDefault="00566E61" w:rsidP="00E042CC">
      <w:pPr>
        <w:rPr>
          <w:rFonts w:ascii="Times New Roman" w:hAnsi="Times New Roman" w:cs="Times New Roman"/>
          <w:sz w:val="26"/>
          <w:szCs w:val="26"/>
          <w:lang w:val="vi-VN"/>
        </w:rPr>
      </w:pPr>
    </w:p>
    <w:p w14:paraId="28869980" w14:textId="77777777" w:rsidR="00566E61" w:rsidRDefault="00566E61" w:rsidP="00E042CC">
      <w:pPr>
        <w:rPr>
          <w:rFonts w:ascii="Times New Roman" w:hAnsi="Times New Roman" w:cs="Times New Roman"/>
          <w:sz w:val="26"/>
          <w:szCs w:val="26"/>
          <w:lang w:val="vi-VN"/>
        </w:rPr>
      </w:pPr>
    </w:p>
    <w:p w14:paraId="09DE5A57" w14:textId="77777777" w:rsidR="00566E61" w:rsidRDefault="00566E61" w:rsidP="00E042CC">
      <w:pPr>
        <w:rPr>
          <w:rFonts w:ascii="Times New Roman" w:hAnsi="Times New Roman" w:cs="Times New Roman"/>
          <w:sz w:val="26"/>
          <w:szCs w:val="26"/>
          <w:lang w:val="vi-VN"/>
        </w:rPr>
      </w:pPr>
    </w:p>
    <w:p w14:paraId="52DD518B" w14:textId="77777777" w:rsidR="00566E61" w:rsidRDefault="00566E61" w:rsidP="00E042CC">
      <w:pPr>
        <w:rPr>
          <w:rFonts w:ascii="Times New Roman" w:hAnsi="Times New Roman" w:cs="Times New Roman"/>
          <w:sz w:val="26"/>
          <w:szCs w:val="26"/>
          <w:lang w:val="vi-VN"/>
        </w:rPr>
      </w:pPr>
    </w:p>
    <w:p w14:paraId="59C143A7" w14:textId="77777777" w:rsidR="00566E61" w:rsidRDefault="00566E61" w:rsidP="00E042CC">
      <w:pPr>
        <w:rPr>
          <w:rFonts w:ascii="Times New Roman" w:hAnsi="Times New Roman" w:cs="Times New Roman"/>
          <w:sz w:val="26"/>
          <w:szCs w:val="26"/>
          <w:lang w:val="vi-VN"/>
        </w:rPr>
      </w:pPr>
    </w:p>
    <w:p w14:paraId="3FC994B0" w14:textId="77777777" w:rsidR="00566E61" w:rsidRDefault="00566E61" w:rsidP="00E042CC">
      <w:pPr>
        <w:rPr>
          <w:rFonts w:ascii="Times New Roman" w:hAnsi="Times New Roman" w:cs="Times New Roman"/>
          <w:sz w:val="26"/>
          <w:szCs w:val="26"/>
          <w:lang w:val="vi-VN"/>
        </w:rPr>
      </w:pPr>
    </w:p>
    <w:p w14:paraId="61E92505" w14:textId="664D552D" w:rsidR="00F84D7B" w:rsidRPr="001050F7" w:rsidRDefault="00F84D7B" w:rsidP="00E042CC">
      <w:pPr>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Biểu đồ 2.1. Tình hình huy động vốn của Phòng giao dịch giai đoạn 2023 – 2025</w:t>
      </w:r>
    </w:p>
    <w:p w14:paraId="483E0928" w14:textId="5511957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noProof/>
          <w:sz w:val="26"/>
          <w:szCs w:val="26"/>
          <w:lang w:val="vi-VN"/>
        </w:rPr>
        <w:drawing>
          <wp:inline distT="0" distB="0" distL="0" distR="0" wp14:anchorId="659D086C" wp14:editId="6084429D">
            <wp:extent cx="5274803" cy="2342678"/>
            <wp:effectExtent l="0" t="0" r="2540" b="635"/>
            <wp:docPr id="1861380425"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F2234B" w14:textId="2555EC2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AB8"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vào bảng 2.1, có thể thấy hoạt động huy động vốn của phòng giao dịch có sự tăng trưởng rõ rệt qua các năm. Cụ thể, năm 2023 tổng huy động vốn đạt 472 tỷ đồng; sang năm 2024 tăng lên 654 tỷ đồng, tương ứng tăng 182 tỷ đồng (</w:t>
      </w:r>
      <w:r w:rsidR="00907D45" w:rsidRPr="001050F7">
        <w:rPr>
          <w:rFonts w:ascii="Times New Roman" w:hAnsi="Times New Roman" w:cs="Times New Roman"/>
          <w:sz w:val="26"/>
          <w:szCs w:val="26"/>
          <w:lang w:val="vi-VN"/>
        </w:rPr>
        <w:t>38,</w:t>
      </w:r>
      <w:r w:rsidR="00F84D7B" w:rsidRPr="001050F7">
        <w:rPr>
          <w:rFonts w:ascii="Times New Roman" w:hAnsi="Times New Roman" w:cs="Times New Roman"/>
          <w:sz w:val="26"/>
          <w:szCs w:val="26"/>
          <w:lang w:val="vi-VN"/>
        </w:rPr>
        <w:t>56%) so với năm 2023; đến năm 2025 tiếp tục tăng lên 755 tỷ đồng, tăng thêm 101 tỷ đồng (</w:t>
      </w:r>
      <w:r w:rsidR="00907D45" w:rsidRPr="001050F7">
        <w:rPr>
          <w:rFonts w:ascii="Times New Roman" w:hAnsi="Times New Roman" w:cs="Times New Roman"/>
          <w:sz w:val="26"/>
          <w:szCs w:val="26"/>
          <w:lang w:val="vi-VN"/>
        </w:rPr>
        <w:t>15,</w:t>
      </w:r>
      <w:r w:rsidR="00F84D7B" w:rsidRPr="001050F7">
        <w:rPr>
          <w:rFonts w:ascii="Times New Roman" w:hAnsi="Times New Roman" w:cs="Times New Roman"/>
          <w:sz w:val="26"/>
          <w:szCs w:val="26"/>
          <w:lang w:val="vi-VN"/>
        </w:rPr>
        <w:t xml:space="preserve">44%) so với năm 2024. Kết quả này cho thấy quy mô nguồn vốn ngày càng được mở rộng, đặc biệt tăng mạnh trong năm 2024. Nguyên nhân là do trong giai đoạn này mặt bằng lãi suất huy động trên thị trường dần ổn định hơn sau thời kỳ biến động, khiến khách hàng có xu hướng chuyển dịch dòng tiền nhàn rỗi sang gửi tiết kiệm tại ngân hàng để đảm bảo an toàn và ổn định lợi nhuận. Đồng thời, Phòng Giao Dịch cũng đẩy mạnh triển khai các sản phẩm tiết kiệm online, chương trình ưu đãi lãi suất và mở rộng dịch vụ ngân hàng số nhằm thu hút khách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hàng gửi tiền.</w:t>
      </w:r>
    </w:p>
    <w:p w14:paraId="7A40ACF7" w14:textId="312BD09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3B1AB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Xét theo đối tượng khách hàng, tiền gửi của cá nhân luôn chiếm tỷ trọng lớn nhất trong tổng nguồn vốn. Năm 2023 đạt 430 tỷ đồng (</w:t>
      </w:r>
      <w:r w:rsidR="00907D45" w:rsidRPr="001050F7">
        <w:rPr>
          <w:rFonts w:ascii="Times New Roman" w:hAnsi="Times New Roman" w:cs="Times New Roman"/>
          <w:sz w:val="26"/>
          <w:szCs w:val="26"/>
          <w:lang w:val="vi-VN"/>
        </w:rPr>
        <w:t>91,</w:t>
      </w:r>
      <w:r w:rsidR="00F84D7B" w:rsidRPr="001050F7">
        <w:rPr>
          <w:rFonts w:ascii="Times New Roman" w:hAnsi="Times New Roman" w:cs="Times New Roman"/>
          <w:sz w:val="26"/>
          <w:szCs w:val="26"/>
          <w:lang w:val="vi-VN"/>
        </w:rPr>
        <w:t>10%), năm 2024 tăng lên 585 tỷ đồng, tăng 155 tỷ đồng (</w:t>
      </w:r>
      <w:r w:rsidR="00907D45" w:rsidRPr="001050F7">
        <w:rPr>
          <w:rFonts w:ascii="Times New Roman" w:hAnsi="Times New Roman" w:cs="Times New Roman"/>
          <w:sz w:val="26"/>
          <w:szCs w:val="26"/>
          <w:lang w:val="vi-VN"/>
        </w:rPr>
        <w:t>36,</w:t>
      </w:r>
      <w:r w:rsidR="00F84D7B" w:rsidRPr="001050F7">
        <w:rPr>
          <w:rFonts w:ascii="Times New Roman" w:hAnsi="Times New Roman" w:cs="Times New Roman"/>
          <w:sz w:val="26"/>
          <w:szCs w:val="26"/>
          <w:lang w:val="vi-VN"/>
        </w:rPr>
        <w:t>05%); đến năm 2025 đạt 665 tỷ đồng, tăng thêm 80 tỷ đồng (</w:t>
      </w:r>
      <w:r w:rsidR="00907D45" w:rsidRPr="001050F7">
        <w:rPr>
          <w:rFonts w:ascii="Times New Roman" w:hAnsi="Times New Roman" w:cs="Times New Roman"/>
          <w:sz w:val="26"/>
          <w:szCs w:val="26"/>
          <w:lang w:val="vi-VN"/>
        </w:rPr>
        <w:t>13,</w:t>
      </w:r>
      <w:r w:rsidR="00F84D7B" w:rsidRPr="001050F7">
        <w:rPr>
          <w:rFonts w:ascii="Times New Roman" w:hAnsi="Times New Roman" w:cs="Times New Roman"/>
          <w:sz w:val="26"/>
          <w:szCs w:val="26"/>
          <w:lang w:val="vi-VN"/>
        </w:rPr>
        <w:t xml:space="preserve">68%). Mặc dù tỷ trọng giảm nhẹ xuống </w:t>
      </w:r>
      <w:r w:rsidR="00907D45" w:rsidRPr="001050F7">
        <w:rPr>
          <w:rFonts w:ascii="Times New Roman" w:hAnsi="Times New Roman" w:cs="Times New Roman"/>
          <w:sz w:val="26"/>
          <w:szCs w:val="26"/>
          <w:lang w:val="vi-VN"/>
        </w:rPr>
        <w:t>88,</w:t>
      </w:r>
      <w:r w:rsidR="00F84D7B" w:rsidRPr="001050F7">
        <w:rPr>
          <w:rFonts w:ascii="Times New Roman" w:hAnsi="Times New Roman" w:cs="Times New Roman"/>
          <w:sz w:val="26"/>
          <w:szCs w:val="26"/>
          <w:lang w:val="vi-VN"/>
        </w:rPr>
        <w:t>08%, nhưng quy mô vẫn tăng đều. Điều này cho thấy các sản phẩm dành cho khách hàng cá nhân như tiết kiệm có kỳ hạn, tiết kiệm tích lũy, tiết kiệm online và gửi góp đã phát huy hiệu quả. Bên cạnh đó, việc ngân hàng chú trọng nâng cao chất lượng dịch vụ, kết hợp với các tiện ích ngân hàng số như Mobile Banking, Internet Banking cũng giúp thu hút và giữ chân nguồn tiền nhàn rỗi trong dân cư.</w:t>
      </w:r>
    </w:p>
    <w:p w14:paraId="1E386CD4" w14:textId="78EEEA34"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3B1AB8"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tiền gửi của tổ chức kinh tế, mặc dù chiếm tỷ trọng nhỏ nhưng lại có tốc độ tăng trưởng cao. Năm 2023 đạt 42 tỷ đồng (</w:t>
      </w:r>
      <w:r w:rsidR="00C9725B" w:rsidRPr="001050F7">
        <w:rPr>
          <w:rFonts w:ascii="Times New Roman" w:hAnsi="Times New Roman" w:cs="Times New Roman"/>
          <w:sz w:val="26"/>
          <w:szCs w:val="26"/>
          <w:lang w:val="vi-VN"/>
        </w:rPr>
        <w:t>8,</w:t>
      </w:r>
      <w:r w:rsidR="00F84D7B" w:rsidRPr="001050F7">
        <w:rPr>
          <w:rFonts w:ascii="Times New Roman" w:hAnsi="Times New Roman" w:cs="Times New Roman"/>
          <w:sz w:val="26"/>
          <w:szCs w:val="26"/>
          <w:lang w:val="vi-VN"/>
        </w:rPr>
        <w:t>90%), năm 2024 tăng lên 69 tỷ đồng, tăng 27 tỷ đồng (</w:t>
      </w:r>
      <w:r w:rsidR="00C9725B" w:rsidRPr="001050F7">
        <w:rPr>
          <w:rFonts w:ascii="Times New Roman" w:hAnsi="Times New Roman" w:cs="Times New Roman"/>
          <w:sz w:val="26"/>
          <w:szCs w:val="26"/>
          <w:lang w:val="vi-VN"/>
        </w:rPr>
        <w:t>64,</w:t>
      </w:r>
      <w:r w:rsidR="00F84D7B" w:rsidRPr="001050F7">
        <w:rPr>
          <w:rFonts w:ascii="Times New Roman" w:hAnsi="Times New Roman" w:cs="Times New Roman"/>
          <w:sz w:val="26"/>
          <w:szCs w:val="26"/>
          <w:lang w:val="vi-VN"/>
        </w:rPr>
        <w:t>29%); và năm 2025 đạt 90 tỷ đồng, tăng thêm 21 tỷ đồng (</w:t>
      </w:r>
      <w:r w:rsidR="00C9725B" w:rsidRPr="001050F7">
        <w:rPr>
          <w:rFonts w:ascii="Times New Roman" w:hAnsi="Times New Roman" w:cs="Times New Roman"/>
          <w:sz w:val="26"/>
          <w:szCs w:val="26"/>
          <w:lang w:val="vi-VN"/>
        </w:rPr>
        <w:t>30,</w:t>
      </w:r>
      <w:r w:rsidR="00F84D7B" w:rsidRPr="001050F7">
        <w:rPr>
          <w:rFonts w:ascii="Times New Roman" w:hAnsi="Times New Roman" w:cs="Times New Roman"/>
          <w:sz w:val="26"/>
          <w:szCs w:val="26"/>
          <w:lang w:val="vi-VN"/>
        </w:rPr>
        <w:t xml:space="preserve">43%). Tỷ trọng tăng lên </w:t>
      </w:r>
      <w:r w:rsidR="00C9725B" w:rsidRPr="001050F7">
        <w:rPr>
          <w:rFonts w:ascii="Times New Roman" w:hAnsi="Times New Roman" w:cs="Times New Roman"/>
          <w:sz w:val="26"/>
          <w:szCs w:val="26"/>
          <w:lang w:val="vi-VN"/>
        </w:rPr>
        <w:t>11,</w:t>
      </w:r>
      <w:r w:rsidR="00F84D7B" w:rsidRPr="001050F7">
        <w:rPr>
          <w:rFonts w:ascii="Times New Roman" w:hAnsi="Times New Roman" w:cs="Times New Roman"/>
          <w:sz w:val="26"/>
          <w:szCs w:val="26"/>
          <w:lang w:val="vi-VN"/>
        </w:rPr>
        <w:t>92% vào năm 2025. Sự gia tăng này chủ yếu do phòng giao dịch đã đẩy mạnh các sản phẩm dành cho doanh nghiệp như tài khoản thanh toán doanh nghiệp, tiền gửi có kỳ hạn ngắn, dịch vụ quản lý dòng tiền, đồng thời cải thiện quy trình giao dịch và chính sách chăm sóc khách hàng doanh nghiệp. Ngoài ra, sự phục hồi dần của hoạt động sản xuất kinh doanh cũng giúp doanh nghiệp có dòng tiền ổn định hơn để gửi tại ngân hàng.</w:t>
      </w:r>
    </w:p>
    <w:p w14:paraId="75B3C679" w14:textId="009BBE90"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AB8"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chung, hoạt động huy động vốn của phòng giao dịch trong giai đoạn 2023–2025 có xu hướng tăng trưởng tích cực và dần ổn định. Trong đó, khách hàng cá nhân vẫn giữ vai trò chủ đạo, nhờ các sản phẩm tiết kiệm đa dạng và tiện ích ngân hàng số phát triển mạnh. Đồng thời, khách hàng tổ chức kinh tế có xu hướng tăng nhanh, phản ánh hiệu quả bước đầu trong việc mở rộng tệp khách hàng và đa dạng hóa nguồn vốn. Đây là nền tảng quan trọng giúp ngân hàng nâng cao khả năng cạnh tranh và phát triển bền vững trong thời gian tới.</w:t>
      </w:r>
    </w:p>
    <w:p w14:paraId="37C0180E" w14:textId="77777777" w:rsidR="00F84D7B" w:rsidRPr="001050F7" w:rsidRDefault="00F84D7B" w:rsidP="001050F7">
      <w:pPr>
        <w:pStyle w:val="Heading3"/>
        <w:rPr>
          <w:rFonts w:ascii="Times New Roman" w:hAnsi="Times New Roman" w:cs="Times New Roman"/>
          <w:b/>
          <w:bCs/>
          <w:color w:val="auto"/>
          <w:sz w:val="26"/>
          <w:szCs w:val="26"/>
          <w:lang w:val="vi-VN"/>
        </w:rPr>
      </w:pPr>
      <w:bookmarkStart w:id="135" w:name="_Toc230933660"/>
      <w:bookmarkStart w:id="136" w:name="_Toc230934502"/>
      <w:bookmarkStart w:id="137" w:name="_Toc231016031"/>
      <w:r w:rsidRPr="001050F7">
        <w:rPr>
          <w:rFonts w:ascii="Times New Roman" w:hAnsi="Times New Roman" w:cs="Times New Roman"/>
          <w:b/>
          <w:bCs/>
          <w:color w:val="auto"/>
          <w:sz w:val="26"/>
          <w:szCs w:val="26"/>
          <w:lang w:val="vi-VN"/>
        </w:rPr>
        <w:t>2.1.5.2   Tình hình hoạt động cho vay của MBBank – Phòng giao dịch Cẩm Lệ giai đoạn 2023 – 2025</w:t>
      </w:r>
      <w:bookmarkEnd w:id="135"/>
      <w:bookmarkEnd w:id="136"/>
      <w:bookmarkEnd w:id="137"/>
    </w:p>
    <w:p w14:paraId="27BEB024" w14:textId="0F087EC4" w:rsidR="00F84D7B" w:rsidRPr="001050F7" w:rsidRDefault="00F84D7B" w:rsidP="00E042CC">
      <w:pPr>
        <w:pStyle w:val="ListParagraph"/>
        <w:ind w:left="0" w:firstLine="360"/>
        <w:jc w:val="both"/>
        <w:rPr>
          <w:rFonts w:ascii="Times New Roman" w:hAnsi="Times New Roman" w:cs="Times New Roman"/>
          <w:sz w:val="26"/>
          <w:szCs w:val="26"/>
          <w:lang w:val="vi-VN"/>
        </w:rPr>
      </w:pPr>
      <w:r w:rsidRPr="001050F7">
        <w:rPr>
          <w:rFonts w:ascii="Times New Roman" w:hAnsi="Times New Roman" w:cs="Times New Roman"/>
          <w:noProof/>
          <w:sz w:val="26"/>
          <w:szCs w:val="26"/>
          <w:lang w:val="vi-VN"/>
        </w:rPr>
        <w:t xml:space="preserve">Đà Nẵng là thành phố có </w:t>
      </w:r>
      <w:r w:rsidRPr="001050F7">
        <w:rPr>
          <w:rFonts w:ascii="Times New Roman" w:hAnsi="Times New Roman" w:cs="Times New Roman"/>
          <w:sz w:val="26"/>
          <w:szCs w:val="26"/>
          <w:lang w:val="vi-VN"/>
        </w:rPr>
        <w:t>vị trí trọng yếu cả về kinh tế - xã hội và quốc phòng an ninh, là đầu mối giao thông quan trọng với chỉ số năng lực cạnh tranh cấp tỉnh đứng đầu Việt Nam trong nhiều năm liền và là nơi có ngành kinh tế đa dạng với cơ cấu kinh tế chuyển dịch theo hướng tăng tỷ trọng ngành dịch vụ, công thương nghiệp và giảm tỷ trọng ngành nông nghiệp. Biết được những mặt thuận lợi đó, MBBank – PGD</w:t>
      </w:r>
      <w:r w:rsidR="00E042CC"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Cẩm Lệ Đà Nẵng đã xác định mục tiêu tăng trưởng bền vững, an toàn và hiệu quả, duy trì và từng bước phát triển thị phần thông qua chủ trương mở rộng quy mô cho vay, đầu tư phát triển các dự án, phương án sản xuất kinh doanh có hiệu quả để mở rộng hoạt động tín dụng, dịch vụ của PGD trên địa bàn thành phố và vùng lân cận. Để biết rõ tình hình hoạt động cho vay của PGD trong những năm qua, ta tìm hiểu thông qua bảng tình hình cho vay của MBBank – PGD Cẩm Lệ Đà Nẵng giai đoạn 2022 – 2024 dưới đây:</w:t>
      </w:r>
    </w:p>
    <w:p w14:paraId="6A1A946F" w14:textId="77777777" w:rsidR="00FA0DDD" w:rsidRPr="001050F7" w:rsidRDefault="00FA0DDD" w:rsidP="00F84D7B">
      <w:pPr>
        <w:rPr>
          <w:rFonts w:ascii="Times New Roman" w:hAnsi="Times New Roman" w:cs="Times New Roman"/>
          <w:sz w:val="26"/>
          <w:szCs w:val="26"/>
          <w:lang w:val="vi-VN"/>
        </w:rPr>
      </w:pPr>
    </w:p>
    <w:p w14:paraId="59782181" w14:textId="0A43E7A6" w:rsidR="00F84D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Bảng 2.2 Tình hình cho vay của Phòng giao dịch giai đoạn 2023 – 2025</w:t>
      </w:r>
    </w:p>
    <w:p w14:paraId="70AA3631" w14:textId="77777777" w:rsidR="00F84D7B" w:rsidRPr="001050F7" w:rsidRDefault="00F84D7B" w:rsidP="00F84D7B">
      <w:pPr>
        <w:jc w:val="right"/>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Đơn vị: (Tỷ đồng,%)</w:t>
      </w:r>
    </w:p>
    <w:tbl>
      <w:tblPr>
        <w:tblW w:w="9930" w:type="dxa"/>
        <w:tblInd w:w="-714" w:type="dxa"/>
        <w:tblLayout w:type="fixed"/>
        <w:tblLook w:val="04A0" w:firstRow="1" w:lastRow="0" w:firstColumn="1" w:lastColumn="0" w:noHBand="0" w:noVBand="1"/>
      </w:tblPr>
      <w:tblGrid>
        <w:gridCol w:w="3687"/>
        <w:gridCol w:w="958"/>
        <w:gridCol w:w="959"/>
        <w:gridCol w:w="959"/>
        <w:gridCol w:w="810"/>
        <w:gridCol w:w="917"/>
        <w:gridCol w:w="784"/>
        <w:gridCol w:w="856"/>
      </w:tblGrid>
      <w:tr w:rsidR="001050F7" w:rsidRPr="001050F7" w14:paraId="66C16637" w14:textId="77777777" w:rsidTr="007222B6">
        <w:trPr>
          <w:trHeight w:val="285"/>
        </w:trPr>
        <w:tc>
          <w:tcPr>
            <w:tcW w:w="3687" w:type="dxa"/>
            <w:vMerge w:val="restart"/>
            <w:tcBorders>
              <w:top w:val="single" w:sz="4" w:space="0" w:color="auto"/>
              <w:left w:val="single" w:sz="4" w:space="0" w:color="auto"/>
              <w:bottom w:val="single" w:sz="4" w:space="0" w:color="auto"/>
              <w:right w:val="single" w:sz="4" w:space="0" w:color="auto"/>
            </w:tcBorders>
            <w:shd w:val="clear" w:color="F6C6AC" w:fill="FFFFFF"/>
            <w:noWrap/>
            <w:vAlign w:val="center"/>
            <w:hideMark/>
          </w:tcPr>
          <w:p w14:paraId="4CEDD7F5"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Chỉ tiêu</w:t>
            </w:r>
          </w:p>
        </w:tc>
        <w:tc>
          <w:tcPr>
            <w:tcW w:w="958" w:type="dxa"/>
            <w:vMerge w:val="restart"/>
            <w:tcBorders>
              <w:top w:val="single" w:sz="4" w:space="0" w:color="auto"/>
              <w:left w:val="single" w:sz="4" w:space="0" w:color="auto"/>
              <w:bottom w:val="single" w:sz="4" w:space="0" w:color="auto"/>
              <w:right w:val="single" w:sz="4" w:space="0" w:color="auto"/>
            </w:tcBorders>
            <w:shd w:val="clear" w:color="F6C6AC" w:fill="FFFFFF"/>
            <w:noWrap/>
            <w:vAlign w:val="center"/>
            <w:hideMark/>
          </w:tcPr>
          <w:p w14:paraId="5B82AA0B"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Năm 2023</w:t>
            </w:r>
          </w:p>
        </w:tc>
        <w:tc>
          <w:tcPr>
            <w:tcW w:w="959" w:type="dxa"/>
            <w:vMerge w:val="restart"/>
            <w:tcBorders>
              <w:top w:val="single" w:sz="4" w:space="0" w:color="auto"/>
              <w:left w:val="single" w:sz="4" w:space="0" w:color="auto"/>
              <w:bottom w:val="single" w:sz="4" w:space="0" w:color="auto"/>
              <w:right w:val="single" w:sz="4" w:space="0" w:color="auto"/>
            </w:tcBorders>
            <w:shd w:val="clear" w:color="F6C6AC" w:fill="FFFFFF"/>
            <w:noWrap/>
            <w:vAlign w:val="center"/>
            <w:hideMark/>
          </w:tcPr>
          <w:p w14:paraId="3EC2523F"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Năm 2024</w:t>
            </w:r>
          </w:p>
        </w:tc>
        <w:tc>
          <w:tcPr>
            <w:tcW w:w="959" w:type="dxa"/>
            <w:vMerge w:val="restart"/>
            <w:tcBorders>
              <w:top w:val="single" w:sz="4" w:space="0" w:color="auto"/>
              <w:left w:val="single" w:sz="4" w:space="0" w:color="auto"/>
              <w:bottom w:val="single" w:sz="4" w:space="0" w:color="000000"/>
              <w:right w:val="single" w:sz="4" w:space="0" w:color="auto"/>
            </w:tcBorders>
            <w:shd w:val="clear" w:color="F6C6AC" w:fill="FFFFFF"/>
            <w:noWrap/>
            <w:vAlign w:val="center"/>
            <w:hideMark/>
          </w:tcPr>
          <w:p w14:paraId="3FDA0418"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Năm 2025</w:t>
            </w:r>
          </w:p>
        </w:tc>
        <w:tc>
          <w:tcPr>
            <w:tcW w:w="1727" w:type="dxa"/>
            <w:gridSpan w:val="2"/>
            <w:tcBorders>
              <w:top w:val="single" w:sz="4" w:space="0" w:color="auto"/>
              <w:left w:val="single" w:sz="4" w:space="0" w:color="auto"/>
              <w:right w:val="single" w:sz="4" w:space="0" w:color="auto"/>
            </w:tcBorders>
            <w:shd w:val="clear" w:color="000000" w:fill="FFFFFF"/>
            <w:noWrap/>
            <w:vAlign w:val="center"/>
            <w:hideMark/>
          </w:tcPr>
          <w:p w14:paraId="29DBD1F4" w14:textId="77777777" w:rsidR="00F84D7B" w:rsidRPr="001050F7" w:rsidRDefault="00F84D7B" w:rsidP="00307952">
            <w:pPr>
              <w:spacing w:line="240" w:lineRule="auto"/>
              <w:rPr>
                <w:rFonts w:ascii="Times new New Roman" w:eastAsia="Times New Roman" w:hAnsi="Times new New Roman" w:cs="Times New Roman"/>
                <w:b/>
                <w:bCs/>
                <w:kern w:val="0"/>
                <w:sz w:val="22"/>
                <w:szCs w:val="22"/>
                <w14:ligatures w14:val="none"/>
              </w:rPr>
            </w:pPr>
            <w:r w:rsidRPr="001050F7">
              <w:rPr>
                <w:rFonts w:ascii="Times new New Roman" w:eastAsia="Times New Roman" w:hAnsi="Times new New Roman" w:cs="Times New Roman"/>
                <w:b/>
                <w:bCs/>
                <w:kern w:val="0"/>
                <w:sz w:val="22"/>
                <w:szCs w:val="22"/>
                <w14:ligatures w14:val="none"/>
              </w:rPr>
              <w:t>Chênh lệch</w:t>
            </w:r>
          </w:p>
        </w:tc>
        <w:tc>
          <w:tcPr>
            <w:tcW w:w="1640" w:type="dxa"/>
            <w:gridSpan w:val="2"/>
            <w:tcBorders>
              <w:top w:val="single" w:sz="4" w:space="0" w:color="auto"/>
              <w:left w:val="single" w:sz="4" w:space="0" w:color="auto"/>
              <w:right w:val="single" w:sz="4" w:space="0" w:color="auto"/>
            </w:tcBorders>
            <w:shd w:val="clear" w:color="000000" w:fill="FFFFFF"/>
            <w:noWrap/>
            <w:vAlign w:val="center"/>
            <w:hideMark/>
          </w:tcPr>
          <w:p w14:paraId="7112512F" w14:textId="77777777" w:rsidR="00F84D7B" w:rsidRPr="001050F7" w:rsidRDefault="00F84D7B" w:rsidP="00307952">
            <w:pPr>
              <w:spacing w:line="240" w:lineRule="auto"/>
              <w:rPr>
                <w:rFonts w:ascii="Times new New Roman" w:eastAsia="Times New Roman" w:hAnsi="Times new New Roman" w:cs="Times New Roman"/>
                <w:b/>
                <w:bCs/>
                <w:kern w:val="0"/>
                <w:sz w:val="22"/>
                <w:szCs w:val="22"/>
                <w14:ligatures w14:val="none"/>
              </w:rPr>
            </w:pPr>
            <w:r w:rsidRPr="001050F7">
              <w:rPr>
                <w:rFonts w:ascii="Times new New Roman" w:eastAsia="Times New Roman" w:hAnsi="Times new New Roman" w:cs="Times New Roman"/>
                <w:b/>
                <w:bCs/>
                <w:kern w:val="0"/>
                <w:sz w:val="22"/>
                <w:szCs w:val="22"/>
                <w14:ligatures w14:val="none"/>
              </w:rPr>
              <w:t>Chênh lệch</w:t>
            </w:r>
          </w:p>
        </w:tc>
      </w:tr>
      <w:tr w:rsidR="001050F7" w:rsidRPr="001050F7" w14:paraId="4AD789F1" w14:textId="77777777" w:rsidTr="007222B6">
        <w:trPr>
          <w:trHeight w:val="285"/>
        </w:trPr>
        <w:tc>
          <w:tcPr>
            <w:tcW w:w="3687" w:type="dxa"/>
            <w:vMerge/>
            <w:tcBorders>
              <w:top w:val="single" w:sz="4" w:space="0" w:color="auto"/>
              <w:left w:val="single" w:sz="4" w:space="0" w:color="auto"/>
              <w:bottom w:val="single" w:sz="4" w:space="0" w:color="auto"/>
              <w:right w:val="single" w:sz="4" w:space="0" w:color="auto"/>
            </w:tcBorders>
            <w:vAlign w:val="center"/>
            <w:hideMark/>
          </w:tcPr>
          <w:p w14:paraId="247B4CC9"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293D77B7"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14:paraId="36265FE7"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959" w:type="dxa"/>
            <w:vMerge/>
            <w:tcBorders>
              <w:top w:val="single" w:sz="4" w:space="0" w:color="auto"/>
              <w:left w:val="single" w:sz="4" w:space="0" w:color="auto"/>
              <w:bottom w:val="single" w:sz="4" w:space="0" w:color="000000"/>
              <w:right w:val="single" w:sz="4" w:space="0" w:color="auto"/>
            </w:tcBorders>
            <w:vAlign w:val="center"/>
            <w:hideMark/>
          </w:tcPr>
          <w:p w14:paraId="7939F223"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1727" w:type="dxa"/>
            <w:gridSpan w:val="2"/>
            <w:tcBorders>
              <w:left w:val="single" w:sz="4" w:space="0" w:color="auto"/>
              <w:right w:val="single" w:sz="4" w:space="0" w:color="auto"/>
            </w:tcBorders>
            <w:shd w:val="clear" w:color="000000" w:fill="FFFFFF"/>
            <w:noWrap/>
            <w:vAlign w:val="center"/>
            <w:hideMark/>
          </w:tcPr>
          <w:p w14:paraId="3F0B250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2024/2023</w:t>
            </w:r>
          </w:p>
        </w:tc>
        <w:tc>
          <w:tcPr>
            <w:tcW w:w="1640" w:type="dxa"/>
            <w:gridSpan w:val="2"/>
            <w:tcBorders>
              <w:left w:val="single" w:sz="4" w:space="0" w:color="auto"/>
              <w:right w:val="single" w:sz="4" w:space="0" w:color="auto"/>
            </w:tcBorders>
            <w:shd w:val="clear" w:color="000000" w:fill="FFFFFF"/>
            <w:noWrap/>
            <w:vAlign w:val="center"/>
            <w:hideMark/>
          </w:tcPr>
          <w:p w14:paraId="299817D8"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2025/2024</w:t>
            </w:r>
          </w:p>
        </w:tc>
      </w:tr>
      <w:tr w:rsidR="001050F7" w:rsidRPr="001050F7" w14:paraId="1D2A52D3" w14:textId="77777777" w:rsidTr="007222B6">
        <w:trPr>
          <w:trHeight w:val="285"/>
        </w:trPr>
        <w:tc>
          <w:tcPr>
            <w:tcW w:w="3687" w:type="dxa"/>
            <w:vMerge/>
            <w:tcBorders>
              <w:top w:val="single" w:sz="4" w:space="0" w:color="auto"/>
              <w:left w:val="single" w:sz="4" w:space="0" w:color="auto"/>
              <w:bottom w:val="single" w:sz="4" w:space="0" w:color="auto"/>
              <w:right w:val="single" w:sz="4" w:space="0" w:color="auto"/>
            </w:tcBorders>
            <w:vAlign w:val="center"/>
            <w:hideMark/>
          </w:tcPr>
          <w:p w14:paraId="49D3BF89"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5B67D491"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14:paraId="3952AACC"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959" w:type="dxa"/>
            <w:vMerge/>
            <w:tcBorders>
              <w:top w:val="single" w:sz="4" w:space="0" w:color="auto"/>
              <w:left w:val="single" w:sz="4" w:space="0" w:color="auto"/>
              <w:bottom w:val="single" w:sz="4" w:space="0" w:color="000000"/>
              <w:right w:val="single" w:sz="4" w:space="0" w:color="auto"/>
            </w:tcBorders>
            <w:vAlign w:val="center"/>
            <w:hideMark/>
          </w:tcPr>
          <w:p w14:paraId="336F3212"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810" w:type="dxa"/>
            <w:tcBorders>
              <w:top w:val="single" w:sz="4" w:space="0" w:color="auto"/>
              <w:left w:val="single" w:sz="4" w:space="0" w:color="auto"/>
              <w:bottom w:val="single" w:sz="4" w:space="0" w:color="000000"/>
              <w:right w:val="single" w:sz="4" w:space="0" w:color="000000"/>
            </w:tcBorders>
            <w:shd w:val="clear" w:color="F6C6AC" w:fill="FFFFFF"/>
            <w:noWrap/>
            <w:vAlign w:val="bottom"/>
            <w:hideMark/>
          </w:tcPr>
          <w:p w14:paraId="4BE0ADD6"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Số tiền</w:t>
            </w:r>
          </w:p>
        </w:tc>
        <w:tc>
          <w:tcPr>
            <w:tcW w:w="917" w:type="dxa"/>
            <w:tcBorders>
              <w:top w:val="single" w:sz="4" w:space="0" w:color="auto"/>
              <w:left w:val="nil"/>
              <w:bottom w:val="single" w:sz="4" w:space="0" w:color="000000"/>
              <w:right w:val="single" w:sz="4" w:space="0" w:color="auto"/>
            </w:tcBorders>
            <w:shd w:val="clear" w:color="F6C6AC" w:fill="FFFFFF"/>
            <w:noWrap/>
            <w:vAlign w:val="bottom"/>
            <w:hideMark/>
          </w:tcPr>
          <w:p w14:paraId="0579C7A8"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Tỷ lệ (%)</w:t>
            </w:r>
          </w:p>
        </w:tc>
        <w:tc>
          <w:tcPr>
            <w:tcW w:w="784" w:type="dxa"/>
            <w:tcBorders>
              <w:top w:val="single" w:sz="4" w:space="0" w:color="auto"/>
              <w:left w:val="single" w:sz="4" w:space="0" w:color="auto"/>
              <w:bottom w:val="single" w:sz="4" w:space="0" w:color="000000"/>
              <w:right w:val="single" w:sz="4" w:space="0" w:color="000000"/>
            </w:tcBorders>
            <w:shd w:val="clear" w:color="F6C6AC" w:fill="FFFFFF"/>
            <w:noWrap/>
            <w:vAlign w:val="bottom"/>
            <w:hideMark/>
          </w:tcPr>
          <w:p w14:paraId="2BED3480"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Số tiền</w:t>
            </w:r>
          </w:p>
        </w:tc>
        <w:tc>
          <w:tcPr>
            <w:tcW w:w="856" w:type="dxa"/>
            <w:tcBorders>
              <w:top w:val="single" w:sz="4" w:space="0" w:color="auto"/>
              <w:left w:val="nil"/>
              <w:bottom w:val="single" w:sz="4" w:space="0" w:color="000000"/>
              <w:right w:val="single" w:sz="4" w:space="0" w:color="000000"/>
            </w:tcBorders>
            <w:shd w:val="clear" w:color="F6C6AC" w:fill="FFFFFF"/>
            <w:noWrap/>
            <w:vAlign w:val="bottom"/>
            <w:hideMark/>
          </w:tcPr>
          <w:p w14:paraId="4603DC61"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Tỷ lệ (%)</w:t>
            </w:r>
          </w:p>
        </w:tc>
      </w:tr>
      <w:tr w:rsidR="001050F7" w:rsidRPr="001050F7" w14:paraId="2F9C613D" w14:textId="77777777" w:rsidTr="007222B6">
        <w:trPr>
          <w:trHeight w:val="285"/>
        </w:trPr>
        <w:tc>
          <w:tcPr>
            <w:tcW w:w="3687" w:type="dxa"/>
            <w:tcBorders>
              <w:top w:val="nil"/>
              <w:left w:val="single" w:sz="4" w:space="0" w:color="000000"/>
              <w:bottom w:val="single" w:sz="4" w:space="0" w:color="000000"/>
              <w:right w:val="single" w:sz="4" w:space="0" w:color="000000"/>
            </w:tcBorders>
            <w:noWrap/>
            <w:vAlign w:val="bottom"/>
            <w:hideMark/>
          </w:tcPr>
          <w:p w14:paraId="7BB83D78"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Doanh số cho vay</w:t>
            </w:r>
          </w:p>
        </w:tc>
        <w:tc>
          <w:tcPr>
            <w:tcW w:w="958" w:type="dxa"/>
            <w:tcBorders>
              <w:top w:val="nil"/>
              <w:left w:val="nil"/>
              <w:bottom w:val="single" w:sz="4" w:space="0" w:color="000000"/>
              <w:right w:val="single" w:sz="4" w:space="0" w:color="000000"/>
            </w:tcBorders>
            <w:noWrap/>
            <w:vAlign w:val="bottom"/>
            <w:hideMark/>
          </w:tcPr>
          <w:p w14:paraId="661B161C" w14:textId="09E30BA9"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97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36</w:t>
            </w:r>
          </w:p>
        </w:tc>
        <w:tc>
          <w:tcPr>
            <w:tcW w:w="959" w:type="dxa"/>
            <w:tcBorders>
              <w:top w:val="nil"/>
              <w:left w:val="nil"/>
              <w:bottom w:val="single" w:sz="4" w:space="0" w:color="000000"/>
              <w:right w:val="single" w:sz="4" w:space="0" w:color="000000"/>
            </w:tcBorders>
            <w:noWrap/>
            <w:vAlign w:val="bottom"/>
            <w:hideMark/>
          </w:tcPr>
          <w:p w14:paraId="382C1134" w14:textId="5E31EBEA"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152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10</w:t>
            </w:r>
          </w:p>
        </w:tc>
        <w:tc>
          <w:tcPr>
            <w:tcW w:w="959" w:type="dxa"/>
            <w:tcBorders>
              <w:top w:val="nil"/>
              <w:left w:val="nil"/>
              <w:bottom w:val="single" w:sz="4" w:space="0" w:color="000000"/>
              <w:right w:val="single" w:sz="4" w:space="0" w:color="000000"/>
            </w:tcBorders>
            <w:noWrap/>
            <w:vAlign w:val="bottom"/>
            <w:hideMark/>
          </w:tcPr>
          <w:p w14:paraId="0D9CDA5A" w14:textId="44DCF3DF" w:rsidR="00F84D7B" w:rsidRPr="001050F7" w:rsidRDefault="00F84D7B" w:rsidP="00307952">
            <w:pPr>
              <w:spacing w:line="240" w:lineRule="auto"/>
              <w:rPr>
                <w:rFonts w:ascii="Times New Roman" w:eastAsia="Times New Roman" w:hAnsi="Times New Roman" w:cs="Times New Roman"/>
                <w:kern w:val="0"/>
                <w:lang w:val="vi-VN"/>
                <w14:ligatures w14:val="none"/>
              </w:rPr>
            </w:pPr>
            <w:r w:rsidRPr="001050F7">
              <w:rPr>
                <w:rFonts w:ascii="Times New Roman" w:eastAsia="Times New Roman" w:hAnsi="Times New Roman" w:cs="Times New Roman"/>
                <w:kern w:val="0"/>
                <w14:ligatures w14:val="none"/>
              </w:rPr>
              <w:t>180</w:t>
            </w:r>
          </w:p>
        </w:tc>
        <w:tc>
          <w:tcPr>
            <w:tcW w:w="810" w:type="dxa"/>
            <w:tcBorders>
              <w:top w:val="nil"/>
              <w:left w:val="nil"/>
              <w:bottom w:val="single" w:sz="4" w:space="0" w:color="000000"/>
              <w:right w:val="single" w:sz="4" w:space="0" w:color="000000"/>
            </w:tcBorders>
            <w:noWrap/>
            <w:vAlign w:val="bottom"/>
            <w:hideMark/>
          </w:tcPr>
          <w:p w14:paraId="557155BB" w14:textId="40AD2CC4"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74</w:t>
            </w:r>
          </w:p>
        </w:tc>
        <w:tc>
          <w:tcPr>
            <w:tcW w:w="917" w:type="dxa"/>
            <w:tcBorders>
              <w:top w:val="nil"/>
              <w:left w:val="nil"/>
              <w:bottom w:val="single" w:sz="4" w:space="0" w:color="000000"/>
              <w:right w:val="single" w:sz="4" w:space="0" w:color="000000"/>
            </w:tcBorders>
            <w:noWrap/>
            <w:vAlign w:val="bottom"/>
            <w:hideMark/>
          </w:tcPr>
          <w:p w14:paraId="77F2D91F" w14:textId="09DCAE7B"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22</w:t>
            </w:r>
          </w:p>
        </w:tc>
        <w:tc>
          <w:tcPr>
            <w:tcW w:w="784" w:type="dxa"/>
            <w:tcBorders>
              <w:top w:val="nil"/>
              <w:left w:val="nil"/>
              <w:bottom w:val="single" w:sz="4" w:space="0" w:color="000000"/>
              <w:right w:val="single" w:sz="4" w:space="0" w:color="000000"/>
            </w:tcBorders>
            <w:noWrap/>
            <w:vAlign w:val="bottom"/>
            <w:hideMark/>
          </w:tcPr>
          <w:p w14:paraId="3A807392" w14:textId="15FF1342"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90</w:t>
            </w:r>
          </w:p>
        </w:tc>
        <w:tc>
          <w:tcPr>
            <w:tcW w:w="856" w:type="dxa"/>
            <w:tcBorders>
              <w:top w:val="nil"/>
              <w:left w:val="nil"/>
              <w:bottom w:val="single" w:sz="4" w:space="0" w:color="000000"/>
              <w:right w:val="single" w:sz="4" w:space="0" w:color="000000"/>
            </w:tcBorders>
            <w:noWrap/>
            <w:vAlign w:val="bottom"/>
            <w:hideMark/>
          </w:tcPr>
          <w:p w14:paraId="6CDE84DF" w14:textId="1C01BDA3"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18</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34</w:t>
            </w:r>
          </w:p>
        </w:tc>
      </w:tr>
      <w:tr w:rsidR="001050F7" w:rsidRPr="001050F7" w14:paraId="7E86D6F6" w14:textId="77777777" w:rsidTr="007222B6">
        <w:trPr>
          <w:trHeight w:val="285"/>
        </w:trPr>
        <w:tc>
          <w:tcPr>
            <w:tcW w:w="3687" w:type="dxa"/>
            <w:tcBorders>
              <w:top w:val="nil"/>
              <w:left w:val="single" w:sz="4" w:space="0" w:color="000000"/>
              <w:bottom w:val="single" w:sz="4" w:space="0" w:color="000000"/>
              <w:right w:val="single" w:sz="4" w:space="0" w:color="000000"/>
            </w:tcBorders>
            <w:noWrap/>
            <w:vAlign w:val="bottom"/>
            <w:hideMark/>
          </w:tcPr>
          <w:p w14:paraId="1D4B2F50"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Doanh số thu nợ</w:t>
            </w:r>
          </w:p>
        </w:tc>
        <w:tc>
          <w:tcPr>
            <w:tcW w:w="958" w:type="dxa"/>
            <w:tcBorders>
              <w:top w:val="nil"/>
              <w:left w:val="nil"/>
              <w:bottom w:val="single" w:sz="4" w:space="0" w:color="000000"/>
              <w:right w:val="single" w:sz="4" w:space="0" w:color="000000"/>
            </w:tcBorders>
            <w:noWrap/>
            <w:vAlign w:val="bottom"/>
            <w:hideMark/>
          </w:tcPr>
          <w:p w14:paraId="6862D4D8" w14:textId="2A23E29E"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959" w:type="dxa"/>
            <w:tcBorders>
              <w:top w:val="nil"/>
              <w:left w:val="nil"/>
              <w:bottom w:val="single" w:sz="4" w:space="0" w:color="000000"/>
              <w:right w:val="single" w:sz="4" w:space="0" w:color="000000"/>
            </w:tcBorders>
            <w:noWrap/>
            <w:vAlign w:val="bottom"/>
            <w:hideMark/>
          </w:tcPr>
          <w:p w14:paraId="328C58EE" w14:textId="595D8A73" w:rsidR="00F84D7B" w:rsidRPr="001050F7" w:rsidRDefault="00C9725B" w:rsidP="00307952">
            <w:pPr>
              <w:spacing w:line="240" w:lineRule="auto"/>
              <w:rPr>
                <w:rFonts w:ascii="Times New Roman" w:eastAsia="Times New Roman" w:hAnsi="Times New Roman" w:cs="Times New Roman"/>
                <w:kern w:val="0"/>
                <w:lang w:val="vi-VN"/>
                <w14:ligatures w14:val="none"/>
              </w:rPr>
            </w:pPr>
            <w:r w:rsidRPr="001050F7">
              <w:rPr>
                <w:rFonts w:ascii="Times New Roman" w:eastAsia="Times New Roman" w:hAnsi="Times New Roman" w:cs="Times New Roman"/>
                <w:kern w:val="0"/>
                <w14:ligatures w14:val="none"/>
              </w:rPr>
              <w:t>120</w:t>
            </w:r>
          </w:p>
        </w:tc>
        <w:tc>
          <w:tcPr>
            <w:tcW w:w="959" w:type="dxa"/>
            <w:tcBorders>
              <w:top w:val="nil"/>
              <w:left w:val="nil"/>
              <w:bottom w:val="single" w:sz="4" w:space="0" w:color="000000"/>
              <w:right w:val="single" w:sz="4" w:space="0" w:color="000000"/>
            </w:tcBorders>
            <w:noWrap/>
            <w:vAlign w:val="bottom"/>
            <w:hideMark/>
          </w:tcPr>
          <w:p w14:paraId="4D3C82F8" w14:textId="321DA218" w:rsidR="00F84D7B" w:rsidRPr="001050F7" w:rsidRDefault="00F84D7B" w:rsidP="00307952">
            <w:pPr>
              <w:spacing w:line="240" w:lineRule="auto"/>
              <w:rPr>
                <w:rFonts w:ascii="Times New Roman" w:eastAsia="Times New Roman" w:hAnsi="Times New Roman" w:cs="Times New Roman"/>
                <w:kern w:val="0"/>
                <w:lang w:val="vi-VN"/>
                <w14:ligatures w14:val="none"/>
              </w:rPr>
            </w:pPr>
            <w:r w:rsidRPr="001050F7">
              <w:rPr>
                <w:rFonts w:ascii="Times New Roman" w:eastAsia="Times New Roman" w:hAnsi="Times New Roman" w:cs="Times New Roman"/>
                <w:kern w:val="0"/>
                <w14:ligatures w14:val="none"/>
              </w:rPr>
              <w:t>145</w:t>
            </w:r>
          </w:p>
        </w:tc>
        <w:tc>
          <w:tcPr>
            <w:tcW w:w="810" w:type="dxa"/>
            <w:tcBorders>
              <w:top w:val="nil"/>
              <w:left w:val="nil"/>
              <w:bottom w:val="single" w:sz="4" w:space="0" w:color="000000"/>
              <w:right w:val="single" w:sz="4" w:space="0" w:color="000000"/>
            </w:tcBorders>
            <w:noWrap/>
            <w:vAlign w:val="bottom"/>
            <w:hideMark/>
          </w:tcPr>
          <w:p w14:paraId="25793C23" w14:textId="3BC75EAF"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917" w:type="dxa"/>
            <w:tcBorders>
              <w:top w:val="nil"/>
              <w:left w:val="nil"/>
              <w:bottom w:val="single" w:sz="4" w:space="0" w:color="000000"/>
              <w:right w:val="single" w:sz="4" w:space="0" w:color="000000"/>
            </w:tcBorders>
            <w:noWrap/>
            <w:vAlign w:val="bottom"/>
            <w:hideMark/>
          </w:tcPr>
          <w:p w14:paraId="3704CE9A" w14:textId="63422B5C"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79</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10</w:t>
            </w:r>
          </w:p>
        </w:tc>
        <w:tc>
          <w:tcPr>
            <w:tcW w:w="784" w:type="dxa"/>
            <w:tcBorders>
              <w:top w:val="nil"/>
              <w:left w:val="nil"/>
              <w:bottom w:val="single" w:sz="4" w:space="0" w:color="000000"/>
              <w:right w:val="single" w:sz="4" w:space="0" w:color="000000"/>
            </w:tcBorders>
            <w:noWrap/>
            <w:vAlign w:val="bottom"/>
            <w:hideMark/>
          </w:tcPr>
          <w:p w14:paraId="4E76B326" w14:textId="2CF83F0B"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856" w:type="dxa"/>
            <w:tcBorders>
              <w:top w:val="nil"/>
              <w:left w:val="nil"/>
              <w:bottom w:val="single" w:sz="4" w:space="0" w:color="000000"/>
              <w:right w:val="single" w:sz="4" w:space="0" w:color="000000"/>
            </w:tcBorders>
            <w:noWrap/>
            <w:vAlign w:val="bottom"/>
            <w:hideMark/>
          </w:tcPr>
          <w:p w14:paraId="3AC3A467" w14:textId="0DD4B4CC"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83</w:t>
            </w:r>
          </w:p>
        </w:tc>
      </w:tr>
      <w:tr w:rsidR="001050F7" w:rsidRPr="001050F7" w14:paraId="7FC0BF84" w14:textId="77777777" w:rsidTr="007222B6">
        <w:trPr>
          <w:trHeight w:val="285"/>
        </w:trPr>
        <w:tc>
          <w:tcPr>
            <w:tcW w:w="3687" w:type="dxa"/>
            <w:tcBorders>
              <w:top w:val="nil"/>
              <w:left w:val="single" w:sz="4" w:space="0" w:color="000000"/>
              <w:bottom w:val="single" w:sz="4" w:space="0" w:color="000000"/>
              <w:right w:val="single" w:sz="4" w:space="0" w:color="000000"/>
            </w:tcBorders>
            <w:noWrap/>
            <w:vAlign w:val="bottom"/>
            <w:hideMark/>
          </w:tcPr>
          <w:p w14:paraId="15F18984"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Dư nợ cuối kỳ cho vay khách hàng</w:t>
            </w:r>
          </w:p>
        </w:tc>
        <w:tc>
          <w:tcPr>
            <w:tcW w:w="958" w:type="dxa"/>
            <w:tcBorders>
              <w:top w:val="nil"/>
              <w:left w:val="nil"/>
              <w:bottom w:val="single" w:sz="4" w:space="0" w:color="000000"/>
              <w:right w:val="single" w:sz="4" w:space="0" w:color="000000"/>
            </w:tcBorders>
            <w:noWrap/>
            <w:vAlign w:val="bottom"/>
            <w:hideMark/>
          </w:tcPr>
          <w:p w14:paraId="6E354107" w14:textId="653D3B9C"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403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26</w:t>
            </w:r>
          </w:p>
        </w:tc>
        <w:tc>
          <w:tcPr>
            <w:tcW w:w="959" w:type="dxa"/>
            <w:tcBorders>
              <w:top w:val="nil"/>
              <w:left w:val="nil"/>
              <w:bottom w:val="single" w:sz="4" w:space="0" w:color="000000"/>
              <w:right w:val="single" w:sz="4" w:space="0" w:color="000000"/>
            </w:tcBorders>
            <w:noWrap/>
            <w:vAlign w:val="bottom"/>
            <w:hideMark/>
          </w:tcPr>
          <w:p w14:paraId="0C0C8C9A" w14:textId="146A7F83"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435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36</w:t>
            </w:r>
          </w:p>
        </w:tc>
        <w:tc>
          <w:tcPr>
            <w:tcW w:w="959" w:type="dxa"/>
            <w:tcBorders>
              <w:top w:val="nil"/>
              <w:left w:val="nil"/>
              <w:bottom w:val="single" w:sz="4" w:space="0" w:color="000000"/>
              <w:right w:val="single" w:sz="4" w:space="0" w:color="000000"/>
            </w:tcBorders>
            <w:noWrap/>
            <w:vAlign w:val="bottom"/>
            <w:hideMark/>
          </w:tcPr>
          <w:p w14:paraId="587AA884" w14:textId="5E499481" w:rsidR="00F84D7B" w:rsidRPr="001050F7" w:rsidRDefault="00C9725B" w:rsidP="00307952">
            <w:pPr>
              <w:spacing w:line="240" w:lineRule="auto"/>
              <w:rPr>
                <w:rFonts w:ascii="Times New Roman" w:eastAsia="Times New Roman" w:hAnsi="Times New Roman" w:cs="Times New Roman"/>
                <w:kern w:val="0"/>
                <w:lang w:val="vi-VN"/>
                <w14:ligatures w14:val="none"/>
              </w:rPr>
            </w:pPr>
            <w:r w:rsidRPr="001050F7">
              <w:rPr>
                <w:rFonts w:ascii="Times New Roman" w:eastAsia="Times New Roman" w:hAnsi="Times New Roman" w:cs="Times New Roman"/>
                <w:kern w:val="0"/>
                <w14:ligatures w14:val="none"/>
              </w:rPr>
              <w:t>470</w:t>
            </w:r>
            <w:r w:rsidRPr="001050F7">
              <w:rPr>
                <w:rFonts w:ascii="Times New Roman" w:eastAsia="Times New Roman" w:hAnsi="Times New Roman" w:cs="Times New Roman"/>
                <w:kern w:val="0"/>
                <w:lang w:val="vi-VN"/>
                <w14:ligatures w14:val="none"/>
              </w:rPr>
              <w:t>,36</w:t>
            </w:r>
          </w:p>
        </w:tc>
        <w:tc>
          <w:tcPr>
            <w:tcW w:w="810" w:type="dxa"/>
            <w:tcBorders>
              <w:top w:val="nil"/>
              <w:left w:val="nil"/>
              <w:bottom w:val="nil"/>
              <w:right w:val="single" w:sz="4" w:space="0" w:color="000000"/>
            </w:tcBorders>
            <w:noWrap/>
            <w:vAlign w:val="bottom"/>
            <w:hideMark/>
          </w:tcPr>
          <w:p w14:paraId="749FAF1C" w14:textId="27B47FE2"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10</w:t>
            </w:r>
          </w:p>
        </w:tc>
        <w:tc>
          <w:tcPr>
            <w:tcW w:w="917" w:type="dxa"/>
            <w:tcBorders>
              <w:top w:val="nil"/>
              <w:left w:val="nil"/>
              <w:bottom w:val="nil"/>
              <w:right w:val="single" w:sz="4" w:space="0" w:color="000000"/>
            </w:tcBorders>
            <w:noWrap/>
            <w:vAlign w:val="bottom"/>
            <w:hideMark/>
          </w:tcPr>
          <w:p w14:paraId="2D0DB93D" w14:textId="3B47C7CA"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96</w:t>
            </w:r>
          </w:p>
        </w:tc>
        <w:tc>
          <w:tcPr>
            <w:tcW w:w="784" w:type="dxa"/>
            <w:tcBorders>
              <w:top w:val="nil"/>
              <w:left w:val="nil"/>
              <w:bottom w:val="single" w:sz="4" w:space="0" w:color="000000"/>
              <w:right w:val="single" w:sz="4" w:space="0" w:color="000000"/>
            </w:tcBorders>
            <w:noWrap/>
            <w:vAlign w:val="bottom"/>
            <w:hideMark/>
          </w:tcPr>
          <w:p w14:paraId="02881A94" w14:textId="0413267D"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856" w:type="dxa"/>
            <w:tcBorders>
              <w:top w:val="nil"/>
              <w:left w:val="nil"/>
              <w:bottom w:val="single" w:sz="4" w:space="0" w:color="000000"/>
              <w:right w:val="single" w:sz="4" w:space="0" w:color="000000"/>
            </w:tcBorders>
            <w:noWrap/>
            <w:vAlign w:val="bottom"/>
            <w:hideMark/>
          </w:tcPr>
          <w:p w14:paraId="3A7042D5" w14:textId="649F2DF5"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8</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04</w:t>
            </w:r>
          </w:p>
        </w:tc>
      </w:tr>
      <w:tr w:rsidR="001050F7" w:rsidRPr="001050F7" w14:paraId="0F43F0CD" w14:textId="77777777" w:rsidTr="007222B6">
        <w:trPr>
          <w:trHeight w:val="285"/>
        </w:trPr>
        <w:tc>
          <w:tcPr>
            <w:tcW w:w="3687" w:type="dxa"/>
            <w:tcBorders>
              <w:top w:val="nil"/>
              <w:left w:val="single" w:sz="4" w:space="0" w:color="000000"/>
              <w:bottom w:val="single" w:sz="4" w:space="0" w:color="000000"/>
              <w:right w:val="single" w:sz="4" w:space="0" w:color="000000"/>
            </w:tcBorders>
            <w:noWrap/>
            <w:vAlign w:val="bottom"/>
            <w:hideMark/>
          </w:tcPr>
          <w:p w14:paraId="20802F81"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Nợ xấu</w:t>
            </w:r>
          </w:p>
        </w:tc>
        <w:tc>
          <w:tcPr>
            <w:tcW w:w="958" w:type="dxa"/>
            <w:tcBorders>
              <w:top w:val="nil"/>
              <w:left w:val="nil"/>
              <w:bottom w:val="single" w:sz="4" w:space="0" w:color="000000"/>
              <w:right w:val="single" w:sz="4" w:space="0" w:color="000000"/>
            </w:tcBorders>
            <w:noWrap/>
            <w:vAlign w:val="bottom"/>
            <w:hideMark/>
          </w:tcPr>
          <w:p w14:paraId="70AB27C6" w14:textId="5636DA90"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60</w:t>
            </w:r>
          </w:p>
        </w:tc>
        <w:tc>
          <w:tcPr>
            <w:tcW w:w="959" w:type="dxa"/>
            <w:tcBorders>
              <w:top w:val="nil"/>
              <w:left w:val="nil"/>
              <w:bottom w:val="single" w:sz="4" w:space="0" w:color="000000"/>
              <w:right w:val="single" w:sz="4" w:space="0" w:color="000000"/>
            </w:tcBorders>
            <w:noWrap/>
            <w:vAlign w:val="bottom"/>
            <w:hideMark/>
          </w:tcPr>
          <w:p w14:paraId="7121D4CE" w14:textId="40B2BB9F"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10</w:t>
            </w:r>
          </w:p>
        </w:tc>
        <w:tc>
          <w:tcPr>
            <w:tcW w:w="959" w:type="dxa"/>
            <w:tcBorders>
              <w:top w:val="nil"/>
              <w:left w:val="nil"/>
              <w:bottom w:val="single" w:sz="4" w:space="0" w:color="000000"/>
              <w:right w:val="nil"/>
            </w:tcBorders>
            <w:noWrap/>
            <w:vAlign w:val="bottom"/>
            <w:hideMark/>
          </w:tcPr>
          <w:p w14:paraId="39EDE909" w14:textId="41654CC0"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90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7711BE08" w14:textId="22ECA8FB"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w:t>
            </w:r>
            <w:r w:rsidR="00C9725B" w:rsidRPr="001050F7">
              <w:rPr>
                <w:rFonts w:ascii="Times New Roman" w:eastAsia="Times New Roman" w:hAnsi="Times New Roman" w:cs="Times New Roman"/>
                <w:kern w:val="0"/>
                <w14:ligatures w14:val="none"/>
              </w:rPr>
              <w:t>0</w:t>
            </w:r>
            <w:r w:rsidR="00C9725B" w:rsidRPr="001050F7">
              <w:rPr>
                <w:rFonts w:ascii="Times New Roman" w:eastAsia="Times New Roman" w:hAnsi="Times New Roman" w:cs="Times New Roman"/>
                <w:kern w:val="0"/>
                <w:lang w:val="vi-VN"/>
                <w14:ligatures w14:val="none"/>
              </w:rPr>
              <w:t>,</w:t>
            </w:r>
            <w:r w:rsidRPr="001050F7">
              <w:rPr>
                <w:rFonts w:ascii="Times New Roman" w:eastAsia="Times New Roman" w:hAnsi="Times New Roman" w:cs="Times New Roman"/>
                <w:kern w:val="0"/>
                <w14:ligatures w14:val="none"/>
              </w:rPr>
              <w:t>50</w:t>
            </w:r>
          </w:p>
        </w:tc>
        <w:tc>
          <w:tcPr>
            <w:tcW w:w="917" w:type="dxa"/>
            <w:tcBorders>
              <w:top w:val="single" w:sz="4" w:space="0" w:color="auto"/>
              <w:left w:val="nil"/>
              <w:bottom w:val="single" w:sz="4" w:space="0" w:color="auto"/>
              <w:right w:val="single" w:sz="4" w:space="0" w:color="auto"/>
            </w:tcBorders>
            <w:noWrap/>
            <w:vAlign w:val="bottom"/>
            <w:hideMark/>
          </w:tcPr>
          <w:p w14:paraId="7EB428D8" w14:textId="51F58A3E"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w:t>
            </w:r>
            <w:r w:rsidR="00C9725B" w:rsidRPr="001050F7">
              <w:rPr>
                <w:rFonts w:ascii="Times New Roman" w:eastAsia="Times New Roman" w:hAnsi="Times New Roman" w:cs="Times New Roman"/>
                <w:kern w:val="0"/>
                <w14:ligatures w14:val="none"/>
              </w:rPr>
              <w:t>8</w:t>
            </w:r>
            <w:r w:rsidR="00C9725B" w:rsidRPr="001050F7">
              <w:rPr>
                <w:rFonts w:ascii="Times New Roman" w:eastAsia="Times New Roman" w:hAnsi="Times New Roman" w:cs="Times New Roman"/>
                <w:kern w:val="0"/>
                <w:lang w:val="vi-VN"/>
                <w14:ligatures w14:val="none"/>
              </w:rPr>
              <w:t>,</w:t>
            </w:r>
            <w:r w:rsidRPr="001050F7">
              <w:rPr>
                <w:rFonts w:ascii="Times New Roman" w:eastAsia="Times New Roman" w:hAnsi="Times New Roman" w:cs="Times New Roman"/>
                <w:kern w:val="0"/>
                <w14:ligatures w14:val="none"/>
              </w:rPr>
              <w:t>93</w:t>
            </w:r>
          </w:p>
        </w:tc>
        <w:tc>
          <w:tcPr>
            <w:tcW w:w="784" w:type="dxa"/>
            <w:tcBorders>
              <w:top w:val="nil"/>
              <w:left w:val="nil"/>
              <w:bottom w:val="single" w:sz="4" w:space="0" w:color="000000"/>
              <w:right w:val="single" w:sz="4" w:space="0" w:color="000000"/>
            </w:tcBorders>
            <w:noWrap/>
            <w:vAlign w:val="bottom"/>
            <w:hideMark/>
          </w:tcPr>
          <w:p w14:paraId="608FF50E" w14:textId="5AC243A8"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w:t>
            </w:r>
            <w:r w:rsidR="00C9725B" w:rsidRPr="001050F7">
              <w:rPr>
                <w:rFonts w:ascii="Times New Roman" w:eastAsia="Times New Roman" w:hAnsi="Times New Roman" w:cs="Times New Roman"/>
                <w:kern w:val="0"/>
                <w14:ligatures w14:val="none"/>
              </w:rPr>
              <w:t>0</w:t>
            </w:r>
            <w:r w:rsidR="00C9725B" w:rsidRPr="001050F7">
              <w:rPr>
                <w:rFonts w:ascii="Times New Roman" w:eastAsia="Times New Roman" w:hAnsi="Times New Roman" w:cs="Times New Roman"/>
                <w:kern w:val="0"/>
                <w:lang w:val="vi-VN"/>
                <w14:ligatures w14:val="none"/>
              </w:rPr>
              <w:t>,</w:t>
            </w:r>
            <w:r w:rsidRPr="001050F7">
              <w:rPr>
                <w:rFonts w:ascii="Times New Roman" w:eastAsia="Times New Roman" w:hAnsi="Times New Roman" w:cs="Times New Roman"/>
                <w:kern w:val="0"/>
                <w14:ligatures w14:val="none"/>
              </w:rPr>
              <w:t>20</w:t>
            </w:r>
          </w:p>
        </w:tc>
        <w:tc>
          <w:tcPr>
            <w:tcW w:w="856" w:type="dxa"/>
            <w:tcBorders>
              <w:top w:val="nil"/>
              <w:left w:val="nil"/>
              <w:bottom w:val="single" w:sz="4" w:space="0" w:color="000000"/>
              <w:right w:val="single" w:sz="4" w:space="0" w:color="000000"/>
            </w:tcBorders>
            <w:noWrap/>
            <w:vAlign w:val="bottom"/>
            <w:hideMark/>
          </w:tcPr>
          <w:p w14:paraId="0DB90D67" w14:textId="2F5AD7B5"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w:t>
            </w:r>
            <w:r w:rsidR="00C9725B" w:rsidRPr="001050F7">
              <w:rPr>
                <w:rFonts w:ascii="Times New Roman" w:eastAsia="Times New Roman" w:hAnsi="Times New Roman" w:cs="Times New Roman"/>
                <w:kern w:val="0"/>
                <w14:ligatures w14:val="none"/>
              </w:rPr>
              <w:t>3</w:t>
            </w:r>
            <w:r w:rsidR="00C9725B" w:rsidRPr="001050F7">
              <w:rPr>
                <w:rFonts w:ascii="Times New Roman" w:eastAsia="Times New Roman" w:hAnsi="Times New Roman" w:cs="Times New Roman"/>
                <w:kern w:val="0"/>
                <w:lang w:val="vi-VN"/>
                <w14:ligatures w14:val="none"/>
              </w:rPr>
              <w:t>,</w:t>
            </w:r>
            <w:r w:rsidRPr="001050F7">
              <w:rPr>
                <w:rFonts w:ascii="Times New Roman" w:eastAsia="Times New Roman" w:hAnsi="Times New Roman" w:cs="Times New Roman"/>
                <w:kern w:val="0"/>
                <w14:ligatures w14:val="none"/>
              </w:rPr>
              <w:t>92</w:t>
            </w:r>
          </w:p>
        </w:tc>
      </w:tr>
      <w:tr w:rsidR="001050F7" w:rsidRPr="001050F7" w14:paraId="29B3FCB4" w14:textId="77777777" w:rsidTr="007222B6">
        <w:trPr>
          <w:trHeight w:val="285"/>
        </w:trPr>
        <w:tc>
          <w:tcPr>
            <w:tcW w:w="3687" w:type="dxa"/>
            <w:tcBorders>
              <w:top w:val="nil"/>
              <w:left w:val="single" w:sz="4" w:space="0" w:color="000000"/>
              <w:bottom w:val="nil"/>
              <w:right w:val="single" w:sz="4" w:space="0" w:color="000000"/>
            </w:tcBorders>
            <w:noWrap/>
            <w:vAlign w:val="bottom"/>
            <w:hideMark/>
          </w:tcPr>
          <w:p w14:paraId="3C79ADC8"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Tỉ lệ nợ xấu (%)</w:t>
            </w:r>
          </w:p>
        </w:tc>
        <w:tc>
          <w:tcPr>
            <w:tcW w:w="958" w:type="dxa"/>
            <w:tcBorders>
              <w:top w:val="nil"/>
              <w:left w:val="nil"/>
              <w:bottom w:val="nil"/>
              <w:right w:val="single" w:sz="4" w:space="0" w:color="000000"/>
            </w:tcBorders>
            <w:noWrap/>
            <w:vAlign w:val="bottom"/>
            <w:hideMark/>
          </w:tcPr>
          <w:p w14:paraId="230CAC2C" w14:textId="0F3D8EE2"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39</w:t>
            </w:r>
          </w:p>
        </w:tc>
        <w:tc>
          <w:tcPr>
            <w:tcW w:w="959" w:type="dxa"/>
            <w:tcBorders>
              <w:top w:val="nil"/>
              <w:left w:val="nil"/>
              <w:bottom w:val="nil"/>
              <w:right w:val="single" w:sz="4" w:space="0" w:color="000000"/>
            </w:tcBorders>
            <w:noWrap/>
            <w:vAlign w:val="bottom"/>
            <w:hideMark/>
          </w:tcPr>
          <w:p w14:paraId="3835D7A5" w14:textId="57C0F05B"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17</w:t>
            </w:r>
          </w:p>
        </w:tc>
        <w:tc>
          <w:tcPr>
            <w:tcW w:w="959" w:type="dxa"/>
            <w:tcBorders>
              <w:top w:val="nil"/>
              <w:left w:val="nil"/>
              <w:bottom w:val="nil"/>
              <w:right w:val="nil"/>
            </w:tcBorders>
            <w:noWrap/>
            <w:vAlign w:val="bottom"/>
            <w:hideMark/>
          </w:tcPr>
          <w:p w14:paraId="049EAF9C" w14:textId="0A0B9A24"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04</w:t>
            </w:r>
          </w:p>
        </w:tc>
        <w:tc>
          <w:tcPr>
            <w:tcW w:w="3367" w:type="dxa"/>
            <w:gridSpan w:val="4"/>
            <w:tcBorders>
              <w:top w:val="nil"/>
              <w:left w:val="single" w:sz="4" w:space="0" w:color="auto"/>
              <w:bottom w:val="nil"/>
              <w:right w:val="single" w:sz="4" w:space="0" w:color="000000"/>
            </w:tcBorders>
            <w:noWrap/>
            <w:vAlign w:val="bottom"/>
            <w:hideMark/>
          </w:tcPr>
          <w:p w14:paraId="56C39EE8"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w:t>
            </w:r>
          </w:p>
        </w:tc>
      </w:tr>
      <w:tr w:rsidR="001050F7" w:rsidRPr="001050F7" w14:paraId="476DF063" w14:textId="77777777" w:rsidTr="007222B6">
        <w:trPr>
          <w:trHeight w:val="162"/>
        </w:trPr>
        <w:tc>
          <w:tcPr>
            <w:tcW w:w="3687" w:type="dxa"/>
            <w:tcBorders>
              <w:top w:val="nil"/>
              <w:left w:val="single" w:sz="4" w:space="0" w:color="000000"/>
              <w:bottom w:val="single" w:sz="4" w:space="0" w:color="000000"/>
              <w:right w:val="single" w:sz="4" w:space="0" w:color="000000"/>
            </w:tcBorders>
            <w:noWrap/>
            <w:vAlign w:val="bottom"/>
          </w:tcPr>
          <w:p w14:paraId="78F257BC" w14:textId="77777777" w:rsidR="00F84D7B" w:rsidRPr="001050F7" w:rsidRDefault="00F84D7B" w:rsidP="00307952">
            <w:pPr>
              <w:spacing w:line="240" w:lineRule="auto"/>
              <w:jc w:val="left"/>
              <w:rPr>
                <w:rFonts w:ascii="Times New Roman" w:eastAsia="Times New Roman" w:hAnsi="Times New Roman" w:cs="Times New Roman"/>
                <w:kern w:val="0"/>
                <w:lang w:val="vi-VN"/>
                <w14:ligatures w14:val="none"/>
              </w:rPr>
            </w:pPr>
          </w:p>
        </w:tc>
        <w:tc>
          <w:tcPr>
            <w:tcW w:w="958" w:type="dxa"/>
            <w:tcBorders>
              <w:top w:val="nil"/>
              <w:left w:val="nil"/>
              <w:bottom w:val="single" w:sz="4" w:space="0" w:color="000000"/>
              <w:right w:val="single" w:sz="4" w:space="0" w:color="000000"/>
            </w:tcBorders>
            <w:noWrap/>
            <w:vAlign w:val="bottom"/>
          </w:tcPr>
          <w:p w14:paraId="041CB90B" w14:textId="77777777" w:rsidR="00F84D7B" w:rsidRPr="001050F7" w:rsidRDefault="00F84D7B" w:rsidP="00307952">
            <w:pPr>
              <w:spacing w:line="240" w:lineRule="auto"/>
              <w:rPr>
                <w:rFonts w:ascii="Times New Roman" w:eastAsia="Times New Roman" w:hAnsi="Times New Roman" w:cs="Times New Roman"/>
                <w:kern w:val="0"/>
                <w14:ligatures w14:val="none"/>
              </w:rPr>
            </w:pPr>
          </w:p>
        </w:tc>
        <w:tc>
          <w:tcPr>
            <w:tcW w:w="959" w:type="dxa"/>
            <w:tcBorders>
              <w:top w:val="nil"/>
              <w:left w:val="nil"/>
              <w:bottom w:val="single" w:sz="4" w:space="0" w:color="000000"/>
              <w:right w:val="single" w:sz="4" w:space="0" w:color="000000"/>
            </w:tcBorders>
            <w:noWrap/>
            <w:vAlign w:val="bottom"/>
          </w:tcPr>
          <w:p w14:paraId="5CF38448" w14:textId="77777777" w:rsidR="00F84D7B" w:rsidRPr="001050F7" w:rsidRDefault="00F84D7B" w:rsidP="00307952">
            <w:pPr>
              <w:spacing w:line="240" w:lineRule="auto"/>
              <w:rPr>
                <w:rFonts w:ascii="Times New Roman" w:eastAsia="Times New Roman" w:hAnsi="Times New Roman" w:cs="Times New Roman"/>
                <w:kern w:val="0"/>
                <w14:ligatures w14:val="none"/>
              </w:rPr>
            </w:pPr>
          </w:p>
        </w:tc>
        <w:tc>
          <w:tcPr>
            <w:tcW w:w="959" w:type="dxa"/>
            <w:tcBorders>
              <w:top w:val="nil"/>
              <w:left w:val="nil"/>
              <w:bottom w:val="single" w:sz="4" w:space="0" w:color="000000"/>
              <w:right w:val="nil"/>
            </w:tcBorders>
            <w:noWrap/>
            <w:vAlign w:val="bottom"/>
          </w:tcPr>
          <w:p w14:paraId="05269B39" w14:textId="77777777" w:rsidR="00F84D7B" w:rsidRPr="001050F7" w:rsidRDefault="00F84D7B" w:rsidP="00307952">
            <w:pPr>
              <w:spacing w:line="240" w:lineRule="auto"/>
              <w:rPr>
                <w:rFonts w:ascii="Times New Roman" w:eastAsia="Times New Roman" w:hAnsi="Times New Roman" w:cs="Times New Roman"/>
                <w:kern w:val="0"/>
                <w14:ligatures w14:val="none"/>
              </w:rPr>
            </w:pPr>
          </w:p>
        </w:tc>
        <w:tc>
          <w:tcPr>
            <w:tcW w:w="3367" w:type="dxa"/>
            <w:gridSpan w:val="4"/>
            <w:tcBorders>
              <w:top w:val="nil"/>
              <w:left w:val="single" w:sz="4" w:space="0" w:color="auto"/>
              <w:bottom w:val="single" w:sz="4" w:space="0" w:color="auto"/>
              <w:right w:val="single" w:sz="4" w:space="0" w:color="000000"/>
            </w:tcBorders>
            <w:noWrap/>
            <w:vAlign w:val="bottom"/>
          </w:tcPr>
          <w:p w14:paraId="351D7DC0" w14:textId="77777777" w:rsidR="00F84D7B" w:rsidRPr="001050F7" w:rsidRDefault="00F84D7B" w:rsidP="00307952">
            <w:pPr>
              <w:spacing w:line="240" w:lineRule="auto"/>
              <w:rPr>
                <w:rFonts w:ascii="Times New Roman" w:eastAsia="Times New Roman" w:hAnsi="Times New Roman" w:cs="Times New Roman"/>
                <w:kern w:val="0"/>
                <w14:ligatures w14:val="none"/>
              </w:rPr>
            </w:pPr>
          </w:p>
        </w:tc>
      </w:tr>
    </w:tbl>
    <w:p w14:paraId="5FABE44C" w14:textId="77777777" w:rsidR="00F84D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t>(Nguồn: Báo cáo kết quả kinh doanh của MBBank – PGD Cẩm Lệ giai đoạn 2023 – 2025)</w:t>
      </w:r>
    </w:p>
    <w:p w14:paraId="145C30DA" w14:textId="77777777" w:rsidR="00F84D7B" w:rsidRPr="001050F7" w:rsidRDefault="00F84D7B" w:rsidP="00E042CC">
      <w:pPr>
        <w:tabs>
          <w:tab w:val="left" w:pos="1453"/>
          <w:tab w:val="center" w:pos="4392"/>
        </w:tabs>
        <w:rPr>
          <w:rFonts w:ascii="Times New Roman" w:hAnsi="Times New Roman" w:cs="Times New Roman"/>
          <w:sz w:val="26"/>
          <w:szCs w:val="26"/>
          <w:lang w:val="vi-VN"/>
        </w:rPr>
      </w:pPr>
      <w:r w:rsidRPr="001050F7">
        <w:rPr>
          <w:rFonts w:ascii="Times New Roman" w:hAnsi="Times New Roman" w:cs="Times New Roman"/>
          <w:sz w:val="26"/>
          <w:szCs w:val="26"/>
          <w:lang w:val="vi-VN"/>
        </w:rPr>
        <w:t>Biểu đồ 2.2. Tình hình cho vay của Phòng giao dịch giai đoạn 2023 – 2025</w:t>
      </w:r>
    </w:p>
    <w:p w14:paraId="2FCAD8CA" w14:textId="2BF5FB74"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noProof/>
          <w:sz w:val="26"/>
          <w:szCs w:val="26"/>
        </w:rPr>
        <w:drawing>
          <wp:inline distT="0" distB="0" distL="0" distR="0" wp14:anchorId="786C3ACA" wp14:editId="6B184467">
            <wp:extent cx="5015133" cy="2117187"/>
            <wp:effectExtent l="0" t="0" r="14605" b="16510"/>
            <wp:docPr id="169997429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3EB7CB3" w14:textId="71EA3C8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AB8"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Nhìn vào Bảng 2.2, có thể thấy trong giai đoạn 2023–2025, hoạt động cho vay tại MBBank – PGD Cẩm Lệ có xu hướng tăng trưởng tích cực, phản ánh sự mở rộng tín dụng song hành với nhu cầu vốn phục hồi của nền kinh tế. Cụ thể, năm 2023 doanh số cho vay đạt </w:t>
      </w:r>
      <w:r w:rsidR="00C9725B" w:rsidRPr="001050F7">
        <w:rPr>
          <w:rFonts w:ascii="Times New Roman" w:hAnsi="Times New Roman" w:cs="Times New Roman"/>
          <w:sz w:val="26"/>
          <w:szCs w:val="26"/>
          <w:lang w:val="vi-VN"/>
        </w:rPr>
        <w:t>97,</w:t>
      </w:r>
      <w:r w:rsidR="00F84D7B" w:rsidRPr="001050F7">
        <w:rPr>
          <w:rFonts w:ascii="Times New Roman" w:hAnsi="Times New Roman" w:cs="Times New Roman"/>
          <w:sz w:val="26"/>
          <w:szCs w:val="26"/>
          <w:lang w:val="vi-VN"/>
        </w:rPr>
        <w:t xml:space="preserve">36 tỷ đồng; sang năm 2024 tăng mạnh lên </w:t>
      </w:r>
      <w:r w:rsidR="00C9725B" w:rsidRPr="001050F7">
        <w:rPr>
          <w:rFonts w:ascii="Times New Roman" w:hAnsi="Times New Roman" w:cs="Times New Roman"/>
          <w:sz w:val="26"/>
          <w:szCs w:val="26"/>
          <w:lang w:val="vi-VN"/>
        </w:rPr>
        <w:t>152,</w:t>
      </w:r>
      <w:r w:rsidR="00F84D7B" w:rsidRPr="001050F7">
        <w:rPr>
          <w:rFonts w:ascii="Times New Roman" w:hAnsi="Times New Roman" w:cs="Times New Roman"/>
          <w:sz w:val="26"/>
          <w:szCs w:val="26"/>
          <w:lang w:val="vi-VN"/>
        </w:rPr>
        <w:t xml:space="preserve">10 tỷ đồng, tương ứng tăng </w:t>
      </w:r>
      <w:r w:rsidR="00C9725B" w:rsidRPr="001050F7">
        <w:rPr>
          <w:rFonts w:ascii="Times New Roman" w:hAnsi="Times New Roman" w:cs="Times New Roman"/>
          <w:sz w:val="26"/>
          <w:szCs w:val="26"/>
          <w:lang w:val="vi-VN"/>
        </w:rPr>
        <w:t>54,</w:t>
      </w:r>
      <w:r w:rsidR="00F84D7B" w:rsidRPr="001050F7">
        <w:rPr>
          <w:rFonts w:ascii="Times New Roman" w:hAnsi="Times New Roman" w:cs="Times New Roman"/>
          <w:sz w:val="26"/>
          <w:szCs w:val="26"/>
          <w:lang w:val="vi-VN"/>
        </w:rPr>
        <w:t>74 tỷ đồng (</w:t>
      </w:r>
      <w:r w:rsidR="00C9725B" w:rsidRPr="001050F7">
        <w:rPr>
          <w:rFonts w:ascii="Times New Roman" w:hAnsi="Times New Roman" w:cs="Times New Roman"/>
          <w:sz w:val="26"/>
          <w:szCs w:val="26"/>
          <w:lang w:val="vi-VN"/>
        </w:rPr>
        <w:t>56,</w:t>
      </w:r>
      <w:r w:rsidR="00F84D7B" w:rsidRPr="001050F7">
        <w:rPr>
          <w:rFonts w:ascii="Times New Roman" w:hAnsi="Times New Roman" w:cs="Times New Roman"/>
          <w:sz w:val="26"/>
          <w:szCs w:val="26"/>
          <w:lang w:val="vi-VN"/>
        </w:rPr>
        <w:t xml:space="preserve">22%) so với năm trước. Đến năm 2025, doanh số cho vay tiếp tục tăng lên 180 tỷ đồng, tăng thêm </w:t>
      </w:r>
      <w:r w:rsidR="00C9725B" w:rsidRPr="001050F7">
        <w:rPr>
          <w:rFonts w:ascii="Times New Roman" w:hAnsi="Times New Roman" w:cs="Times New Roman"/>
          <w:sz w:val="26"/>
          <w:szCs w:val="26"/>
          <w:lang w:val="vi-VN"/>
        </w:rPr>
        <w:t>27,</w:t>
      </w:r>
      <w:r w:rsidR="00F84D7B" w:rsidRPr="001050F7">
        <w:rPr>
          <w:rFonts w:ascii="Times New Roman" w:hAnsi="Times New Roman" w:cs="Times New Roman"/>
          <w:sz w:val="26"/>
          <w:szCs w:val="26"/>
          <w:lang w:val="vi-VN"/>
        </w:rPr>
        <w:t>90 tỷ đồng (</w:t>
      </w:r>
      <w:r w:rsidR="00C9725B" w:rsidRPr="001050F7">
        <w:rPr>
          <w:rFonts w:ascii="Times New Roman" w:hAnsi="Times New Roman" w:cs="Times New Roman"/>
          <w:sz w:val="26"/>
          <w:szCs w:val="26"/>
          <w:lang w:val="vi-VN"/>
        </w:rPr>
        <w:t>18,</w:t>
      </w:r>
      <w:r w:rsidR="00F84D7B" w:rsidRPr="001050F7">
        <w:rPr>
          <w:rFonts w:ascii="Times New Roman" w:hAnsi="Times New Roman" w:cs="Times New Roman"/>
          <w:sz w:val="26"/>
          <w:szCs w:val="26"/>
          <w:lang w:val="vi-VN"/>
        </w:rPr>
        <w:t>34%) so với năm 2024. Kết quả này chủ yếu nhờ PGD đẩy mạnh triển khai các sản phẩm tín dụng bán lẻ như cho vay tiêu dùng, cho vay mua nhà, vay mua ô tô, cùng với các gói tín dụng ưu đãi lãi suất dành cho khách hàng cá nhân và hộ kinh doanh. Bên cạnh đó, việc kết hợp với các sản phẩm ngân hàng số như vay online trên app MB Bank, quy trình xét duyệt nhanh và đơn giản cũng góp phần thu hút khách hàng, thúc đẩy tăng trưởng dư nợ.</w:t>
      </w:r>
    </w:p>
    <w:p w14:paraId="4C1BA529" w14:textId="4221EDC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Song song với doanh số cho vay, doanh số thu nợ cũng ghi nhận mức tăng trưởng đáng kể qua các năm, cho thấy chất lượng tín dụng được kiểm soát tương đối tốt. Năm 2023, doanh số thu nợ đạt 67 tỷ đồng; đến năm 2024 tăng lên 120 tỷ đồng, tăng 53 tỷ đồng (</w:t>
      </w:r>
      <w:r w:rsidR="00C9725B" w:rsidRPr="001050F7">
        <w:rPr>
          <w:rFonts w:ascii="Times New Roman" w:hAnsi="Times New Roman" w:cs="Times New Roman"/>
          <w:sz w:val="26"/>
          <w:szCs w:val="26"/>
          <w:lang w:val="vi-VN"/>
        </w:rPr>
        <w:t>79,</w:t>
      </w:r>
      <w:r w:rsidR="00F84D7B" w:rsidRPr="001050F7">
        <w:rPr>
          <w:rFonts w:ascii="Times New Roman" w:hAnsi="Times New Roman" w:cs="Times New Roman"/>
          <w:sz w:val="26"/>
          <w:szCs w:val="26"/>
          <w:lang w:val="vi-VN"/>
        </w:rPr>
        <w:t>10%). Năm 2025 tiếp tục đạt 145 tỷ đồng, tăng 25 tỷ đồng (</w:t>
      </w:r>
      <w:r w:rsidR="00C9725B" w:rsidRPr="001050F7">
        <w:rPr>
          <w:rFonts w:ascii="Times New Roman" w:hAnsi="Times New Roman" w:cs="Times New Roman"/>
          <w:sz w:val="26"/>
          <w:szCs w:val="26"/>
          <w:lang w:val="vi-VN"/>
        </w:rPr>
        <w:t>20,</w:t>
      </w:r>
      <w:r w:rsidR="00F84D7B" w:rsidRPr="001050F7">
        <w:rPr>
          <w:rFonts w:ascii="Times New Roman" w:hAnsi="Times New Roman" w:cs="Times New Roman"/>
          <w:sz w:val="26"/>
          <w:szCs w:val="26"/>
          <w:lang w:val="vi-VN"/>
        </w:rPr>
        <w:t>83%) so với năm trước. Nguyên nhân của sự gia tăng này là do hoạt động sản xuất kinh doanh của khách hàng dần ổn định, dòng tiền được cải thiện, giúp khách hàng có khả năng trả nợ đúng hạn. Đồng thời, ngân hàng cũng chú trọng công tác quản lý tín dụng, thường xuyên theo dõi, nhắc nợ và áp dụng các biện pháp hỗ trợ khách hàng như cơ cấu lại thời hạn trả nợ, triển khai các sản phẩm tín dụng linh hoạt phù hợp với chu kỳ kinh doanh.</w:t>
      </w:r>
    </w:p>
    <w:p w14:paraId="5B9BF055" w14:textId="2AACAB2A"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Xét về dư nợ cuối kỳ, chỉ tiêu này có xu hướng tăng đều qua các năm, phản ánh quy mô tín dụng ngày càng được mở rộng. Cụ thể, năm 2023 dư nợ đạt </w:t>
      </w:r>
      <w:r w:rsidR="00C9725B" w:rsidRPr="001050F7">
        <w:rPr>
          <w:rFonts w:ascii="Times New Roman" w:hAnsi="Times New Roman" w:cs="Times New Roman"/>
          <w:sz w:val="26"/>
          <w:szCs w:val="26"/>
          <w:lang w:val="vi-VN"/>
        </w:rPr>
        <w:t>403,</w:t>
      </w:r>
      <w:r w:rsidR="00F84D7B" w:rsidRPr="001050F7">
        <w:rPr>
          <w:rFonts w:ascii="Times New Roman" w:hAnsi="Times New Roman" w:cs="Times New Roman"/>
          <w:sz w:val="26"/>
          <w:szCs w:val="26"/>
          <w:lang w:val="vi-VN"/>
        </w:rPr>
        <w:t xml:space="preserve">26 tỷ đồng; năm 2024 tăng lên </w:t>
      </w:r>
      <w:r w:rsidR="00C9725B" w:rsidRPr="001050F7">
        <w:rPr>
          <w:rFonts w:ascii="Times New Roman" w:hAnsi="Times New Roman" w:cs="Times New Roman"/>
          <w:sz w:val="26"/>
          <w:szCs w:val="26"/>
          <w:lang w:val="vi-VN"/>
        </w:rPr>
        <w:t>435,</w:t>
      </w:r>
      <w:r w:rsidR="00F84D7B" w:rsidRPr="001050F7">
        <w:rPr>
          <w:rFonts w:ascii="Times New Roman" w:hAnsi="Times New Roman" w:cs="Times New Roman"/>
          <w:sz w:val="26"/>
          <w:szCs w:val="26"/>
          <w:lang w:val="vi-VN"/>
        </w:rPr>
        <w:t xml:space="preserve">36 tỷ đồng, tương ứng tăng </w:t>
      </w:r>
      <w:r w:rsidR="00C9725B" w:rsidRPr="001050F7">
        <w:rPr>
          <w:rFonts w:ascii="Times New Roman" w:hAnsi="Times New Roman" w:cs="Times New Roman"/>
          <w:sz w:val="26"/>
          <w:szCs w:val="26"/>
          <w:lang w:val="vi-VN"/>
        </w:rPr>
        <w:t>32,</w:t>
      </w:r>
      <w:r w:rsidR="00F84D7B" w:rsidRPr="001050F7">
        <w:rPr>
          <w:rFonts w:ascii="Times New Roman" w:hAnsi="Times New Roman" w:cs="Times New Roman"/>
          <w:sz w:val="26"/>
          <w:szCs w:val="26"/>
          <w:lang w:val="vi-VN"/>
        </w:rPr>
        <w:t>10 tỷ đồng (</w:t>
      </w:r>
      <w:r w:rsidR="00C9725B" w:rsidRPr="001050F7">
        <w:rPr>
          <w:rFonts w:ascii="Times New Roman" w:hAnsi="Times New Roman" w:cs="Times New Roman"/>
          <w:sz w:val="26"/>
          <w:szCs w:val="26"/>
          <w:lang w:val="vi-VN"/>
        </w:rPr>
        <w:t>7,</w:t>
      </w:r>
      <w:r w:rsidR="00F84D7B" w:rsidRPr="001050F7">
        <w:rPr>
          <w:rFonts w:ascii="Times New Roman" w:hAnsi="Times New Roman" w:cs="Times New Roman"/>
          <w:sz w:val="26"/>
          <w:szCs w:val="26"/>
          <w:lang w:val="vi-VN"/>
        </w:rPr>
        <w:t xml:space="preserve">96%); đến năm 2025 tiếp tục tăng lên </w:t>
      </w:r>
      <w:r w:rsidR="00C9725B" w:rsidRPr="001050F7">
        <w:rPr>
          <w:rFonts w:ascii="Times New Roman" w:hAnsi="Times New Roman" w:cs="Times New Roman"/>
          <w:sz w:val="26"/>
          <w:szCs w:val="26"/>
          <w:lang w:val="vi-VN"/>
        </w:rPr>
        <w:t>470,</w:t>
      </w:r>
      <w:r w:rsidR="00F84D7B" w:rsidRPr="001050F7">
        <w:rPr>
          <w:rFonts w:ascii="Times New Roman" w:hAnsi="Times New Roman" w:cs="Times New Roman"/>
          <w:sz w:val="26"/>
          <w:szCs w:val="26"/>
          <w:lang w:val="vi-VN"/>
        </w:rPr>
        <w:t>36 tỷ đồng, tăng 35 tỷ đồng (</w:t>
      </w:r>
      <w:r w:rsidR="00C9725B" w:rsidRPr="001050F7">
        <w:rPr>
          <w:rFonts w:ascii="Times New Roman" w:hAnsi="Times New Roman" w:cs="Times New Roman"/>
          <w:sz w:val="26"/>
          <w:szCs w:val="26"/>
          <w:lang w:val="vi-VN"/>
        </w:rPr>
        <w:t>8,</w:t>
      </w:r>
      <w:r w:rsidR="00F84D7B" w:rsidRPr="001050F7">
        <w:rPr>
          <w:rFonts w:ascii="Times New Roman" w:hAnsi="Times New Roman" w:cs="Times New Roman"/>
          <w:sz w:val="26"/>
          <w:szCs w:val="26"/>
          <w:lang w:val="vi-VN"/>
        </w:rPr>
        <w:t>04%). Mức tăng này cho thấy PGD duy trì được tốc độ tăng trưởng ổn định, phù hợp với định hướng kiểm soát rủi ro tín dụng. Sự gia tăng dư nợ chủ yếu đến từ các khoản vay trung và dài hạn như vay mua nhà, vay đầu tư kinh doanh, cũng như các sản phẩm tín dụng dành cho khách hàng cá nhân có tài sản đảm bảo.</w:t>
      </w:r>
    </w:p>
    <w:p w14:paraId="085FCFF0" w14:textId="3D2F2DFE"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Đáng chú ý, nợ xấu có xu hướng giảm dần qua các năm, thể hiện chất lượng tín dụng được cải thiện rõ rệt. Năm 2023, nợ xấu ở mức </w:t>
      </w:r>
      <w:r w:rsidR="00C9725B" w:rsidRPr="001050F7">
        <w:rPr>
          <w:rFonts w:ascii="Times New Roman" w:hAnsi="Times New Roman" w:cs="Times New Roman"/>
          <w:sz w:val="26"/>
          <w:szCs w:val="26"/>
          <w:lang w:val="vi-VN"/>
        </w:rPr>
        <w:t>5,</w:t>
      </w:r>
      <w:r w:rsidR="00F84D7B" w:rsidRPr="001050F7">
        <w:rPr>
          <w:rFonts w:ascii="Times New Roman" w:hAnsi="Times New Roman" w:cs="Times New Roman"/>
          <w:sz w:val="26"/>
          <w:szCs w:val="26"/>
          <w:lang w:val="vi-VN"/>
        </w:rPr>
        <w:t xml:space="preserve">60 tỷ đồng; năm 2024 giảm xuống còn </w:t>
      </w:r>
      <w:r w:rsidR="00C9725B" w:rsidRPr="001050F7">
        <w:rPr>
          <w:rFonts w:ascii="Times New Roman" w:hAnsi="Times New Roman" w:cs="Times New Roman"/>
          <w:sz w:val="26"/>
          <w:szCs w:val="26"/>
          <w:lang w:val="vi-VN"/>
        </w:rPr>
        <w:t>5,</w:t>
      </w:r>
      <w:r w:rsidR="00F84D7B" w:rsidRPr="001050F7">
        <w:rPr>
          <w:rFonts w:ascii="Times New Roman" w:hAnsi="Times New Roman" w:cs="Times New Roman"/>
          <w:sz w:val="26"/>
          <w:szCs w:val="26"/>
          <w:lang w:val="vi-VN"/>
        </w:rPr>
        <w:t xml:space="preserve">10 tỷ đồng (giảm </w:t>
      </w:r>
      <w:r w:rsidR="00C9725B" w:rsidRPr="001050F7">
        <w:rPr>
          <w:rFonts w:ascii="Times New Roman" w:hAnsi="Times New Roman" w:cs="Times New Roman"/>
          <w:sz w:val="26"/>
          <w:szCs w:val="26"/>
          <w:lang w:val="vi-VN"/>
        </w:rPr>
        <w:t>0,</w:t>
      </w:r>
      <w:r w:rsidR="00F84D7B" w:rsidRPr="001050F7">
        <w:rPr>
          <w:rFonts w:ascii="Times New Roman" w:hAnsi="Times New Roman" w:cs="Times New Roman"/>
          <w:sz w:val="26"/>
          <w:szCs w:val="26"/>
          <w:lang w:val="vi-VN"/>
        </w:rPr>
        <w:t xml:space="preserve">50 tỷ đồng, tương ứng giảm </w:t>
      </w:r>
      <w:r w:rsidR="00C9725B" w:rsidRPr="001050F7">
        <w:rPr>
          <w:rFonts w:ascii="Times New Roman" w:hAnsi="Times New Roman" w:cs="Times New Roman"/>
          <w:sz w:val="26"/>
          <w:szCs w:val="26"/>
          <w:lang w:val="vi-VN"/>
        </w:rPr>
        <w:t>8,</w:t>
      </w:r>
      <w:r w:rsidR="00F84D7B" w:rsidRPr="001050F7">
        <w:rPr>
          <w:rFonts w:ascii="Times New Roman" w:hAnsi="Times New Roman" w:cs="Times New Roman"/>
          <w:sz w:val="26"/>
          <w:szCs w:val="26"/>
          <w:lang w:val="vi-VN"/>
        </w:rPr>
        <w:t xml:space="preserve">93%); đến năm 2025 tiếp tục giảm còn 4,90 tỷ đồng (giảm </w:t>
      </w:r>
      <w:r w:rsidR="00C9725B" w:rsidRPr="001050F7">
        <w:rPr>
          <w:rFonts w:ascii="Times New Roman" w:hAnsi="Times New Roman" w:cs="Times New Roman"/>
          <w:sz w:val="26"/>
          <w:szCs w:val="26"/>
          <w:lang w:val="vi-VN"/>
        </w:rPr>
        <w:t>0,</w:t>
      </w:r>
      <w:r w:rsidR="00F84D7B" w:rsidRPr="001050F7">
        <w:rPr>
          <w:rFonts w:ascii="Times New Roman" w:hAnsi="Times New Roman" w:cs="Times New Roman"/>
          <w:sz w:val="26"/>
          <w:szCs w:val="26"/>
          <w:lang w:val="vi-VN"/>
        </w:rPr>
        <w:t xml:space="preserve">20 tỷ đồng, tương ứng giảm </w:t>
      </w:r>
      <w:r w:rsidR="00C9725B" w:rsidRPr="001050F7">
        <w:rPr>
          <w:rFonts w:ascii="Times New Roman" w:hAnsi="Times New Roman" w:cs="Times New Roman"/>
          <w:sz w:val="26"/>
          <w:szCs w:val="26"/>
          <w:lang w:val="vi-VN"/>
        </w:rPr>
        <w:t>3,</w:t>
      </w:r>
      <w:r w:rsidR="00F84D7B" w:rsidRPr="001050F7">
        <w:rPr>
          <w:rFonts w:ascii="Times New Roman" w:hAnsi="Times New Roman" w:cs="Times New Roman"/>
          <w:sz w:val="26"/>
          <w:szCs w:val="26"/>
          <w:lang w:val="vi-VN"/>
        </w:rPr>
        <w:t xml:space="preserve">92%). Tỷ lệ nợ xấu cũng giảm từ </w:t>
      </w:r>
      <w:r w:rsidR="00C9725B" w:rsidRPr="001050F7">
        <w:rPr>
          <w:rFonts w:ascii="Times New Roman" w:hAnsi="Times New Roman" w:cs="Times New Roman"/>
          <w:sz w:val="26"/>
          <w:szCs w:val="26"/>
          <w:lang w:val="vi-VN"/>
        </w:rPr>
        <w:t>1,</w:t>
      </w:r>
      <w:r w:rsidR="00F84D7B" w:rsidRPr="001050F7">
        <w:rPr>
          <w:rFonts w:ascii="Times New Roman" w:hAnsi="Times New Roman" w:cs="Times New Roman"/>
          <w:sz w:val="26"/>
          <w:szCs w:val="26"/>
          <w:lang w:val="vi-VN"/>
        </w:rPr>
        <w:t xml:space="preserve">39% năm 2023 xuống còn </w:t>
      </w:r>
      <w:r w:rsidR="00C9725B" w:rsidRPr="001050F7">
        <w:rPr>
          <w:rFonts w:ascii="Times New Roman" w:hAnsi="Times New Roman" w:cs="Times New Roman"/>
          <w:sz w:val="26"/>
          <w:szCs w:val="26"/>
          <w:lang w:val="vi-VN"/>
        </w:rPr>
        <w:t>1,</w:t>
      </w:r>
      <w:r w:rsidR="00F84D7B" w:rsidRPr="001050F7">
        <w:rPr>
          <w:rFonts w:ascii="Times New Roman" w:hAnsi="Times New Roman" w:cs="Times New Roman"/>
          <w:sz w:val="26"/>
          <w:szCs w:val="26"/>
          <w:lang w:val="vi-VN"/>
        </w:rPr>
        <w:t xml:space="preserve">17% năm 2024 và </w:t>
      </w:r>
      <w:r w:rsidR="00C9725B" w:rsidRPr="001050F7">
        <w:rPr>
          <w:rFonts w:ascii="Times New Roman" w:hAnsi="Times New Roman" w:cs="Times New Roman"/>
          <w:sz w:val="26"/>
          <w:szCs w:val="26"/>
          <w:lang w:val="vi-VN"/>
        </w:rPr>
        <w:t>1,</w:t>
      </w:r>
      <w:r w:rsidR="00F84D7B" w:rsidRPr="001050F7">
        <w:rPr>
          <w:rFonts w:ascii="Times New Roman" w:hAnsi="Times New Roman" w:cs="Times New Roman"/>
          <w:sz w:val="26"/>
          <w:szCs w:val="26"/>
          <w:lang w:val="vi-VN"/>
        </w:rPr>
        <w:t>04% năm 2025. Kết quả này đạt được nhờ ngân hàng nâng cao chất lượng thẩm định tín dụng, kiểm soát chặt chẽ rủi ro ngay từ khâu cấp tín dụng, đồng thời tăng cường công tác thu hồi nợ và xử lý nợ xấu. Ngoài ra, việc ưu tiên cho vay đối với khách hàng có lịch sử tín dụng tốt, sử dụng các sản phẩm vay có tài sản đảm bảo cũng góp phần hạn chế rủi ro.</w:t>
      </w:r>
    </w:p>
    <w:p w14:paraId="5EB8E29B" w14:textId="56044AE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Nhìn chung, hoạt động cho vay tại MBBank – PGD Cẩm Lệ trong giai đoạn 2023–2025 có sự tăng trưởng ổn định cả về quy mô lẫn chất lượng. Doanh số cho vay và dư nợ tăng trưởng tích cực, trong khi nợ xấu được kiểm soát ở mức thấp và có xu hướng giảm. Điều này cho thấy PGD đã thực hiện tốt việc cân đối giữa mục tiêu mở </w:t>
      </w:r>
      <w:r w:rsidR="00F84D7B" w:rsidRPr="001050F7">
        <w:rPr>
          <w:rFonts w:ascii="Times New Roman" w:hAnsi="Times New Roman" w:cs="Times New Roman"/>
          <w:sz w:val="26"/>
          <w:szCs w:val="26"/>
          <w:lang w:val="vi-VN"/>
        </w:rPr>
        <w:lastRenderedPageBreak/>
        <w:t>rộng tín dụng và kiểm soát rủi ro, tạo nền tảng vững chắc cho hoạt động kinh doanh trong những năm tiếp theo.</w:t>
      </w:r>
    </w:p>
    <w:p w14:paraId="75DA4BE4" w14:textId="77777777" w:rsidR="00F84D7B" w:rsidRPr="001050F7" w:rsidRDefault="00F84D7B" w:rsidP="00E042CC">
      <w:pPr>
        <w:jc w:val="left"/>
        <w:rPr>
          <w:rFonts w:ascii="Times New Roman" w:hAnsi="Times New Roman" w:cs="Times New Roman"/>
          <w:b/>
          <w:bCs/>
          <w:sz w:val="26"/>
          <w:szCs w:val="26"/>
          <w:lang w:val="vi-VN"/>
        </w:rPr>
      </w:pPr>
      <w:bookmarkStart w:id="138" w:name="_Toc230933661"/>
      <w:bookmarkStart w:id="139" w:name="_Toc230934503"/>
      <w:r w:rsidRPr="001050F7">
        <w:rPr>
          <w:rFonts w:ascii="Times New Roman" w:hAnsi="Times New Roman" w:cs="Times New Roman"/>
          <w:b/>
          <w:bCs/>
          <w:sz w:val="26"/>
          <w:szCs w:val="26"/>
          <w:lang w:val="vi-VN"/>
        </w:rPr>
        <w:t>2.1.5.3  Tình hình kết quả hoạt động kinh doanh của MBBank – Phòng giao dịch Cẩm Lệ giai đoạn 2023 – 2025</w:t>
      </w:r>
      <w:bookmarkEnd w:id="138"/>
      <w:bookmarkEnd w:id="139"/>
    </w:p>
    <w:p w14:paraId="529E6622" w14:textId="7321DAE1" w:rsidR="00F84D7B" w:rsidRPr="001050F7" w:rsidRDefault="003B1285"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Dựa trên Bảng kết quả hoạt động kinh doanh của MB – PGD Cẩm Lệ giai đoạn 2023–2025, có thể thấy tình hình kinh doanh của đơn vị có xu hướng tăng trưởng qua các năm. Phần phân tích sau đây tập trung làm rõ sự gia tăng của tổng thu nhập, cơ cấu chi phí và lợi nhuận, qua đó đánh giá hiệu quả hoạt động kinh doanh của đơn vị trong giai đoạn nghiên cứu. Sau đây là tình hình hoạt động kinh doanh của Phòng Giao dịch trong giai đoạn 2023–2025.</w:t>
      </w:r>
    </w:p>
    <w:p w14:paraId="50DD5360" w14:textId="77777777" w:rsidR="00565908" w:rsidRPr="001050F7" w:rsidRDefault="00565908" w:rsidP="00E042CC">
      <w:pPr>
        <w:rPr>
          <w:rFonts w:ascii="Times New Roman" w:hAnsi="Times New Roman" w:cs="Times New Roman"/>
          <w:sz w:val="26"/>
          <w:szCs w:val="26"/>
          <w:lang w:val="vi-VN"/>
        </w:rPr>
      </w:pPr>
    </w:p>
    <w:p w14:paraId="535ACE9D" w14:textId="77777777" w:rsidR="00565908" w:rsidRPr="001050F7" w:rsidRDefault="00565908" w:rsidP="00E042CC">
      <w:pPr>
        <w:rPr>
          <w:rFonts w:ascii="Times New Roman" w:hAnsi="Times New Roman" w:cs="Times New Roman"/>
          <w:sz w:val="26"/>
          <w:szCs w:val="26"/>
          <w:lang w:val="vi-VN"/>
        </w:rPr>
      </w:pPr>
    </w:p>
    <w:p w14:paraId="1EF16986" w14:textId="77777777" w:rsidR="00565908" w:rsidRPr="001050F7" w:rsidRDefault="00565908" w:rsidP="00435934">
      <w:pPr>
        <w:jc w:val="both"/>
        <w:rPr>
          <w:rFonts w:ascii="Times New Roman" w:hAnsi="Times New Roman" w:cs="Times New Roman"/>
          <w:sz w:val="26"/>
          <w:szCs w:val="26"/>
          <w:lang w:val="vi-VN"/>
        </w:rPr>
        <w:sectPr w:rsidR="00565908" w:rsidRPr="001050F7" w:rsidSect="00A9617D">
          <w:pgSz w:w="11909" w:h="16834" w:code="9"/>
          <w:pgMar w:top="1701" w:right="1134" w:bottom="1134" w:left="1701" w:header="720" w:footer="510" w:gutter="289"/>
          <w:pgNumType w:start="1"/>
          <w:cols w:space="720"/>
          <w:docGrid w:linePitch="360"/>
        </w:sectPr>
      </w:pPr>
    </w:p>
    <w:p w14:paraId="7FF2A83E" w14:textId="133CE8A6" w:rsidR="00F84D7B" w:rsidRPr="001050F7" w:rsidRDefault="00F84D7B" w:rsidP="00435934">
      <w:pPr>
        <w:tabs>
          <w:tab w:val="left" w:pos="2404"/>
          <w:tab w:val="center" w:pos="4676"/>
        </w:tabs>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Bảng 2.3 Tình hình kết quả kinh doanh của Phòng giao dịch giai đoạn 2023 – 2025</w:t>
      </w:r>
    </w:p>
    <w:p w14:paraId="1B2D3EA6" w14:textId="77777777" w:rsidR="00F84D7B" w:rsidRPr="001050F7" w:rsidRDefault="00F84D7B" w:rsidP="00F84D7B">
      <w:pPr>
        <w:jc w:val="right"/>
        <w:rPr>
          <w:rFonts w:ascii="Times New Roman" w:hAnsi="Times New Roman" w:cs="Times New Roman"/>
          <w:sz w:val="26"/>
          <w:szCs w:val="26"/>
          <w:lang w:val="vi-VN"/>
        </w:rPr>
      </w:pPr>
      <w:r w:rsidRPr="001050F7">
        <w:rPr>
          <w:rFonts w:ascii="Times New Roman" w:hAnsi="Times New Roman" w:cs="Times New Roman"/>
          <w:sz w:val="26"/>
          <w:szCs w:val="26"/>
          <w:lang w:val="vi-VN"/>
        </w:rPr>
        <w:t>Đơn vị: (Tỷ đồng,%)</w:t>
      </w:r>
    </w:p>
    <w:tbl>
      <w:tblPr>
        <w:tblW w:w="13754" w:type="dxa"/>
        <w:tblInd w:w="618" w:type="dxa"/>
        <w:tblLayout w:type="fixed"/>
        <w:tblLook w:val="04A0" w:firstRow="1" w:lastRow="0" w:firstColumn="1" w:lastColumn="0" w:noHBand="0" w:noVBand="1"/>
      </w:tblPr>
      <w:tblGrid>
        <w:gridCol w:w="3256"/>
        <w:gridCol w:w="1132"/>
        <w:gridCol w:w="1133"/>
        <w:gridCol w:w="993"/>
        <w:gridCol w:w="993"/>
        <w:gridCol w:w="7"/>
        <w:gridCol w:w="935"/>
        <w:gridCol w:w="1137"/>
        <w:gridCol w:w="7"/>
        <w:gridCol w:w="985"/>
        <w:gridCol w:w="996"/>
        <w:gridCol w:w="7"/>
        <w:gridCol w:w="986"/>
        <w:gridCol w:w="935"/>
        <w:gridCol w:w="7"/>
        <w:gridCol w:w="238"/>
        <w:gridCol w:w="7"/>
      </w:tblGrid>
      <w:tr w:rsidR="001050F7" w:rsidRPr="001050F7" w14:paraId="1EDB1594" w14:textId="77777777" w:rsidTr="00435934">
        <w:trPr>
          <w:gridAfter w:val="2"/>
          <w:wAfter w:w="245" w:type="dxa"/>
          <w:trHeight w:val="439"/>
        </w:trPr>
        <w:tc>
          <w:tcPr>
            <w:tcW w:w="3256" w:type="dxa"/>
            <w:vMerge w:val="restart"/>
            <w:tcBorders>
              <w:top w:val="single" w:sz="4" w:space="0" w:color="000000"/>
              <w:left w:val="single" w:sz="4" w:space="0" w:color="000000"/>
              <w:bottom w:val="single" w:sz="4" w:space="0" w:color="000000"/>
              <w:right w:val="single" w:sz="4" w:space="0" w:color="000000"/>
            </w:tcBorders>
            <w:shd w:val="clear" w:color="F6C6AC" w:fill="FFFFFF"/>
            <w:noWrap/>
            <w:vAlign w:val="center"/>
            <w:hideMark/>
          </w:tcPr>
          <w:p w14:paraId="31C91DFA"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Chỉ tiêu</w:t>
            </w:r>
          </w:p>
        </w:tc>
        <w:tc>
          <w:tcPr>
            <w:tcW w:w="2265" w:type="dxa"/>
            <w:gridSpan w:val="2"/>
            <w:vMerge w:val="restart"/>
            <w:tcBorders>
              <w:top w:val="single" w:sz="4" w:space="0" w:color="000000"/>
              <w:left w:val="single" w:sz="4" w:space="0" w:color="000000"/>
              <w:bottom w:val="single" w:sz="4" w:space="0" w:color="000000"/>
              <w:right w:val="nil"/>
            </w:tcBorders>
            <w:shd w:val="clear" w:color="F6C6AC" w:fill="FFFFFF"/>
            <w:noWrap/>
            <w:vAlign w:val="center"/>
            <w:hideMark/>
          </w:tcPr>
          <w:p w14:paraId="0B8FD817"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Năm 2023</w:t>
            </w:r>
          </w:p>
        </w:tc>
        <w:tc>
          <w:tcPr>
            <w:tcW w:w="1993"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619CC9"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Năm 2024</w:t>
            </w:r>
          </w:p>
        </w:tc>
        <w:tc>
          <w:tcPr>
            <w:tcW w:w="2079"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C887DD"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Năm 2025</w:t>
            </w:r>
          </w:p>
        </w:tc>
        <w:tc>
          <w:tcPr>
            <w:tcW w:w="1988" w:type="dxa"/>
            <w:gridSpan w:val="3"/>
            <w:vMerge w:val="restart"/>
            <w:tcBorders>
              <w:top w:val="single" w:sz="4" w:space="0" w:color="000000"/>
              <w:left w:val="single" w:sz="4" w:space="0" w:color="auto"/>
              <w:bottom w:val="single" w:sz="4" w:space="0" w:color="000000"/>
              <w:right w:val="single" w:sz="4" w:space="0" w:color="000000"/>
            </w:tcBorders>
            <w:shd w:val="clear" w:color="000000" w:fill="FFFFFF"/>
            <w:noWrap/>
            <w:vAlign w:val="bottom"/>
            <w:hideMark/>
          </w:tcPr>
          <w:p w14:paraId="7F10EFA4" w14:textId="77777777" w:rsidR="00F84D7B" w:rsidRPr="001050F7" w:rsidRDefault="00F84D7B" w:rsidP="00307952">
            <w:pPr>
              <w:spacing w:line="240" w:lineRule="auto"/>
              <w:ind w:hanging="323"/>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lang w:val="vi-VN"/>
                <w14:ligatures w14:val="none"/>
              </w:rPr>
              <w:t xml:space="preserve">       </w:t>
            </w:r>
            <w:r w:rsidRPr="001050F7">
              <w:rPr>
                <w:rFonts w:ascii="Times New Roman" w:eastAsia="Times New Roman" w:hAnsi="Times New Roman" w:cs="Times New Roman"/>
                <w:b/>
                <w:bCs/>
                <w:kern w:val="0"/>
                <w14:ligatures w14:val="none"/>
              </w:rPr>
              <w:t>Chênh lệch 2024/2023</w:t>
            </w:r>
          </w:p>
        </w:tc>
        <w:tc>
          <w:tcPr>
            <w:tcW w:w="1928" w:type="dxa"/>
            <w:gridSpan w:val="3"/>
            <w:vMerge w:val="restart"/>
            <w:tcBorders>
              <w:top w:val="single" w:sz="4" w:space="0" w:color="auto"/>
              <w:left w:val="single" w:sz="4" w:space="0" w:color="auto"/>
              <w:bottom w:val="single" w:sz="4" w:space="0" w:color="000000"/>
              <w:right w:val="single" w:sz="4" w:space="0" w:color="000000"/>
            </w:tcBorders>
            <w:noWrap/>
            <w:vAlign w:val="bottom"/>
            <w:hideMark/>
          </w:tcPr>
          <w:p w14:paraId="47C655EC"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Chênh lệch 2025/2024</w:t>
            </w:r>
          </w:p>
        </w:tc>
      </w:tr>
      <w:tr w:rsidR="001050F7" w:rsidRPr="001050F7" w14:paraId="3C2858F6" w14:textId="77777777" w:rsidTr="00435934">
        <w:trPr>
          <w:trHeight w:val="130"/>
        </w:trPr>
        <w:tc>
          <w:tcPr>
            <w:tcW w:w="3256" w:type="dxa"/>
            <w:vMerge/>
            <w:tcBorders>
              <w:top w:val="single" w:sz="4" w:space="0" w:color="000000"/>
              <w:left w:val="single" w:sz="4" w:space="0" w:color="000000"/>
              <w:bottom w:val="single" w:sz="4" w:space="0" w:color="000000"/>
              <w:right w:val="single" w:sz="4" w:space="0" w:color="000000"/>
            </w:tcBorders>
            <w:vAlign w:val="center"/>
            <w:hideMark/>
          </w:tcPr>
          <w:p w14:paraId="55D7963F"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2265" w:type="dxa"/>
            <w:gridSpan w:val="2"/>
            <w:vMerge/>
            <w:tcBorders>
              <w:top w:val="single" w:sz="4" w:space="0" w:color="000000"/>
              <w:left w:val="single" w:sz="4" w:space="0" w:color="000000"/>
              <w:bottom w:val="single" w:sz="4" w:space="0" w:color="000000"/>
              <w:right w:val="nil"/>
            </w:tcBorders>
            <w:vAlign w:val="center"/>
            <w:hideMark/>
          </w:tcPr>
          <w:p w14:paraId="4AABD3AA"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1993" w:type="dxa"/>
            <w:gridSpan w:val="3"/>
            <w:vMerge/>
            <w:tcBorders>
              <w:top w:val="single" w:sz="4" w:space="0" w:color="auto"/>
              <w:left w:val="single" w:sz="4" w:space="0" w:color="auto"/>
              <w:bottom w:val="single" w:sz="4" w:space="0" w:color="auto"/>
              <w:right w:val="single" w:sz="4" w:space="0" w:color="auto"/>
            </w:tcBorders>
            <w:vAlign w:val="center"/>
            <w:hideMark/>
          </w:tcPr>
          <w:p w14:paraId="3CE4065C"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2079" w:type="dxa"/>
            <w:gridSpan w:val="3"/>
            <w:vMerge/>
            <w:tcBorders>
              <w:top w:val="single" w:sz="4" w:space="0" w:color="auto"/>
              <w:left w:val="single" w:sz="4" w:space="0" w:color="auto"/>
              <w:bottom w:val="single" w:sz="4" w:space="0" w:color="auto"/>
              <w:right w:val="single" w:sz="4" w:space="0" w:color="auto"/>
            </w:tcBorders>
            <w:vAlign w:val="center"/>
            <w:hideMark/>
          </w:tcPr>
          <w:p w14:paraId="12D4DCF4"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1988" w:type="dxa"/>
            <w:gridSpan w:val="3"/>
            <w:vMerge/>
            <w:tcBorders>
              <w:top w:val="single" w:sz="4" w:space="0" w:color="000000"/>
              <w:left w:val="single" w:sz="4" w:space="0" w:color="auto"/>
              <w:bottom w:val="single" w:sz="4" w:space="0" w:color="000000"/>
              <w:right w:val="single" w:sz="4" w:space="0" w:color="000000"/>
            </w:tcBorders>
            <w:vAlign w:val="center"/>
            <w:hideMark/>
          </w:tcPr>
          <w:p w14:paraId="0B2D34D7"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1928" w:type="dxa"/>
            <w:gridSpan w:val="3"/>
            <w:vMerge/>
            <w:tcBorders>
              <w:top w:val="single" w:sz="4" w:space="0" w:color="auto"/>
              <w:left w:val="single" w:sz="4" w:space="0" w:color="auto"/>
              <w:bottom w:val="single" w:sz="4" w:space="0" w:color="000000"/>
              <w:right w:val="single" w:sz="4" w:space="0" w:color="000000"/>
            </w:tcBorders>
            <w:vAlign w:val="center"/>
            <w:hideMark/>
          </w:tcPr>
          <w:p w14:paraId="6050D86C"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245" w:type="dxa"/>
            <w:gridSpan w:val="2"/>
            <w:tcBorders>
              <w:top w:val="nil"/>
              <w:left w:val="nil"/>
              <w:bottom w:val="nil"/>
              <w:right w:val="nil"/>
            </w:tcBorders>
            <w:noWrap/>
            <w:vAlign w:val="bottom"/>
            <w:hideMark/>
          </w:tcPr>
          <w:p w14:paraId="188B898B"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p>
        </w:tc>
      </w:tr>
      <w:tr w:rsidR="001050F7" w:rsidRPr="001050F7" w14:paraId="3E89F182" w14:textId="77777777" w:rsidTr="00435934">
        <w:trPr>
          <w:gridAfter w:val="1"/>
          <w:wAfter w:w="7" w:type="dxa"/>
          <w:trHeight w:val="270"/>
        </w:trPr>
        <w:tc>
          <w:tcPr>
            <w:tcW w:w="3256" w:type="dxa"/>
            <w:vMerge/>
            <w:tcBorders>
              <w:top w:val="single" w:sz="4" w:space="0" w:color="000000"/>
              <w:left w:val="single" w:sz="4" w:space="0" w:color="000000"/>
              <w:bottom w:val="single" w:sz="4" w:space="0" w:color="000000"/>
              <w:right w:val="single" w:sz="4" w:space="0" w:color="000000"/>
            </w:tcBorders>
            <w:vAlign w:val="center"/>
            <w:hideMark/>
          </w:tcPr>
          <w:p w14:paraId="72E9A96F" w14:textId="77777777" w:rsidR="00F84D7B" w:rsidRPr="001050F7" w:rsidRDefault="00F84D7B" w:rsidP="00307952">
            <w:pPr>
              <w:spacing w:line="240" w:lineRule="auto"/>
              <w:jc w:val="left"/>
              <w:rPr>
                <w:rFonts w:ascii="Times New Roman" w:eastAsia="Times New Roman" w:hAnsi="Times New Roman" w:cs="Times New Roman"/>
                <w:b/>
                <w:bCs/>
                <w:kern w:val="0"/>
                <w14:ligatures w14:val="none"/>
              </w:rPr>
            </w:pPr>
          </w:p>
        </w:tc>
        <w:tc>
          <w:tcPr>
            <w:tcW w:w="1132" w:type="dxa"/>
            <w:tcBorders>
              <w:top w:val="nil"/>
              <w:left w:val="nil"/>
              <w:bottom w:val="single" w:sz="4" w:space="0" w:color="000000"/>
              <w:right w:val="single" w:sz="4" w:space="0" w:color="000000"/>
            </w:tcBorders>
            <w:shd w:val="clear" w:color="F6C6AC" w:fill="FFFFFF"/>
            <w:noWrap/>
            <w:vAlign w:val="center"/>
            <w:hideMark/>
          </w:tcPr>
          <w:p w14:paraId="0915FFE3"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Số tiền</w:t>
            </w:r>
          </w:p>
        </w:tc>
        <w:tc>
          <w:tcPr>
            <w:tcW w:w="1133" w:type="dxa"/>
            <w:tcBorders>
              <w:top w:val="nil"/>
              <w:left w:val="nil"/>
              <w:bottom w:val="single" w:sz="4" w:space="0" w:color="000000"/>
              <w:right w:val="single" w:sz="4" w:space="0" w:color="000000"/>
            </w:tcBorders>
            <w:shd w:val="clear" w:color="F6C6AC" w:fill="FFFFFF"/>
            <w:noWrap/>
            <w:vAlign w:val="bottom"/>
            <w:hideMark/>
          </w:tcPr>
          <w:p w14:paraId="2C0664FC"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Tỷ trọng (%)</w:t>
            </w:r>
          </w:p>
        </w:tc>
        <w:tc>
          <w:tcPr>
            <w:tcW w:w="993" w:type="dxa"/>
            <w:tcBorders>
              <w:top w:val="nil"/>
              <w:left w:val="nil"/>
              <w:bottom w:val="single" w:sz="4" w:space="0" w:color="000000"/>
              <w:right w:val="single" w:sz="4" w:space="0" w:color="000000"/>
            </w:tcBorders>
            <w:shd w:val="clear" w:color="F6C6AC" w:fill="FFFFFF"/>
            <w:noWrap/>
            <w:vAlign w:val="bottom"/>
            <w:hideMark/>
          </w:tcPr>
          <w:p w14:paraId="0C5CCFE5"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Số tiền</w:t>
            </w:r>
          </w:p>
        </w:tc>
        <w:tc>
          <w:tcPr>
            <w:tcW w:w="993" w:type="dxa"/>
            <w:tcBorders>
              <w:top w:val="nil"/>
              <w:left w:val="nil"/>
              <w:bottom w:val="single" w:sz="4" w:space="0" w:color="000000"/>
              <w:right w:val="single" w:sz="4" w:space="0" w:color="000000"/>
            </w:tcBorders>
            <w:shd w:val="clear" w:color="F6C6AC" w:fill="FFFFFF"/>
            <w:noWrap/>
            <w:vAlign w:val="bottom"/>
            <w:hideMark/>
          </w:tcPr>
          <w:p w14:paraId="5FA04E72"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Tỷ trọng (%)</w:t>
            </w:r>
          </w:p>
        </w:tc>
        <w:tc>
          <w:tcPr>
            <w:tcW w:w="942" w:type="dxa"/>
            <w:gridSpan w:val="2"/>
            <w:tcBorders>
              <w:top w:val="nil"/>
              <w:left w:val="nil"/>
              <w:bottom w:val="single" w:sz="4" w:space="0" w:color="000000"/>
              <w:right w:val="single" w:sz="4" w:space="0" w:color="000000"/>
            </w:tcBorders>
            <w:shd w:val="clear" w:color="F6C6AC" w:fill="FFFFFF"/>
            <w:noWrap/>
            <w:vAlign w:val="bottom"/>
            <w:hideMark/>
          </w:tcPr>
          <w:p w14:paraId="23EE457B"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Số tiền</w:t>
            </w:r>
          </w:p>
        </w:tc>
        <w:tc>
          <w:tcPr>
            <w:tcW w:w="1137" w:type="dxa"/>
            <w:tcBorders>
              <w:top w:val="nil"/>
              <w:left w:val="nil"/>
              <w:bottom w:val="single" w:sz="4" w:space="0" w:color="000000"/>
              <w:right w:val="single" w:sz="4" w:space="0" w:color="000000"/>
            </w:tcBorders>
            <w:shd w:val="clear" w:color="F6C6AC" w:fill="FFFFFF"/>
            <w:noWrap/>
            <w:vAlign w:val="bottom"/>
            <w:hideMark/>
          </w:tcPr>
          <w:p w14:paraId="06EC3FE7"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Tỷ trọng (%)</w:t>
            </w:r>
          </w:p>
        </w:tc>
        <w:tc>
          <w:tcPr>
            <w:tcW w:w="992" w:type="dxa"/>
            <w:gridSpan w:val="2"/>
            <w:tcBorders>
              <w:top w:val="nil"/>
              <w:left w:val="nil"/>
              <w:bottom w:val="single" w:sz="4" w:space="0" w:color="000000"/>
              <w:right w:val="single" w:sz="4" w:space="0" w:color="000000"/>
            </w:tcBorders>
            <w:shd w:val="clear" w:color="F6C6AC" w:fill="FFFFFF"/>
            <w:noWrap/>
            <w:vAlign w:val="bottom"/>
            <w:hideMark/>
          </w:tcPr>
          <w:p w14:paraId="305C2795"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Số tiền</w:t>
            </w:r>
          </w:p>
        </w:tc>
        <w:tc>
          <w:tcPr>
            <w:tcW w:w="996" w:type="dxa"/>
            <w:tcBorders>
              <w:top w:val="nil"/>
              <w:left w:val="nil"/>
              <w:bottom w:val="single" w:sz="4" w:space="0" w:color="auto"/>
              <w:right w:val="nil"/>
            </w:tcBorders>
            <w:shd w:val="clear" w:color="F6C6AC" w:fill="FFFFFF"/>
            <w:noWrap/>
            <w:vAlign w:val="bottom"/>
            <w:hideMark/>
          </w:tcPr>
          <w:p w14:paraId="5A674E7A"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Tỷ lệ (%)</w:t>
            </w:r>
          </w:p>
        </w:tc>
        <w:tc>
          <w:tcPr>
            <w:tcW w:w="993" w:type="dxa"/>
            <w:gridSpan w:val="2"/>
            <w:tcBorders>
              <w:top w:val="nil"/>
              <w:left w:val="single" w:sz="4" w:space="0" w:color="auto"/>
              <w:bottom w:val="single" w:sz="4" w:space="0" w:color="auto"/>
              <w:right w:val="single" w:sz="4" w:space="0" w:color="auto"/>
            </w:tcBorders>
            <w:noWrap/>
            <w:vAlign w:val="bottom"/>
            <w:hideMark/>
          </w:tcPr>
          <w:p w14:paraId="483A85DF"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Số tiền</w:t>
            </w:r>
          </w:p>
        </w:tc>
        <w:tc>
          <w:tcPr>
            <w:tcW w:w="935" w:type="dxa"/>
            <w:tcBorders>
              <w:top w:val="nil"/>
              <w:left w:val="nil"/>
              <w:bottom w:val="single" w:sz="4" w:space="0" w:color="auto"/>
              <w:right w:val="single" w:sz="4" w:space="0" w:color="auto"/>
            </w:tcBorders>
            <w:noWrap/>
            <w:vAlign w:val="bottom"/>
            <w:hideMark/>
          </w:tcPr>
          <w:p w14:paraId="082E96E7" w14:textId="21A0E34D" w:rsidR="00F84D7B" w:rsidRPr="001050F7" w:rsidRDefault="00435934" w:rsidP="00565908">
            <w:pPr>
              <w:spacing w:line="240" w:lineRule="auto"/>
              <w:ind w:left="-176"/>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lang w:val="vi-VN"/>
                <w14:ligatures w14:val="none"/>
              </w:rPr>
              <w:t xml:space="preserve"> </w:t>
            </w:r>
            <w:r w:rsidR="00F84D7B" w:rsidRPr="001050F7">
              <w:rPr>
                <w:rFonts w:ascii="Times New Roman" w:eastAsia="Times New Roman" w:hAnsi="Times New Roman" w:cs="Times New Roman"/>
                <w:b/>
                <w:bCs/>
                <w:kern w:val="0"/>
                <w14:ligatures w14:val="none"/>
              </w:rPr>
              <w:t>Tỷ lệ (%)</w:t>
            </w:r>
          </w:p>
        </w:tc>
        <w:tc>
          <w:tcPr>
            <w:tcW w:w="245" w:type="dxa"/>
            <w:gridSpan w:val="2"/>
            <w:vAlign w:val="center"/>
            <w:hideMark/>
          </w:tcPr>
          <w:p w14:paraId="7E5FDC0E"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10F6A0C1"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4D02DBC5"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xml:space="preserve">Thu nhập lãi </w:t>
            </w:r>
          </w:p>
        </w:tc>
        <w:tc>
          <w:tcPr>
            <w:tcW w:w="1132" w:type="dxa"/>
            <w:tcBorders>
              <w:top w:val="nil"/>
              <w:left w:val="nil"/>
              <w:bottom w:val="single" w:sz="4" w:space="0" w:color="000000"/>
              <w:right w:val="single" w:sz="4" w:space="0" w:color="000000"/>
            </w:tcBorders>
            <w:noWrap/>
            <w:vAlign w:val="bottom"/>
            <w:hideMark/>
          </w:tcPr>
          <w:p w14:paraId="01B602B7" w14:textId="685B5CB0"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1133" w:type="dxa"/>
            <w:tcBorders>
              <w:top w:val="nil"/>
              <w:left w:val="nil"/>
              <w:bottom w:val="single" w:sz="4" w:space="0" w:color="000000"/>
              <w:right w:val="single" w:sz="4" w:space="0" w:color="000000"/>
            </w:tcBorders>
            <w:noWrap/>
            <w:vAlign w:val="bottom"/>
            <w:hideMark/>
          </w:tcPr>
          <w:p w14:paraId="3E92DA68" w14:textId="221AC60C"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60</w:t>
            </w:r>
          </w:p>
        </w:tc>
        <w:tc>
          <w:tcPr>
            <w:tcW w:w="993" w:type="dxa"/>
            <w:tcBorders>
              <w:top w:val="nil"/>
              <w:left w:val="nil"/>
              <w:bottom w:val="single" w:sz="4" w:space="0" w:color="000000"/>
              <w:right w:val="single" w:sz="4" w:space="0" w:color="000000"/>
            </w:tcBorders>
            <w:noWrap/>
            <w:vAlign w:val="bottom"/>
            <w:hideMark/>
          </w:tcPr>
          <w:p w14:paraId="22D19CE7" w14:textId="7471095B" w:rsidR="00F84D7B" w:rsidRPr="001050F7" w:rsidRDefault="00C9725B" w:rsidP="00307952">
            <w:pPr>
              <w:spacing w:line="240" w:lineRule="auto"/>
              <w:rPr>
                <w:rFonts w:ascii="Times New Roman" w:eastAsia="Times New Roman" w:hAnsi="Times New Roman" w:cs="Times New Roman"/>
                <w:kern w:val="0"/>
                <w:lang w:val="vi-VN"/>
                <w14:ligatures w14:val="none"/>
              </w:rPr>
            </w:pPr>
            <w:r w:rsidRPr="001050F7">
              <w:rPr>
                <w:rFonts w:ascii="Times New Roman" w:eastAsia="Times New Roman" w:hAnsi="Times New Roman" w:cs="Times New Roman"/>
                <w:kern w:val="0"/>
                <w14:ligatures w14:val="none"/>
              </w:rPr>
              <w:t>32</w:t>
            </w:r>
          </w:p>
        </w:tc>
        <w:tc>
          <w:tcPr>
            <w:tcW w:w="993" w:type="dxa"/>
            <w:tcBorders>
              <w:top w:val="nil"/>
              <w:left w:val="nil"/>
              <w:bottom w:val="single" w:sz="4" w:space="0" w:color="000000"/>
              <w:right w:val="single" w:sz="4" w:space="0" w:color="000000"/>
            </w:tcBorders>
            <w:noWrap/>
            <w:vAlign w:val="bottom"/>
            <w:hideMark/>
          </w:tcPr>
          <w:p w14:paraId="5E7D2195" w14:textId="1FC9088A"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74</w:t>
            </w:r>
          </w:p>
        </w:tc>
        <w:tc>
          <w:tcPr>
            <w:tcW w:w="942" w:type="dxa"/>
            <w:gridSpan w:val="2"/>
            <w:tcBorders>
              <w:top w:val="nil"/>
              <w:left w:val="nil"/>
              <w:bottom w:val="single" w:sz="4" w:space="0" w:color="000000"/>
              <w:right w:val="single" w:sz="4" w:space="0" w:color="000000"/>
            </w:tcBorders>
            <w:noWrap/>
            <w:vAlign w:val="bottom"/>
            <w:hideMark/>
          </w:tcPr>
          <w:p w14:paraId="017E3EE7" w14:textId="38BC76CD" w:rsidR="00F84D7B" w:rsidRPr="001050F7" w:rsidRDefault="00C9725B" w:rsidP="00307952">
            <w:pPr>
              <w:spacing w:line="240" w:lineRule="auto"/>
              <w:rPr>
                <w:rFonts w:ascii="Times New Roman" w:eastAsia="Times New Roman" w:hAnsi="Times New Roman" w:cs="Times New Roman"/>
                <w:kern w:val="0"/>
                <w:lang w:val="vi-VN"/>
                <w14:ligatures w14:val="none"/>
              </w:rPr>
            </w:pPr>
            <w:r w:rsidRPr="001050F7">
              <w:rPr>
                <w:rFonts w:ascii="Times New Roman" w:eastAsia="Times New Roman" w:hAnsi="Times New Roman" w:cs="Times New Roman"/>
                <w:kern w:val="0"/>
                <w14:ligatures w14:val="none"/>
              </w:rPr>
              <w:t>38</w:t>
            </w:r>
          </w:p>
        </w:tc>
        <w:tc>
          <w:tcPr>
            <w:tcW w:w="1137" w:type="dxa"/>
            <w:tcBorders>
              <w:top w:val="single" w:sz="4" w:space="0" w:color="000000"/>
              <w:left w:val="nil"/>
              <w:bottom w:val="single" w:sz="4" w:space="0" w:color="000000"/>
              <w:right w:val="nil"/>
            </w:tcBorders>
            <w:noWrap/>
            <w:vAlign w:val="bottom"/>
            <w:hideMark/>
          </w:tcPr>
          <w:p w14:paraId="633FDB5D" w14:textId="55EDB559"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77</w:t>
            </w:r>
          </w:p>
        </w:tc>
        <w:tc>
          <w:tcPr>
            <w:tcW w:w="992" w:type="dxa"/>
            <w:gridSpan w:val="2"/>
            <w:tcBorders>
              <w:top w:val="nil"/>
              <w:left w:val="single" w:sz="4" w:space="0" w:color="auto"/>
              <w:bottom w:val="single" w:sz="4" w:space="0" w:color="auto"/>
              <w:right w:val="single" w:sz="4" w:space="0" w:color="auto"/>
            </w:tcBorders>
            <w:noWrap/>
            <w:vAlign w:val="bottom"/>
            <w:hideMark/>
          </w:tcPr>
          <w:p w14:paraId="23CF6883" w14:textId="503DFE74"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8</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996" w:type="dxa"/>
            <w:tcBorders>
              <w:top w:val="single" w:sz="4" w:space="0" w:color="auto"/>
              <w:left w:val="nil"/>
              <w:bottom w:val="single" w:sz="4" w:space="0" w:color="auto"/>
              <w:right w:val="single" w:sz="4" w:space="0" w:color="auto"/>
            </w:tcBorders>
            <w:noWrap/>
            <w:vAlign w:val="center"/>
            <w:hideMark/>
          </w:tcPr>
          <w:p w14:paraId="66E933D7" w14:textId="1CF00FE4"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17</w:t>
            </w:r>
          </w:p>
        </w:tc>
        <w:tc>
          <w:tcPr>
            <w:tcW w:w="993" w:type="dxa"/>
            <w:gridSpan w:val="2"/>
            <w:tcBorders>
              <w:top w:val="nil"/>
              <w:left w:val="nil"/>
              <w:bottom w:val="single" w:sz="4" w:space="0" w:color="auto"/>
              <w:right w:val="single" w:sz="4" w:space="0" w:color="auto"/>
            </w:tcBorders>
            <w:noWrap/>
            <w:vAlign w:val="center"/>
            <w:hideMark/>
          </w:tcPr>
          <w:p w14:paraId="1B76BF89" w14:textId="2B73B97F"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935" w:type="dxa"/>
            <w:tcBorders>
              <w:top w:val="single" w:sz="4" w:space="0" w:color="auto"/>
              <w:left w:val="nil"/>
              <w:bottom w:val="single" w:sz="4" w:space="0" w:color="auto"/>
              <w:right w:val="single" w:sz="4" w:space="0" w:color="auto"/>
            </w:tcBorders>
            <w:noWrap/>
            <w:vAlign w:val="bottom"/>
            <w:hideMark/>
          </w:tcPr>
          <w:p w14:paraId="359EAAFC" w14:textId="36F3C9AC"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18</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75</w:t>
            </w:r>
          </w:p>
        </w:tc>
        <w:tc>
          <w:tcPr>
            <w:tcW w:w="245" w:type="dxa"/>
            <w:gridSpan w:val="2"/>
            <w:vAlign w:val="center"/>
            <w:hideMark/>
          </w:tcPr>
          <w:p w14:paraId="23125293"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0955E398"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6081CD4D"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Thu nhập từ HĐDV</w:t>
            </w:r>
          </w:p>
        </w:tc>
        <w:tc>
          <w:tcPr>
            <w:tcW w:w="1132" w:type="dxa"/>
            <w:tcBorders>
              <w:top w:val="nil"/>
              <w:left w:val="nil"/>
              <w:bottom w:val="single" w:sz="4" w:space="0" w:color="000000"/>
              <w:right w:val="single" w:sz="4" w:space="0" w:color="000000"/>
            </w:tcBorders>
            <w:noWrap/>
            <w:vAlign w:val="bottom"/>
            <w:hideMark/>
          </w:tcPr>
          <w:p w14:paraId="6EADDDDC" w14:textId="6628DC82"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80</w:t>
            </w:r>
          </w:p>
        </w:tc>
        <w:tc>
          <w:tcPr>
            <w:tcW w:w="1133" w:type="dxa"/>
            <w:tcBorders>
              <w:top w:val="nil"/>
              <w:left w:val="nil"/>
              <w:bottom w:val="single" w:sz="4" w:space="0" w:color="000000"/>
              <w:right w:val="single" w:sz="4" w:space="0" w:color="000000"/>
            </w:tcBorders>
            <w:noWrap/>
            <w:vAlign w:val="bottom"/>
            <w:hideMark/>
          </w:tcPr>
          <w:p w14:paraId="1F25276D" w14:textId="51CA0C6E"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24</w:t>
            </w:r>
          </w:p>
        </w:tc>
        <w:tc>
          <w:tcPr>
            <w:tcW w:w="993" w:type="dxa"/>
            <w:tcBorders>
              <w:top w:val="nil"/>
              <w:left w:val="nil"/>
              <w:bottom w:val="single" w:sz="4" w:space="0" w:color="000000"/>
              <w:right w:val="single" w:sz="4" w:space="0" w:color="000000"/>
            </w:tcBorders>
            <w:noWrap/>
            <w:vAlign w:val="bottom"/>
            <w:hideMark/>
          </w:tcPr>
          <w:p w14:paraId="6F6646A7" w14:textId="3C0BACC3"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10</w:t>
            </w:r>
          </w:p>
        </w:tc>
        <w:tc>
          <w:tcPr>
            <w:tcW w:w="993" w:type="dxa"/>
            <w:tcBorders>
              <w:top w:val="nil"/>
              <w:left w:val="nil"/>
              <w:bottom w:val="single" w:sz="4" w:space="0" w:color="000000"/>
              <w:right w:val="single" w:sz="4" w:space="0" w:color="000000"/>
            </w:tcBorders>
            <w:noWrap/>
            <w:vAlign w:val="bottom"/>
            <w:hideMark/>
          </w:tcPr>
          <w:p w14:paraId="41B16E80" w14:textId="2C903CCD"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63</w:t>
            </w:r>
          </w:p>
        </w:tc>
        <w:tc>
          <w:tcPr>
            <w:tcW w:w="942" w:type="dxa"/>
            <w:gridSpan w:val="2"/>
            <w:tcBorders>
              <w:top w:val="nil"/>
              <w:left w:val="nil"/>
              <w:bottom w:val="single" w:sz="4" w:space="0" w:color="000000"/>
              <w:right w:val="single" w:sz="4" w:space="0" w:color="000000"/>
            </w:tcBorders>
            <w:noWrap/>
            <w:vAlign w:val="bottom"/>
            <w:hideMark/>
          </w:tcPr>
          <w:p w14:paraId="4EE90BD3" w14:textId="01FFAC14"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80</w:t>
            </w:r>
          </w:p>
        </w:tc>
        <w:tc>
          <w:tcPr>
            <w:tcW w:w="1137" w:type="dxa"/>
            <w:tcBorders>
              <w:top w:val="nil"/>
              <w:left w:val="nil"/>
              <w:bottom w:val="single" w:sz="4" w:space="0" w:color="000000"/>
              <w:right w:val="nil"/>
            </w:tcBorders>
            <w:noWrap/>
            <w:vAlign w:val="bottom"/>
            <w:hideMark/>
          </w:tcPr>
          <w:p w14:paraId="5D7789FF" w14:textId="76EF1D99"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76</w:t>
            </w:r>
          </w:p>
        </w:tc>
        <w:tc>
          <w:tcPr>
            <w:tcW w:w="992" w:type="dxa"/>
            <w:gridSpan w:val="2"/>
            <w:tcBorders>
              <w:top w:val="nil"/>
              <w:left w:val="single" w:sz="4" w:space="0" w:color="auto"/>
              <w:bottom w:val="single" w:sz="4" w:space="0" w:color="auto"/>
              <w:right w:val="single" w:sz="4" w:space="0" w:color="auto"/>
            </w:tcBorders>
            <w:noWrap/>
            <w:vAlign w:val="bottom"/>
            <w:hideMark/>
          </w:tcPr>
          <w:p w14:paraId="4DF5EE80" w14:textId="7DF8187E"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30</w:t>
            </w:r>
          </w:p>
        </w:tc>
        <w:tc>
          <w:tcPr>
            <w:tcW w:w="996" w:type="dxa"/>
            <w:tcBorders>
              <w:top w:val="nil"/>
              <w:left w:val="nil"/>
              <w:bottom w:val="single" w:sz="4" w:space="0" w:color="auto"/>
              <w:right w:val="single" w:sz="4" w:space="0" w:color="auto"/>
            </w:tcBorders>
            <w:noWrap/>
            <w:vAlign w:val="center"/>
            <w:hideMark/>
          </w:tcPr>
          <w:p w14:paraId="6ECB8FCB" w14:textId="01CD1CE3"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08</w:t>
            </w:r>
          </w:p>
        </w:tc>
        <w:tc>
          <w:tcPr>
            <w:tcW w:w="993" w:type="dxa"/>
            <w:gridSpan w:val="2"/>
            <w:tcBorders>
              <w:top w:val="nil"/>
              <w:left w:val="nil"/>
              <w:bottom w:val="single" w:sz="4" w:space="0" w:color="auto"/>
              <w:right w:val="single" w:sz="4" w:space="0" w:color="auto"/>
            </w:tcBorders>
            <w:noWrap/>
            <w:vAlign w:val="center"/>
            <w:hideMark/>
          </w:tcPr>
          <w:p w14:paraId="12586326" w14:textId="3AFDEE16"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70</w:t>
            </w:r>
          </w:p>
        </w:tc>
        <w:tc>
          <w:tcPr>
            <w:tcW w:w="935" w:type="dxa"/>
            <w:tcBorders>
              <w:top w:val="nil"/>
              <w:left w:val="nil"/>
              <w:bottom w:val="single" w:sz="4" w:space="0" w:color="auto"/>
              <w:right w:val="single" w:sz="4" w:space="0" w:color="auto"/>
            </w:tcBorders>
            <w:noWrap/>
            <w:vAlign w:val="bottom"/>
            <w:hideMark/>
          </w:tcPr>
          <w:p w14:paraId="63E05AC8" w14:textId="4B658216" w:rsidR="00F84D7B" w:rsidRPr="001050F7" w:rsidRDefault="00C9725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87</w:t>
            </w:r>
          </w:p>
        </w:tc>
        <w:tc>
          <w:tcPr>
            <w:tcW w:w="245" w:type="dxa"/>
            <w:gridSpan w:val="2"/>
            <w:vAlign w:val="center"/>
            <w:hideMark/>
          </w:tcPr>
          <w:p w14:paraId="31078A6A"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37C898AC" w14:textId="77777777" w:rsidTr="00445C99">
        <w:trPr>
          <w:gridAfter w:val="1"/>
          <w:wAfter w:w="7" w:type="dxa"/>
          <w:trHeight w:val="615"/>
        </w:trPr>
        <w:tc>
          <w:tcPr>
            <w:tcW w:w="3256" w:type="dxa"/>
            <w:tcBorders>
              <w:top w:val="nil"/>
              <w:left w:val="single" w:sz="4" w:space="0" w:color="000000"/>
              <w:bottom w:val="single" w:sz="4" w:space="0" w:color="000000"/>
              <w:right w:val="single" w:sz="4" w:space="0" w:color="000000"/>
            </w:tcBorders>
            <w:noWrap/>
            <w:vAlign w:val="bottom"/>
            <w:hideMark/>
          </w:tcPr>
          <w:p w14:paraId="3F0904F4"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Thu nhập từ hoạt động KDNH</w:t>
            </w:r>
          </w:p>
        </w:tc>
        <w:tc>
          <w:tcPr>
            <w:tcW w:w="1132" w:type="dxa"/>
            <w:tcBorders>
              <w:top w:val="nil"/>
              <w:left w:val="nil"/>
              <w:bottom w:val="single" w:sz="4" w:space="0" w:color="000000"/>
              <w:right w:val="single" w:sz="4" w:space="0" w:color="000000"/>
            </w:tcBorders>
            <w:noWrap/>
            <w:vAlign w:val="bottom"/>
            <w:hideMark/>
          </w:tcPr>
          <w:p w14:paraId="580FCA19" w14:textId="44175E4F"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20</w:t>
            </w:r>
          </w:p>
        </w:tc>
        <w:tc>
          <w:tcPr>
            <w:tcW w:w="1133" w:type="dxa"/>
            <w:tcBorders>
              <w:top w:val="nil"/>
              <w:left w:val="nil"/>
              <w:bottom w:val="single" w:sz="4" w:space="0" w:color="000000"/>
              <w:right w:val="single" w:sz="4" w:space="0" w:color="000000"/>
            </w:tcBorders>
            <w:noWrap/>
            <w:vAlign w:val="bottom"/>
            <w:hideMark/>
          </w:tcPr>
          <w:p w14:paraId="70C90988" w14:textId="257352D5"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81</w:t>
            </w:r>
          </w:p>
        </w:tc>
        <w:tc>
          <w:tcPr>
            <w:tcW w:w="993" w:type="dxa"/>
            <w:tcBorders>
              <w:top w:val="nil"/>
              <w:left w:val="nil"/>
              <w:bottom w:val="single" w:sz="4" w:space="0" w:color="000000"/>
              <w:right w:val="single" w:sz="4" w:space="0" w:color="000000"/>
            </w:tcBorders>
            <w:noWrap/>
            <w:vAlign w:val="bottom"/>
            <w:hideMark/>
          </w:tcPr>
          <w:p w14:paraId="6B7F882F" w14:textId="79B1B517"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15</w:t>
            </w:r>
          </w:p>
        </w:tc>
        <w:tc>
          <w:tcPr>
            <w:tcW w:w="993" w:type="dxa"/>
            <w:tcBorders>
              <w:top w:val="nil"/>
              <w:left w:val="nil"/>
              <w:bottom w:val="single" w:sz="4" w:space="0" w:color="000000"/>
              <w:right w:val="single" w:sz="4" w:space="0" w:color="000000"/>
            </w:tcBorders>
            <w:noWrap/>
            <w:vAlign w:val="bottom"/>
            <w:hideMark/>
          </w:tcPr>
          <w:p w14:paraId="169874EE" w14:textId="1A7A2C5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16</w:t>
            </w:r>
          </w:p>
        </w:tc>
        <w:tc>
          <w:tcPr>
            <w:tcW w:w="942" w:type="dxa"/>
            <w:gridSpan w:val="2"/>
            <w:tcBorders>
              <w:top w:val="nil"/>
              <w:left w:val="nil"/>
              <w:bottom w:val="single" w:sz="4" w:space="0" w:color="000000"/>
              <w:right w:val="single" w:sz="4" w:space="0" w:color="000000"/>
            </w:tcBorders>
            <w:noWrap/>
            <w:vAlign w:val="bottom"/>
            <w:hideMark/>
          </w:tcPr>
          <w:p w14:paraId="71CA79B1" w14:textId="7E477224"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1137" w:type="dxa"/>
            <w:tcBorders>
              <w:top w:val="nil"/>
              <w:left w:val="nil"/>
              <w:bottom w:val="single" w:sz="4" w:space="0" w:color="000000"/>
              <w:right w:val="nil"/>
            </w:tcBorders>
            <w:noWrap/>
            <w:vAlign w:val="bottom"/>
            <w:hideMark/>
          </w:tcPr>
          <w:p w14:paraId="7FAB7415" w14:textId="7C61724A"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05</w:t>
            </w:r>
          </w:p>
        </w:tc>
        <w:tc>
          <w:tcPr>
            <w:tcW w:w="992" w:type="dxa"/>
            <w:gridSpan w:val="2"/>
            <w:tcBorders>
              <w:top w:val="nil"/>
              <w:left w:val="single" w:sz="4" w:space="0" w:color="auto"/>
              <w:bottom w:val="single" w:sz="4" w:space="0" w:color="auto"/>
              <w:right w:val="single" w:sz="4" w:space="0" w:color="auto"/>
            </w:tcBorders>
            <w:noWrap/>
            <w:vAlign w:val="bottom"/>
            <w:hideMark/>
          </w:tcPr>
          <w:p w14:paraId="6F914256" w14:textId="687AADA9"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95</w:t>
            </w:r>
          </w:p>
        </w:tc>
        <w:tc>
          <w:tcPr>
            <w:tcW w:w="996" w:type="dxa"/>
            <w:tcBorders>
              <w:top w:val="nil"/>
              <w:left w:val="nil"/>
              <w:bottom w:val="single" w:sz="4" w:space="0" w:color="auto"/>
              <w:right w:val="single" w:sz="4" w:space="0" w:color="auto"/>
            </w:tcBorders>
            <w:noWrap/>
            <w:vAlign w:val="center"/>
            <w:hideMark/>
          </w:tcPr>
          <w:p w14:paraId="32AACF0F" w14:textId="77777777" w:rsidR="00F84D7B" w:rsidRPr="001050F7" w:rsidRDefault="00F84D7B" w:rsidP="00307952">
            <w:pPr>
              <w:spacing w:line="240" w:lineRule="auto"/>
              <w:rPr>
                <w:rFonts w:ascii="Times New Roman" w:eastAsia="Times New Roman" w:hAnsi="Times New Roman" w:cs="Times New Roman"/>
                <w:kern w:val="0"/>
                <w:lang w:val="vi-VN"/>
                <w14:ligatures w14:val="none"/>
              </w:rPr>
            </w:pPr>
          </w:p>
          <w:p w14:paraId="5DD648FD" w14:textId="77777777" w:rsidR="00F84D7B" w:rsidRPr="001050F7" w:rsidRDefault="00F84D7B" w:rsidP="00307952">
            <w:pPr>
              <w:spacing w:line="240" w:lineRule="auto"/>
              <w:rPr>
                <w:rFonts w:ascii="Times New Roman" w:eastAsia="Times New Roman" w:hAnsi="Times New Roman" w:cs="Times New Roman"/>
                <w:kern w:val="0"/>
                <w:lang w:val="vi-VN"/>
                <w14:ligatures w14:val="none"/>
              </w:rPr>
            </w:pPr>
          </w:p>
          <w:p w14:paraId="00BB0A40" w14:textId="3631CC3C"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79</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17</w:t>
            </w:r>
          </w:p>
        </w:tc>
        <w:tc>
          <w:tcPr>
            <w:tcW w:w="993" w:type="dxa"/>
            <w:gridSpan w:val="2"/>
            <w:tcBorders>
              <w:top w:val="nil"/>
              <w:left w:val="nil"/>
              <w:bottom w:val="single" w:sz="4" w:space="0" w:color="auto"/>
              <w:right w:val="single" w:sz="4" w:space="0" w:color="auto"/>
            </w:tcBorders>
            <w:noWrap/>
            <w:vAlign w:val="center"/>
            <w:hideMark/>
          </w:tcPr>
          <w:p w14:paraId="2284E1CA" w14:textId="77777777" w:rsidR="00F84D7B" w:rsidRPr="001050F7" w:rsidRDefault="00F84D7B" w:rsidP="00307952">
            <w:pPr>
              <w:spacing w:line="240" w:lineRule="auto"/>
              <w:rPr>
                <w:rFonts w:ascii="Times New Roman" w:eastAsia="Times New Roman" w:hAnsi="Times New Roman" w:cs="Times New Roman"/>
                <w:kern w:val="0"/>
                <w:lang w:val="vi-VN"/>
                <w14:ligatures w14:val="none"/>
              </w:rPr>
            </w:pPr>
          </w:p>
          <w:p w14:paraId="5ED6C020" w14:textId="77777777" w:rsidR="00F84D7B" w:rsidRPr="001050F7" w:rsidRDefault="00F84D7B" w:rsidP="00307952">
            <w:pPr>
              <w:spacing w:line="240" w:lineRule="auto"/>
              <w:rPr>
                <w:rFonts w:ascii="Times New Roman" w:eastAsia="Times New Roman" w:hAnsi="Times New Roman" w:cs="Times New Roman"/>
                <w:kern w:val="0"/>
                <w:lang w:val="vi-VN"/>
                <w14:ligatures w14:val="none"/>
              </w:rPr>
            </w:pPr>
          </w:p>
          <w:p w14:paraId="6F956460" w14:textId="30FF82D3"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35</w:t>
            </w:r>
          </w:p>
        </w:tc>
        <w:tc>
          <w:tcPr>
            <w:tcW w:w="935" w:type="dxa"/>
            <w:tcBorders>
              <w:top w:val="nil"/>
              <w:left w:val="nil"/>
              <w:bottom w:val="single" w:sz="4" w:space="0" w:color="auto"/>
              <w:right w:val="single" w:sz="4" w:space="0" w:color="auto"/>
            </w:tcBorders>
            <w:noWrap/>
            <w:vAlign w:val="bottom"/>
            <w:hideMark/>
          </w:tcPr>
          <w:p w14:paraId="5138A9D0" w14:textId="1FD4C75B"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28</w:t>
            </w:r>
          </w:p>
        </w:tc>
        <w:tc>
          <w:tcPr>
            <w:tcW w:w="245" w:type="dxa"/>
            <w:gridSpan w:val="2"/>
            <w:vAlign w:val="center"/>
            <w:hideMark/>
          </w:tcPr>
          <w:p w14:paraId="05D782FB"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42205CD3"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2595CEE2"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xml:space="preserve">Thu nhập từ hoạt động khác </w:t>
            </w:r>
          </w:p>
        </w:tc>
        <w:tc>
          <w:tcPr>
            <w:tcW w:w="1132" w:type="dxa"/>
            <w:tcBorders>
              <w:top w:val="nil"/>
              <w:left w:val="nil"/>
              <w:bottom w:val="single" w:sz="4" w:space="0" w:color="000000"/>
              <w:right w:val="single" w:sz="4" w:space="0" w:color="000000"/>
            </w:tcBorders>
            <w:noWrap/>
            <w:vAlign w:val="bottom"/>
            <w:hideMark/>
          </w:tcPr>
          <w:p w14:paraId="7F2E8A1E" w14:textId="3C2F63BA"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1133" w:type="dxa"/>
            <w:tcBorders>
              <w:top w:val="nil"/>
              <w:left w:val="nil"/>
              <w:bottom w:val="single" w:sz="4" w:space="0" w:color="000000"/>
              <w:right w:val="single" w:sz="4" w:space="0" w:color="000000"/>
            </w:tcBorders>
            <w:noWrap/>
            <w:vAlign w:val="bottom"/>
            <w:hideMark/>
          </w:tcPr>
          <w:p w14:paraId="37758ED2" w14:textId="60367EE3"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35</w:t>
            </w:r>
          </w:p>
        </w:tc>
        <w:tc>
          <w:tcPr>
            <w:tcW w:w="993" w:type="dxa"/>
            <w:tcBorders>
              <w:top w:val="nil"/>
              <w:left w:val="nil"/>
              <w:bottom w:val="single" w:sz="4" w:space="0" w:color="000000"/>
              <w:right w:val="single" w:sz="4" w:space="0" w:color="000000"/>
            </w:tcBorders>
            <w:noWrap/>
            <w:vAlign w:val="bottom"/>
            <w:hideMark/>
          </w:tcPr>
          <w:p w14:paraId="33F4D3C0" w14:textId="1AF5C34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45</w:t>
            </w:r>
          </w:p>
        </w:tc>
        <w:tc>
          <w:tcPr>
            <w:tcW w:w="993" w:type="dxa"/>
            <w:tcBorders>
              <w:top w:val="nil"/>
              <w:left w:val="nil"/>
              <w:bottom w:val="single" w:sz="4" w:space="0" w:color="000000"/>
              <w:right w:val="single" w:sz="4" w:space="0" w:color="000000"/>
            </w:tcBorders>
            <w:noWrap/>
            <w:vAlign w:val="bottom"/>
            <w:hideMark/>
          </w:tcPr>
          <w:p w14:paraId="526C2ED6" w14:textId="4A9AA67F"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48</w:t>
            </w:r>
          </w:p>
        </w:tc>
        <w:tc>
          <w:tcPr>
            <w:tcW w:w="942" w:type="dxa"/>
            <w:gridSpan w:val="2"/>
            <w:tcBorders>
              <w:top w:val="nil"/>
              <w:left w:val="nil"/>
              <w:bottom w:val="single" w:sz="4" w:space="0" w:color="000000"/>
              <w:right w:val="single" w:sz="4" w:space="0" w:color="000000"/>
            </w:tcBorders>
            <w:noWrap/>
            <w:vAlign w:val="bottom"/>
            <w:hideMark/>
          </w:tcPr>
          <w:p w14:paraId="1B4DA987" w14:textId="124BC39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20</w:t>
            </w:r>
          </w:p>
        </w:tc>
        <w:tc>
          <w:tcPr>
            <w:tcW w:w="1137" w:type="dxa"/>
            <w:tcBorders>
              <w:top w:val="nil"/>
              <w:left w:val="nil"/>
              <w:bottom w:val="single" w:sz="4" w:space="0" w:color="000000"/>
              <w:right w:val="nil"/>
            </w:tcBorders>
            <w:noWrap/>
            <w:vAlign w:val="bottom"/>
            <w:hideMark/>
          </w:tcPr>
          <w:p w14:paraId="0D6D5518" w14:textId="2313EBB9"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42</w:t>
            </w:r>
          </w:p>
        </w:tc>
        <w:tc>
          <w:tcPr>
            <w:tcW w:w="992" w:type="dxa"/>
            <w:gridSpan w:val="2"/>
            <w:tcBorders>
              <w:top w:val="nil"/>
              <w:left w:val="single" w:sz="4" w:space="0" w:color="auto"/>
              <w:bottom w:val="single" w:sz="4" w:space="0" w:color="auto"/>
              <w:right w:val="single" w:sz="4" w:space="0" w:color="auto"/>
            </w:tcBorders>
            <w:noWrap/>
            <w:vAlign w:val="bottom"/>
            <w:hideMark/>
          </w:tcPr>
          <w:p w14:paraId="36664446" w14:textId="22402D84"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w:t>
            </w:r>
            <w:r w:rsidR="009151E3" w:rsidRPr="001050F7">
              <w:rPr>
                <w:rFonts w:ascii="Times New Roman" w:eastAsia="Times New Roman" w:hAnsi="Times New Roman" w:cs="Times New Roman"/>
                <w:kern w:val="0"/>
                <w14:ligatures w14:val="none"/>
              </w:rPr>
              <w:t>0</w:t>
            </w:r>
            <w:r w:rsidR="009151E3" w:rsidRPr="001050F7">
              <w:rPr>
                <w:rFonts w:ascii="Times New Roman" w:eastAsia="Times New Roman" w:hAnsi="Times New Roman" w:cs="Times New Roman"/>
                <w:kern w:val="0"/>
                <w:lang w:val="vi-VN"/>
                <w14:ligatures w14:val="none"/>
              </w:rPr>
              <w:t>,</w:t>
            </w:r>
            <w:r w:rsidRPr="001050F7">
              <w:rPr>
                <w:rFonts w:ascii="Times New Roman" w:eastAsia="Times New Roman" w:hAnsi="Times New Roman" w:cs="Times New Roman"/>
                <w:kern w:val="0"/>
                <w14:ligatures w14:val="none"/>
              </w:rPr>
              <w:t>55</w:t>
            </w:r>
          </w:p>
        </w:tc>
        <w:tc>
          <w:tcPr>
            <w:tcW w:w="996" w:type="dxa"/>
            <w:tcBorders>
              <w:top w:val="nil"/>
              <w:left w:val="nil"/>
              <w:bottom w:val="single" w:sz="4" w:space="0" w:color="auto"/>
              <w:right w:val="single" w:sz="4" w:space="0" w:color="auto"/>
            </w:tcBorders>
            <w:noWrap/>
            <w:vAlign w:val="center"/>
            <w:hideMark/>
          </w:tcPr>
          <w:p w14:paraId="0C560102" w14:textId="77777777" w:rsidR="00F84D7B" w:rsidRPr="001050F7" w:rsidRDefault="00F84D7B" w:rsidP="00307952">
            <w:pPr>
              <w:spacing w:line="240" w:lineRule="auto"/>
              <w:rPr>
                <w:rFonts w:ascii="Times New Roman" w:eastAsia="Times New Roman" w:hAnsi="Times New Roman" w:cs="Times New Roman"/>
                <w:kern w:val="0"/>
                <w:lang w:val="vi-VN"/>
                <w14:ligatures w14:val="none"/>
              </w:rPr>
            </w:pPr>
          </w:p>
          <w:p w14:paraId="5A715974" w14:textId="605A1AEA"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w:t>
            </w:r>
            <w:r w:rsidR="009151E3" w:rsidRPr="001050F7">
              <w:rPr>
                <w:rFonts w:ascii="Times New Roman" w:eastAsia="Times New Roman" w:hAnsi="Times New Roman" w:cs="Times New Roman"/>
                <w:kern w:val="0"/>
                <w14:ligatures w14:val="none"/>
              </w:rPr>
              <w:t>27</w:t>
            </w:r>
            <w:r w:rsidR="009151E3" w:rsidRPr="001050F7">
              <w:rPr>
                <w:rFonts w:ascii="Times New Roman" w:eastAsia="Times New Roman" w:hAnsi="Times New Roman" w:cs="Times New Roman"/>
                <w:kern w:val="0"/>
                <w:lang w:val="vi-VN"/>
                <w14:ligatures w14:val="none"/>
              </w:rPr>
              <w:t>,</w:t>
            </w:r>
            <w:r w:rsidRPr="001050F7">
              <w:rPr>
                <w:rFonts w:ascii="Times New Roman" w:eastAsia="Times New Roman" w:hAnsi="Times New Roman" w:cs="Times New Roman"/>
                <w:kern w:val="0"/>
                <w14:ligatures w14:val="none"/>
              </w:rPr>
              <w:t>50</w:t>
            </w:r>
          </w:p>
        </w:tc>
        <w:tc>
          <w:tcPr>
            <w:tcW w:w="993" w:type="dxa"/>
            <w:gridSpan w:val="2"/>
            <w:tcBorders>
              <w:top w:val="nil"/>
              <w:left w:val="nil"/>
              <w:bottom w:val="single" w:sz="4" w:space="0" w:color="auto"/>
              <w:right w:val="single" w:sz="4" w:space="0" w:color="auto"/>
            </w:tcBorders>
            <w:noWrap/>
            <w:vAlign w:val="center"/>
            <w:hideMark/>
          </w:tcPr>
          <w:p w14:paraId="4981AC07" w14:textId="77777777" w:rsidR="00F84D7B" w:rsidRPr="001050F7" w:rsidRDefault="00F84D7B" w:rsidP="00307952">
            <w:pPr>
              <w:spacing w:line="240" w:lineRule="auto"/>
              <w:rPr>
                <w:rFonts w:ascii="Times New Roman" w:eastAsia="Times New Roman" w:hAnsi="Times New Roman" w:cs="Times New Roman"/>
                <w:kern w:val="0"/>
                <w:lang w:val="vi-VN"/>
                <w14:ligatures w14:val="none"/>
              </w:rPr>
            </w:pPr>
          </w:p>
          <w:p w14:paraId="0EB1702C" w14:textId="37CEB135"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w:t>
            </w:r>
            <w:r w:rsidR="009151E3" w:rsidRPr="001050F7">
              <w:rPr>
                <w:rFonts w:ascii="Times New Roman" w:eastAsia="Times New Roman" w:hAnsi="Times New Roman" w:cs="Times New Roman"/>
                <w:kern w:val="0"/>
                <w14:ligatures w14:val="none"/>
              </w:rPr>
              <w:t>0</w:t>
            </w:r>
            <w:r w:rsidR="009151E3" w:rsidRPr="001050F7">
              <w:rPr>
                <w:rFonts w:ascii="Times New Roman" w:eastAsia="Times New Roman" w:hAnsi="Times New Roman" w:cs="Times New Roman"/>
                <w:kern w:val="0"/>
                <w:lang w:val="vi-VN"/>
                <w14:ligatures w14:val="none"/>
              </w:rPr>
              <w:t>,</w:t>
            </w:r>
            <w:r w:rsidRPr="001050F7">
              <w:rPr>
                <w:rFonts w:ascii="Times New Roman" w:eastAsia="Times New Roman" w:hAnsi="Times New Roman" w:cs="Times New Roman"/>
                <w:kern w:val="0"/>
                <w14:ligatures w14:val="none"/>
              </w:rPr>
              <w:t>25</w:t>
            </w:r>
          </w:p>
        </w:tc>
        <w:tc>
          <w:tcPr>
            <w:tcW w:w="935" w:type="dxa"/>
            <w:tcBorders>
              <w:top w:val="nil"/>
              <w:left w:val="nil"/>
              <w:bottom w:val="single" w:sz="4" w:space="0" w:color="auto"/>
              <w:right w:val="single" w:sz="4" w:space="0" w:color="auto"/>
            </w:tcBorders>
            <w:noWrap/>
            <w:vAlign w:val="bottom"/>
            <w:hideMark/>
          </w:tcPr>
          <w:p w14:paraId="4829037A" w14:textId="71851EFC"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w:t>
            </w:r>
            <w:r w:rsidR="009151E3" w:rsidRPr="001050F7">
              <w:rPr>
                <w:rFonts w:ascii="Times New Roman" w:eastAsia="Times New Roman" w:hAnsi="Times New Roman" w:cs="Times New Roman"/>
                <w:kern w:val="0"/>
                <w14:ligatures w14:val="none"/>
              </w:rPr>
              <w:t>17</w:t>
            </w:r>
            <w:r w:rsidR="009151E3" w:rsidRPr="001050F7">
              <w:rPr>
                <w:rFonts w:ascii="Times New Roman" w:eastAsia="Times New Roman" w:hAnsi="Times New Roman" w:cs="Times New Roman"/>
                <w:kern w:val="0"/>
                <w:lang w:val="vi-VN"/>
                <w14:ligatures w14:val="none"/>
              </w:rPr>
              <w:t>,</w:t>
            </w:r>
            <w:r w:rsidRPr="001050F7">
              <w:rPr>
                <w:rFonts w:ascii="Times New Roman" w:eastAsia="Times New Roman" w:hAnsi="Times New Roman" w:cs="Times New Roman"/>
                <w:kern w:val="0"/>
                <w14:ligatures w14:val="none"/>
              </w:rPr>
              <w:t>24</w:t>
            </w:r>
          </w:p>
        </w:tc>
        <w:tc>
          <w:tcPr>
            <w:tcW w:w="245" w:type="dxa"/>
            <w:gridSpan w:val="2"/>
            <w:vAlign w:val="center"/>
            <w:hideMark/>
          </w:tcPr>
          <w:p w14:paraId="687741B3"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0A516795" w14:textId="77777777" w:rsidTr="00435934">
        <w:trPr>
          <w:gridAfter w:val="1"/>
          <w:wAfter w:w="7" w:type="dxa"/>
          <w:trHeight w:val="280"/>
        </w:trPr>
        <w:tc>
          <w:tcPr>
            <w:tcW w:w="3256" w:type="dxa"/>
            <w:tcBorders>
              <w:top w:val="nil"/>
              <w:left w:val="single" w:sz="4" w:space="0" w:color="000000"/>
              <w:bottom w:val="single" w:sz="4" w:space="0" w:color="000000"/>
              <w:right w:val="single" w:sz="4" w:space="0" w:color="000000"/>
            </w:tcBorders>
            <w:shd w:val="clear" w:color="D0D0D0" w:fill="FFFFFF"/>
            <w:noWrap/>
            <w:vAlign w:val="bottom"/>
            <w:hideMark/>
          </w:tcPr>
          <w:p w14:paraId="6E95DA99"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Tổng thu nhập</w:t>
            </w:r>
          </w:p>
        </w:tc>
        <w:tc>
          <w:tcPr>
            <w:tcW w:w="1132" w:type="dxa"/>
            <w:tcBorders>
              <w:top w:val="nil"/>
              <w:left w:val="nil"/>
              <w:bottom w:val="single" w:sz="4" w:space="0" w:color="000000"/>
              <w:right w:val="single" w:sz="4" w:space="0" w:color="000000"/>
            </w:tcBorders>
            <w:shd w:val="clear" w:color="D0D0D0" w:fill="FFFFFF"/>
            <w:noWrap/>
            <w:vAlign w:val="bottom"/>
            <w:hideMark/>
          </w:tcPr>
          <w:p w14:paraId="05F01885" w14:textId="0FA1DFA8"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1133" w:type="dxa"/>
            <w:tcBorders>
              <w:top w:val="nil"/>
              <w:left w:val="nil"/>
              <w:bottom w:val="single" w:sz="4" w:space="0" w:color="000000"/>
              <w:right w:val="single" w:sz="4" w:space="0" w:color="000000"/>
            </w:tcBorders>
            <w:shd w:val="clear" w:color="000000" w:fill="FFFFFF"/>
            <w:noWrap/>
            <w:vAlign w:val="bottom"/>
            <w:hideMark/>
          </w:tcPr>
          <w:p w14:paraId="66E96062"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100</w:t>
            </w:r>
          </w:p>
        </w:tc>
        <w:tc>
          <w:tcPr>
            <w:tcW w:w="993" w:type="dxa"/>
            <w:tcBorders>
              <w:top w:val="nil"/>
              <w:left w:val="nil"/>
              <w:bottom w:val="single" w:sz="4" w:space="0" w:color="000000"/>
              <w:right w:val="single" w:sz="4" w:space="0" w:color="000000"/>
            </w:tcBorders>
            <w:shd w:val="clear" w:color="D0D0D0" w:fill="FFFFFF"/>
            <w:noWrap/>
            <w:vAlign w:val="bottom"/>
            <w:hideMark/>
          </w:tcPr>
          <w:p w14:paraId="2223870A" w14:textId="3589EEB6"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41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70</w:t>
            </w:r>
          </w:p>
        </w:tc>
        <w:tc>
          <w:tcPr>
            <w:tcW w:w="993" w:type="dxa"/>
            <w:tcBorders>
              <w:top w:val="nil"/>
              <w:left w:val="nil"/>
              <w:bottom w:val="single" w:sz="4" w:space="0" w:color="000000"/>
              <w:right w:val="single" w:sz="4" w:space="0" w:color="000000"/>
            </w:tcBorders>
            <w:shd w:val="clear" w:color="D0D0D0" w:fill="FFFFFF"/>
            <w:noWrap/>
            <w:vAlign w:val="bottom"/>
            <w:hideMark/>
          </w:tcPr>
          <w:p w14:paraId="480052A4"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100</w:t>
            </w:r>
          </w:p>
        </w:tc>
        <w:tc>
          <w:tcPr>
            <w:tcW w:w="942" w:type="dxa"/>
            <w:gridSpan w:val="2"/>
            <w:tcBorders>
              <w:top w:val="nil"/>
              <w:left w:val="nil"/>
              <w:bottom w:val="single" w:sz="4" w:space="0" w:color="000000"/>
              <w:right w:val="single" w:sz="4" w:space="0" w:color="000000"/>
            </w:tcBorders>
            <w:shd w:val="clear" w:color="D0D0D0" w:fill="FFFFFF"/>
            <w:noWrap/>
            <w:vAlign w:val="bottom"/>
            <w:hideMark/>
          </w:tcPr>
          <w:p w14:paraId="4F6F2668" w14:textId="654C6FC4"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49</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1137" w:type="dxa"/>
            <w:tcBorders>
              <w:top w:val="nil"/>
              <w:left w:val="nil"/>
              <w:bottom w:val="single" w:sz="4" w:space="0" w:color="000000"/>
              <w:right w:val="nil"/>
            </w:tcBorders>
            <w:shd w:val="clear" w:color="D0D0D0" w:fill="FFFFFF"/>
            <w:noWrap/>
            <w:vAlign w:val="bottom"/>
            <w:hideMark/>
          </w:tcPr>
          <w:p w14:paraId="762152E6"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100</w:t>
            </w:r>
          </w:p>
        </w:tc>
        <w:tc>
          <w:tcPr>
            <w:tcW w:w="992"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77629B4" w14:textId="4841A322"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20</w:t>
            </w:r>
          </w:p>
        </w:tc>
        <w:tc>
          <w:tcPr>
            <w:tcW w:w="996" w:type="dxa"/>
            <w:tcBorders>
              <w:top w:val="nil"/>
              <w:left w:val="nil"/>
              <w:bottom w:val="single" w:sz="4" w:space="0" w:color="auto"/>
              <w:right w:val="single" w:sz="4" w:space="0" w:color="auto"/>
            </w:tcBorders>
            <w:shd w:val="clear" w:color="000000" w:fill="FFFFFF"/>
            <w:noWrap/>
            <w:vAlign w:val="center"/>
            <w:hideMark/>
          </w:tcPr>
          <w:p w14:paraId="0B2ACAD1" w14:textId="78B23CB7"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38</w:t>
            </w:r>
          </w:p>
        </w:tc>
        <w:tc>
          <w:tcPr>
            <w:tcW w:w="993" w:type="dxa"/>
            <w:gridSpan w:val="2"/>
            <w:tcBorders>
              <w:top w:val="nil"/>
              <w:left w:val="nil"/>
              <w:bottom w:val="single" w:sz="4" w:space="0" w:color="auto"/>
              <w:right w:val="single" w:sz="4" w:space="0" w:color="auto"/>
            </w:tcBorders>
            <w:shd w:val="clear" w:color="000000" w:fill="FFFFFF"/>
            <w:noWrap/>
            <w:vAlign w:val="center"/>
            <w:hideMark/>
          </w:tcPr>
          <w:p w14:paraId="03B3611D" w14:textId="2EEB4582"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80</w:t>
            </w:r>
          </w:p>
        </w:tc>
        <w:tc>
          <w:tcPr>
            <w:tcW w:w="935" w:type="dxa"/>
            <w:tcBorders>
              <w:top w:val="nil"/>
              <w:left w:val="nil"/>
              <w:bottom w:val="single" w:sz="4" w:space="0" w:color="auto"/>
              <w:right w:val="single" w:sz="4" w:space="0" w:color="auto"/>
            </w:tcBorders>
            <w:shd w:val="clear" w:color="000000" w:fill="FFFFFF"/>
            <w:noWrap/>
            <w:vAlign w:val="bottom"/>
            <w:hideMark/>
          </w:tcPr>
          <w:p w14:paraId="13A136F5" w14:textId="76BB7855"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18</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71</w:t>
            </w:r>
          </w:p>
        </w:tc>
        <w:tc>
          <w:tcPr>
            <w:tcW w:w="245" w:type="dxa"/>
            <w:gridSpan w:val="2"/>
            <w:vAlign w:val="center"/>
            <w:hideMark/>
          </w:tcPr>
          <w:p w14:paraId="2AC608EE"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07347063" w14:textId="77777777" w:rsidTr="00435934">
        <w:trPr>
          <w:gridAfter w:val="1"/>
          <w:wAfter w:w="7" w:type="dxa"/>
          <w:trHeight w:val="285"/>
        </w:trPr>
        <w:tc>
          <w:tcPr>
            <w:tcW w:w="3256" w:type="dxa"/>
            <w:tcBorders>
              <w:top w:val="single" w:sz="4" w:space="0" w:color="000000"/>
              <w:left w:val="single" w:sz="4" w:space="0" w:color="000000"/>
              <w:bottom w:val="single" w:sz="4" w:space="0" w:color="000000"/>
              <w:right w:val="single" w:sz="4" w:space="0" w:color="000000"/>
            </w:tcBorders>
            <w:noWrap/>
            <w:vAlign w:val="bottom"/>
            <w:hideMark/>
          </w:tcPr>
          <w:p w14:paraId="6FFF7FCA"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xml:space="preserve">Chi phí lãi </w:t>
            </w:r>
          </w:p>
        </w:tc>
        <w:tc>
          <w:tcPr>
            <w:tcW w:w="1132" w:type="dxa"/>
            <w:tcBorders>
              <w:top w:val="single" w:sz="4" w:space="0" w:color="000000"/>
              <w:left w:val="nil"/>
              <w:bottom w:val="single" w:sz="4" w:space="0" w:color="000000"/>
              <w:right w:val="single" w:sz="4" w:space="0" w:color="000000"/>
            </w:tcBorders>
            <w:noWrap/>
            <w:vAlign w:val="bottom"/>
            <w:hideMark/>
          </w:tcPr>
          <w:p w14:paraId="37D65F38" w14:textId="520BA882"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9</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45</w:t>
            </w:r>
          </w:p>
        </w:tc>
        <w:tc>
          <w:tcPr>
            <w:tcW w:w="1133" w:type="dxa"/>
            <w:tcBorders>
              <w:top w:val="single" w:sz="4" w:space="0" w:color="000000"/>
              <w:left w:val="nil"/>
              <w:bottom w:val="single" w:sz="4" w:space="0" w:color="000000"/>
              <w:right w:val="single" w:sz="4" w:space="0" w:color="000000"/>
            </w:tcBorders>
            <w:noWrap/>
            <w:vAlign w:val="bottom"/>
            <w:hideMark/>
          </w:tcPr>
          <w:p w14:paraId="360FC47B" w14:textId="6F9C9DF6"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993" w:type="dxa"/>
            <w:tcBorders>
              <w:top w:val="single" w:sz="4" w:space="0" w:color="000000"/>
              <w:left w:val="nil"/>
              <w:bottom w:val="single" w:sz="4" w:space="0" w:color="000000"/>
              <w:right w:val="single" w:sz="4" w:space="0" w:color="000000"/>
            </w:tcBorders>
            <w:noWrap/>
            <w:vAlign w:val="bottom"/>
            <w:hideMark/>
          </w:tcPr>
          <w:p w14:paraId="15F1740F" w14:textId="1E41D61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73</w:t>
            </w:r>
          </w:p>
        </w:tc>
        <w:tc>
          <w:tcPr>
            <w:tcW w:w="993" w:type="dxa"/>
            <w:tcBorders>
              <w:top w:val="single" w:sz="4" w:space="0" w:color="000000"/>
              <w:left w:val="nil"/>
              <w:bottom w:val="single" w:sz="4" w:space="0" w:color="000000"/>
              <w:right w:val="single" w:sz="4" w:space="0" w:color="000000"/>
            </w:tcBorders>
            <w:noWrap/>
            <w:vAlign w:val="bottom"/>
            <w:hideMark/>
          </w:tcPr>
          <w:p w14:paraId="6AFE20F7" w14:textId="64DB8794"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58</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27</w:t>
            </w:r>
          </w:p>
        </w:tc>
        <w:tc>
          <w:tcPr>
            <w:tcW w:w="942" w:type="dxa"/>
            <w:gridSpan w:val="2"/>
            <w:tcBorders>
              <w:top w:val="single" w:sz="4" w:space="0" w:color="000000"/>
              <w:left w:val="nil"/>
              <w:bottom w:val="single" w:sz="4" w:space="0" w:color="000000"/>
              <w:right w:val="single" w:sz="4" w:space="0" w:color="000000"/>
            </w:tcBorders>
            <w:noWrap/>
            <w:vAlign w:val="bottom"/>
            <w:hideMark/>
          </w:tcPr>
          <w:p w14:paraId="32438271" w14:textId="30D05254"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19</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51</w:t>
            </w:r>
          </w:p>
        </w:tc>
        <w:tc>
          <w:tcPr>
            <w:tcW w:w="1137" w:type="dxa"/>
            <w:tcBorders>
              <w:top w:val="single" w:sz="4" w:space="0" w:color="000000"/>
              <w:left w:val="nil"/>
              <w:bottom w:val="single" w:sz="4" w:space="0" w:color="000000"/>
              <w:right w:val="single" w:sz="4" w:space="0" w:color="000000"/>
            </w:tcBorders>
            <w:noWrap/>
            <w:vAlign w:val="bottom"/>
            <w:hideMark/>
          </w:tcPr>
          <w:p w14:paraId="62EFF34E" w14:textId="65E000FC"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72</w:t>
            </w:r>
          </w:p>
        </w:tc>
        <w:tc>
          <w:tcPr>
            <w:tcW w:w="992" w:type="dxa"/>
            <w:gridSpan w:val="2"/>
            <w:tcBorders>
              <w:top w:val="single" w:sz="4" w:space="0" w:color="000000"/>
              <w:left w:val="nil"/>
              <w:bottom w:val="single" w:sz="4" w:space="0" w:color="000000"/>
              <w:right w:val="single" w:sz="4" w:space="0" w:color="000000"/>
            </w:tcBorders>
            <w:noWrap/>
            <w:vAlign w:val="bottom"/>
            <w:hideMark/>
          </w:tcPr>
          <w:p w14:paraId="2A55D167" w14:textId="5E976C2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28</w:t>
            </w:r>
          </w:p>
        </w:tc>
        <w:tc>
          <w:tcPr>
            <w:tcW w:w="996" w:type="dxa"/>
            <w:tcBorders>
              <w:top w:val="single" w:sz="4" w:space="0" w:color="000000"/>
              <w:left w:val="nil"/>
              <w:bottom w:val="single" w:sz="4" w:space="0" w:color="000000"/>
              <w:right w:val="single" w:sz="4" w:space="0" w:color="000000"/>
            </w:tcBorders>
            <w:noWrap/>
            <w:vAlign w:val="bottom"/>
            <w:hideMark/>
          </w:tcPr>
          <w:p w14:paraId="394F1CA2" w14:textId="52397C00"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87</w:t>
            </w:r>
          </w:p>
        </w:tc>
        <w:tc>
          <w:tcPr>
            <w:tcW w:w="993" w:type="dxa"/>
            <w:gridSpan w:val="2"/>
            <w:tcBorders>
              <w:top w:val="nil"/>
              <w:left w:val="nil"/>
              <w:bottom w:val="single" w:sz="4" w:space="0" w:color="000000"/>
              <w:right w:val="nil"/>
            </w:tcBorders>
            <w:noWrap/>
            <w:vAlign w:val="bottom"/>
            <w:hideMark/>
          </w:tcPr>
          <w:p w14:paraId="2B0A3FE1" w14:textId="42105EAB"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78</w:t>
            </w:r>
          </w:p>
        </w:tc>
        <w:tc>
          <w:tcPr>
            <w:tcW w:w="935" w:type="dxa"/>
            <w:tcBorders>
              <w:top w:val="single" w:sz="4" w:space="0" w:color="auto"/>
              <w:left w:val="single" w:sz="4" w:space="0" w:color="auto"/>
              <w:bottom w:val="single" w:sz="4" w:space="0" w:color="auto"/>
              <w:right w:val="single" w:sz="4" w:space="0" w:color="auto"/>
            </w:tcBorders>
            <w:noWrap/>
            <w:vAlign w:val="bottom"/>
            <w:hideMark/>
          </w:tcPr>
          <w:p w14:paraId="43416A16" w14:textId="4445AABB" w:rsidR="00F84D7B" w:rsidRPr="001050F7" w:rsidRDefault="009151E3" w:rsidP="00435934">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45</w:t>
            </w:r>
          </w:p>
        </w:tc>
        <w:tc>
          <w:tcPr>
            <w:tcW w:w="245" w:type="dxa"/>
            <w:gridSpan w:val="2"/>
            <w:vAlign w:val="center"/>
            <w:hideMark/>
          </w:tcPr>
          <w:p w14:paraId="3F8FB58B"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370CE8CF"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01C8461C"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Chi phí HĐDV</w:t>
            </w:r>
          </w:p>
        </w:tc>
        <w:tc>
          <w:tcPr>
            <w:tcW w:w="1132" w:type="dxa"/>
            <w:tcBorders>
              <w:top w:val="nil"/>
              <w:left w:val="nil"/>
              <w:bottom w:val="single" w:sz="4" w:space="0" w:color="000000"/>
              <w:right w:val="single" w:sz="4" w:space="0" w:color="000000"/>
            </w:tcBorders>
            <w:noWrap/>
            <w:vAlign w:val="bottom"/>
            <w:hideMark/>
          </w:tcPr>
          <w:p w14:paraId="7B363FDD" w14:textId="5D66A59A"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80</w:t>
            </w:r>
          </w:p>
        </w:tc>
        <w:tc>
          <w:tcPr>
            <w:tcW w:w="1133" w:type="dxa"/>
            <w:tcBorders>
              <w:top w:val="nil"/>
              <w:left w:val="nil"/>
              <w:bottom w:val="single" w:sz="4" w:space="0" w:color="000000"/>
              <w:right w:val="single" w:sz="4" w:space="0" w:color="000000"/>
            </w:tcBorders>
            <w:noWrap/>
            <w:vAlign w:val="bottom"/>
            <w:hideMark/>
          </w:tcPr>
          <w:p w14:paraId="6B3CFB1E" w14:textId="26B9CB29"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9</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81</w:t>
            </w:r>
          </w:p>
        </w:tc>
        <w:tc>
          <w:tcPr>
            <w:tcW w:w="993" w:type="dxa"/>
            <w:tcBorders>
              <w:top w:val="nil"/>
              <w:left w:val="nil"/>
              <w:bottom w:val="single" w:sz="4" w:space="0" w:color="000000"/>
              <w:right w:val="single" w:sz="4" w:space="0" w:color="000000"/>
            </w:tcBorders>
            <w:noWrap/>
            <w:vAlign w:val="bottom"/>
            <w:hideMark/>
          </w:tcPr>
          <w:p w14:paraId="1D7AAC28" w14:textId="184A38BB"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10</w:t>
            </w:r>
          </w:p>
        </w:tc>
        <w:tc>
          <w:tcPr>
            <w:tcW w:w="993" w:type="dxa"/>
            <w:tcBorders>
              <w:top w:val="nil"/>
              <w:left w:val="nil"/>
              <w:bottom w:val="single" w:sz="4" w:space="0" w:color="000000"/>
              <w:right w:val="single" w:sz="4" w:space="0" w:color="000000"/>
            </w:tcBorders>
            <w:noWrap/>
            <w:vAlign w:val="bottom"/>
            <w:hideMark/>
          </w:tcPr>
          <w:p w14:paraId="062B308F" w14:textId="161FEF28"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8</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31</w:t>
            </w:r>
          </w:p>
        </w:tc>
        <w:tc>
          <w:tcPr>
            <w:tcW w:w="942" w:type="dxa"/>
            <w:gridSpan w:val="2"/>
            <w:tcBorders>
              <w:top w:val="nil"/>
              <w:left w:val="nil"/>
              <w:bottom w:val="single" w:sz="4" w:space="0" w:color="000000"/>
              <w:right w:val="single" w:sz="4" w:space="0" w:color="000000"/>
            </w:tcBorders>
            <w:noWrap/>
            <w:vAlign w:val="bottom"/>
            <w:hideMark/>
          </w:tcPr>
          <w:p w14:paraId="41F29000" w14:textId="31125945"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1137" w:type="dxa"/>
            <w:tcBorders>
              <w:top w:val="nil"/>
              <w:left w:val="nil"/>
              <w:bottom w:val="single" w:sz="4" w:space="0" w:color="000000"/>
              <w:right w:val="single" w:sz="4" w:space="0" w:color="000000"/>
            </w:tcBorders>
            <w:noWrap/>
            <w:vAlign w:val="bottom"/>
            <w:hideMark/>
          </w:tcPr>
          <w:p w14:paraId="118B36BB" w14:textId="2FAAAA3F"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91</w:t>
            </w:r>
          </w:p>
        </w:tc>
        <w:tc>
          <w:tcPr>
            <w:tcW w:w="992" w:type="dxa"/>
            <w:gridSpan w:val="2"/>
            <w:tcBorders>
              <w:top w:val="nil"/>
              <w:left w:val="nil"/>
              <w:bottom w:val="single" w:sz="4" w:space="0" w:color="000000"/>
              <w:right w:val="single" w:sz="4" w:space="0" w:color="000000"/>
            </w:tcBorders>
            <w:noWrap/>
            <w:vAlign w:val="bottom"/>
            <w:hideMark/>
          </w:tcPr>
          <w:p w14:paraId="24BF5889" w14:textId="1ED9ECF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30</w:t>
            </w:r>
          </w:p>
        </w:tc>
        <w:tc>
          <w:tcPr>
            <w:tcW w:w="996" w:type="dxa"/>
            <w:tcBorders>
              <w:top w:val="nil"/>
              <w:left w:val="nil"/>
              <w:bottom w:val="single" w:sz="4" w:space="0" w:color="000000"/>
              <w:right w:val="single" w:sz="4" w:space="0" w:color="000000"/>
            </w:tcBorders>
            <w:noWrap/>
            <w:vAlign w:val="bottom"/>
            <w:hideMark/>
          </w:tcPr>
          <w:p w14:paraId="5BB446E0" w14:textId="42AB6B82"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67</w:t>
            </w:r>
          </w:p>
        </w:tc>
        <w:tc>
          <w:tcPr>
            <w:tcW w:w="993" w:type="dxa"/>
            <w:gridSpan w:val="2"/>
            <w:tcBorders>
              <w:top w:val="nil"/>
              <w:left w:val="nil"/>
              <w:bottom w:val="single" w:sz="4" w:space="0" w:color="000000"/>
              <w:right w:val="nil"/>
            </w:tcBorders>
            <w:noWrap/>
            <w:vAlign w:val="bottom"/>
            <w:hideMark/>
          </w:tcPr>
          <w:p w14:paraId="2E0FE7AD" w14:textId="652BE1B8"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40</w:t>
            </w:r>
          </w:p>
        </w:tc>
        <w:tc>
          <w:tcPr>
            <w:tcW w:w="935" w:type="dxa"/>
            <w:tcBorders>
              <w:top w:val="nil"/>
              <w:left w:val="single" w:sz="4" w:space="0" w:color="auto"/>
              <w:bottom w:val="single" w:sz="4" w:space="0" w:color="auto"/>
              <w:right w:val="single" w:sz="4" w:space="0" w:color="auto"/>
            </w:tcBorders>
            <w:noWrap/>
            <w:vAlign w:val="bottom"/>
            <w:hideMark/>
          </w:tcPr>
          <w:p w14:paraId="3337ABB2" w14:textId="36F6386F" w:rsidR="00F84D7B" w:rsidRPr="001050F7" w:rsidRDefault="009151E3" w:rsidP="00435934">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19</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05</w:t>
            </w:r>
          </w:p>
        </w:tc>
        <w:tc>
          <w:tcPr>
            <w:tcW w:w="245" w:type="dxa"/>
            <w:gridSpan w:val="2"/>
            <w:vAlign w:val="center"/>
            <w:hideMark/>
          </w:tcPr>
          <w:p w14:paraId="79C288F4"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18D0BA5D"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054C23E5"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Chi phí hoạt động KDNH</w:t>
            </w:r>
          </w:p>
        </w:tc>
        <w:tc>
          <w:tcPr>
            <w:tcW w:w="1132" w:type="dxa"/>
            <w:tcBorders>
              <w:top w:val="nil"/>
              <w:left w:val="nil"/>
              <w:bottom w:val="single" w:sz="4" w:space="0" w:color="000000"/>
              <w:right w:val="single" w:sz="4" w:space="0" w:color="000000"/>
            </w:tcBorders>
            <w:noWrap/>
            <w:vAlign w:val="bottom"/>
            <w:hideMark/>
          </w:tcPr>
          <w:p w14:paraId="5509C1BC" w14:textId="3A7E5ADD"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85</w:t>
            </w:r>
          </w:p>
        </w:tc>
        <w:tc>
          <w:tcPr>
            <w:tcW w:w="1133" w:type="dxa"/>
            <w:tcBorders>
              <w:top w:val="nil"/>
              <w:left w:val="nil"/>
              <w:bottom w:val="single" w:sz="4" w:space="0" w:color="000000"/>
              <w:right w:val="single" w:sz="4" w:space="0" w:color="000000"/>
            </w:tcBorders>
            <w:noWrap/>
            <w:vAlign w:val="bottom"/>
            <w:hideMark/>
          </w:tcPr>
          <w:p w14:paraId="725A3651" w14:textId="350DD299"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63</w:t>
            </w:r>
          </w:p>
        </w:tc>
        <w:tc>
          <w:tcPr>
            <w:tcW w:w="993" w:type="dxa"/>
            <w:tcBorders>
              <w:top w:val="nil"/>
              <w:left w:val="nil"/>
              <w:bottom w:val="single" w:sz="4" w:space="0" w:color="000000"/>
              <w:right w:val="single" w:sz="4" w:space="0" w:color="000000"/>
            </w:tcBorders>
            <w:noWrap/>
            <w:vAlign w:val="bottom"/>
            <w:hideMark/>
          </w:tcPr>
          <w:p w14:paraId="09E2A648" w14:textId="48C98DAF"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95</w:t>
            </w:r>
          </w:p>
        </w:tc>
        <w:tc>
          <w:tcPr>
            <w:tcW w:w="993" w:type="dxa"/>
            <w:tcBorders>
              <w:top w:val="nil"/>
              <w:left w:val="nil"/>
              <w:bottom w:val="single" w:sz="4" w:space="0" w:color="000000"/>
              <w:right w:val="single" w:sz="4" w:space="0" w:color="000000"/>
            </w:tcBorders>
            <w:noWrap/>
            <w:vAlign w:val="bottom"/>
            <w:hideMark/>
          </w:tcPr>
          <w:p w14:paraId="5711DE83" w14:textId="3D7AB176"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76</w:t>
            </w:r>
          </w:p>
        </w:tc>
        <w:tc>
          <w:tcPr>
            <w:tcW w:w="942" w:type="dxa"/>
            <w:gridSpan w:val="2"/>
            <w:tcBorders>
              <w:top w:val="nil"/>
              <w:left w:val="nil"/>
              <w:bottom w:val="single" w:sz="4" w:space="0" w:color="000000"/>
              <w:right w:val="single" w:sz="4" w:space="0" w:color="000000"/>
            </w:tcBorders>
            <w:noWrap/>
            <w:vAlign w:val="bottom"/>
            <w:hideMark/>
          </w:tcPr>
          <w:p w14:paraId="639236EE" w14:textId="35B51D73"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10</w:t>
            </w:r>
          </w:p>
        </w:tc>
        <w:tc>
          <w:tcPr>
            <w:tcW w:w="1137" w:type="dxa"/>
            <w:tcBorders>
              <w:top w:val="nil"/>
              <w:left w:val="nil"/>
              <w:bottom w:val="single" w:sz="4" w:space="0" w:color="000000"/>
              <w:right w:val="single" w:sz="4" w:space="0" w:color="000000"/>
            </w:tcBorders>
            <w:noWrap/>
            <w:vAlign w:val="bottom"/>
            <w:hideMark/>
          </w:tcPr>
          <w:p w14:paraId="7B524583" w14:textId="095E3B02"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48</w:t>
            </w:r>
          </w:p>
        </w:tc>
        <w:tc>
          <w:tcPr>
            <w:tcW w:w="992" w:type="dxa"/>
            <w:gridSpan w:val="2"/>
            <w:tcBorders>
              <w:top w:val="nil"/>
              <w:left w:val="nil"/>
              <w:bottom w:val="single" w:sz="4" w:space="0" w:color="000000"/>
              <w:right w:val="single" w:sz="4" w:space="0" w:color="000000"/>
            </w:tcBorders>
            <w:noWrap/>
            <w:vAlign w:val="bottom"/>
            <w:hideMark/>
          </w:tcPr>
          <w:p w14:paraId="1E41B8DD" w14:textId="07ABC1A0"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10</w:t>
            </w:r>
          </w:p>
        </w:tc>
        <w:tc>
          <w:tcPr>
            <w:tcW w:w="996" w:type="dxa"/>
            <w:tcBorders>
              <w:top w:val="nil"/>
              <w:left w:val="nil"/>
              <w:bottom w:val="single" w:sz="4" w:space="0" w:color="000000"/>
              <w:right w:val="single" w:sz="4" w:space="0" w:color="000000"/>
            </w:tcBorders>
            <w:noWrap/>
            <w:vAlign w:val="bottom"/>
            <w:hideMark/>
          </w:tcPr>
          <w:p w14:paraId="5A5DBCF1" w14:textId="59683E79"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76</w:t>
            </w:r>
          </w:p>
        </w:tc>
        <w:tc>
          <w:tcPr>
            <w:tcW w:w="993" w:type="dxa"/>
            <w:gridSpan w:val="2"/>
            <w:tcBorders>
              <w:top w:val="nil"/>
              <w:left w:val="nil"/>
              <w:bottom w:val="single" w:sz="4" w:space="0" w:color="000000"/>
              <w:right w:val="nil"/>
            </w:tcBorders>
            <w:noWrap/>
            <w:vAlign w:val="bottom"/>
            <w:hideMark/>
          </w:tcPr>
          <w:p w14:paraId="59264E67" w14:textId="3F38879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15</w:t>
            </w:r>
          </w:p>
        </w:tc>
        <w:tc>
          <w:tcPr>
            <w:tcW w:w="935" w:type="dxa"/>
            <w:tcBorders>
              <w:top w:val="nil"/>
              <w:left w:val="single" w:sz="4" w:space="0" w:color="auto"/>
              <w:bottom w:val="single" w:sz="4" w:space="0" w:color="auto"/>
              <w:right w:val="single" w:sz="4" w:space="0" w:color="auto"/>
            </w:tcBorders>
            <w:noWrap/>
            <w:vAlign w:val="bottom"/>
            <w:hideMark/>
          </w:tcPr>
          <w:p w14:paraId="2D9AB1FE" w14:textId="39DECA07" w:rsidR="00F84D7B" w:rsidRPr="001050F7" w:rsidRDefault="009151E3" w:rsidP="00435934">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79</w:t>
            </w:r>
          </w:p>
        </w:tc>
        <w:tc>
          <w:tcPr>
            <w:tcW w:w="245" w:type="dxa"/>
            <w:gridSpan w:val="2"/>
            <w:vAlign w:val="center"/>
            <w:hideMark/>
          </w:tcPr>
          <w:p w14:paraId="22AB1852"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3B0C04CC"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1A8A3A95"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xml:space="preserve">Chi phí dự phòng rủi ro tín dụng </w:t>
            </w:r>
          </w:p>
        </w:tc>
        <w:tc>
          <w:tcPr>
            <w:tcW w:w="1132" w:type="dxa"/>
            <w:tcBorders>
              <w:top w:val="nil"/>
              <w:left w:val="nil"/>
              <w:bottom w:val="single" w:sz="4" w:space="0" w:color="000000"/>
              <w:right w:val="single" w:sz="4" w:space="0" w:color="000000"/>
            </w:tcBorders>
            <w:noWrap/>
            <w:vAlign w:val="bottom"/>
            <w:hideMark/>
          </w:tcPr>
          <w:p w14:paraId="43F633D4" w14:textId="09FFDD9D"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25</w:t>
            </w:r>
          </w:p>
        </w:tc>
        <w:tc>
          <w:tcPr>
            <w:tcW w:w="1133" w:type="dxa"/>
            <w:tcBorders>
              <w:top w:val="nil"/>
              <w:left w:val="nil"/>
              <w:bottom w:val="single" w:sz="4" w:space="0" w:color="000000"/>
              <w:right w:val="single" w:sz="4" w:space="0" w:color="000000"/>
            </w:tcBorders>
            <w:noWrap/>
            <w:vAlign w:val="bottom"/>
            <w:hideMark/>
          </w:tcPr>
          <w:p w14:paraId="572F33B7" w14:textId="1331B569"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81</w:t>
            </w:r>
          </w:p>
        </w:tc>
        <w:tc>
          <w:tcPr>
            <w:tcW w:w="993" w:type="dxa"/>
            <w:tcBorders>
              <w:top w:val="nil"/>
              <w:left w:val="nil"/>
              <w:bottom w:val="single" w:sz="4" w:space="0" w:color="000000"/>
              <w:right w:val="single" w:sz="4" w:space="0" w:color="000000"/>
            </w:tcBorders>
            <w:noWrap/>
            <w:vAlign w:val="bottom"/>
            <w:hideMark/>
          </w:tcPr>
          <w:p w14:paraId="48DFDC4E" w14:textId="28D1EB56"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993" w:type="dxa"/>
            <w:tcBorders>
              <w:top w:val="nil"/>
              <w:left w:val="nil"/>
              <w:bottom w:val="single" w:sz="4" w:space="0" w:color="000000"/>
              <w:right w:val="single" w:sz="4" w:space="0" w:color="000000"/>
            </w:tcBorders>
            <w:noWrap/>
            <w:vAlign w:val="bottom"/>
            <w:hideMark/>
          </w:tcPr>
          <w:p w14:paraId="4F137A98" w14:textId="63B61B64"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93</w:t>
            </w:r>
          </w:p>
        </w:tc>
        <w:tc>
          <w:tcPr>
            <w:tcW w:w="942" w:type="dxa"/>
            <w:gridSpan w:val="2"/>
            <w:tcBorders>
              <w:top w:val="nil"/>
              <w:left w:val="nil"/>
              <w:bottom w:val="single" w:sz="4" w:space="0" w:color="000000"/>
              <w:right w:val="single" w:sz="4" w:space="0" w:color="000000"/>
            </w:tcBorders>
            <w:noWrap/>
            <w:vAlign w:val="bottom"/>
            <w:hideMark/>
          </w:tcPr>
          <w:p w14:paraId="39530664" w14:textId="253295B8"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1137" w:type="dxa"/>
            <w:tcBorders>
              <w:top w:val="nil"/>
              <w:left w:val="nil"/>
              <w:bottom w:val="single" w:sz="4" w:space="0" w:color="000000"/>
              <w:right w:val="single" w:sz="4" w:space="0" w:color="000000"/>
            </w:tcBorders>
            <w:noWrap/>
            <w:vAlign w:val="bottom"/>
            <w:hideMark/>
          </w:tcPr>
          <w:p w14:paraId="4128F6C1" w14:textId="70226DAA"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33</w:t>
            </w:r>
          </w:p>
        </w:tc>
        <w:tc>
          <w:tcPr>
            <w:tcW w:w="992" w:type="dxa"/>
            <w:gridSpan w:val="2"/>
            <w:tcBorders>
              <w:top w:val="nil"/>
              <w:left w:val="nil"/>
              <w:bottom w:val="single" w:sz="4" w:space="0" w:color="000000"/>
              <w:right w:val="single" w:sz="4" w:space="0" w:color="000000"/>
            </w:tcBorders>
            <w:noWrap/>
            <w:vAlign w:val="bottom"/>
            <w:hideMark/>
          </w:tcPr>
          <w:p w14:paraId="5B8F2E71" w14:textId="4067F929"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25</w:t>
            </w:r>
          </w:p>
        </w:tc>
        <w:tc>
          <w:tcPr>
            <w:tcW w:w="996" w:type="dxa"/>
            <w:tcBorders>
              <w:top w:val="nil"/>
              <w:left w:val="nil"/>
              <w:bottom w:val="single" w:sz="4" w:space="0" w:color="000000"/>
              <w:right w:val="single" w:sz="4" w:space="0" w:color="000000"/>
            </w:tcBorders>
            <w:noWrap/>
            <w:vAlign w:val="bottom"/>
            <w:hideMark/>
          </w:tcPr>
          <w:p w14:paraId="1EF58736" w14:textId="238D65DA"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993" w:type="dxa"/>
            <w:gridSpan w:val="2"/>
            <w:tcBorders>
              <w:top w:val="nil"/>
              <w:left w:val="nil"/>
              <w:bottom w:val="single" w:sz="4" w:space="0" w:color="000000"/>
              <w:right w:val="nil"/>
            </w:tcBorders>
            <w:noWrap/>
            <w:vAlign w:val="bottom"/>
            <w:hideMark/>
          </w:tcPr>
          <w:p w14:paraId="4C50D425" w14:textId="47AD0E3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935" w:type="dxa"/>
            <w:tcBorders>
              <w:top w:val="nil"/>
              <w:left w:val="single" w:sz="4" w:space="0" w:color="auto"/>
              <w:bottom w:val="single" w:sz="4" w:space="0" w:color="auto"/>
              <w:right w:val="single" w:sz="4" w:space="0" w:color="auto"/>
            </w:tcBorders>
            <w:noWrap/>
            <w:vAlign w:val="bottom"/>
            <w:hideMark/>
          </w:tcPr>
          <w:p w14:paraId="53E76BC1" w14:textId="32B91AE7" w:rsidR="00F84D7B" w:rsidRPr="001050F7" w:rsidRDefault="009151E3" w:rsidP="00435934">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33</w:t>
            </w:r>
          </w:p>
        </w:tc>
        <w:tc>
          <w:tcPr>
            <w:tcW w:w="245" w:type="dxa"/>
            <w:gridSpan w:val="2"/>
            <w:vAlign w:val="center"/>
            <w:hideMark/>
          </w:tcPr>
          <w:p w14:paraId="701D9C8F"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71B002B8"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5720E0D9"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Chi phí từ hoạt động khác</w:t>
            </w:r>
          </w:p>
        </w:tc>
        <w:tc>
          <w:tcPr>
            <w:tcW w:w="1132" w:type="dxa"/>
            <w:tcBorders>
              <w:top w:val="nil"/>
              <w:left w:val="nil"/>
              <w:bottom w:val="single" w:sz="4" w:space="0" w:color="000000"/>
              <w:right w:val="single" w:sz="4" w:space="0" w:color="000000"/>
            </w:tcBorders>
            <w:noWrap/>
            <w:vAlign w:val="bottom"/>
            <w:hideMark/>
          </w:tcPr>
          <w:p w14:paraId="235EBD66" w14:textId="77BF2A73"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5</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1133" w:type="dxa"/>
            <w:tcBorders>
              <w:top w:val="nil"/>
              <w:left w:val="nil"/>
              <w:bottom w:val="single" w:sz="4" w:space="0" w:color="000000"/>
              <w:right w:val="single" w:sz="4" w:space="0" w:color="000000"/>
            </w:tcBorders>
            <w:noWrap/>
            <w:vAlign w:val="bottom"/>
            <w:hideMark/>
          </w:tcPr>
          <w:p w14:paraId="0494C05C" w14:textId="5F74C1ED"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25</w:t>
            </w:r>
          </w:p>
        </w:tc>
        <w:tc>
          <w:tcPr>
            <w:tcW w:w="993" w:type="dxa"/>
            <w:tcBorders>
              <w:top w:val="nil"/>
              <w:left w:val="nil"/>
              <w:bottom w:val="single" w:sz="4" w:space="0" w:color="000000"/>
              <w:right w:val="single" w:sz="4" w:space="0" w:color="000000"/>
            </w:tcBorders>
            <w:noWrap/>
            <w:vAlign w:val="bottom"/>
            <w:hideMark/>
          </w:tcPr>
          <w:p w14:paraId="59A435C7" w14:textId="1274461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993" w:type="dxa"/>
            <w:tcBorders>
              <w:top w:val="nil"/>
              <w:left w:val="nil"/>
              <w:bottom w:val="single" w:sz="4" w:space="0" w:color="000000"/>
              <w:right w:val="single" w:sz="4" w:space="0" w:color="000000"/>
            </w:tcBorders>
            <w:noWrap/>
            <w:vAlign w:val="bottom"/>
            <w:hideMark/>
          </w:tcPr>
          <w:p w14:paraId="0BB00184" w14:textId="72C69C27"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73</w:t>
            </w:r>
          </w:p>
        </w:tc>
        <w:tc>
          <w:tcPr>
            <w:tcW w:w="942" w:type="dxa"/>
            <w:gridSpan w:val="2"/>
            <w:tcBorders>
              <w:top w:val="nil"/>
              <w:left w:val="nil"/>
              <w:bottom w:val="single" w:sz="4" w:space="0" w:color="000000"/>
              <w:right w:val="single" w:sz="4" w:space="0" w:color="000000"/>
            </w:tcBorders>
            <w:noWrap/>
            <w:vAlign w:val="bottom"/>
            <w:hideMark/>
          </w:tcPr>
          <w:p w14:paraId="7A36DFD8" w14:textId="05B8892F"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1137" w:type="dxa"/>
            <w:tcBorders>
              <w:top w:val="nil"/>
              <w:left w:val="nil"/>
              <w:bottom w:val="single" w:sz="4" w:space="0" w:color="000000"/>
              <w:right w:val="single" w:sz="4" w:space="0" w:color="000000"/>
            </w:tcBorders>
            <w:noWrap/>
            <w:vAlign w:val="bottom"/>
            <w:hideMark/>
          </w:tcPr>
          <w:p w14:paraId="263658D5" w14:textId="3BED034A"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56</w:t>
            </w:r>
          </w:p>
        </w:tc>
        <w:tc>
          <w:tcPr>
            <w:tcW w:w="992" w:type="dxa"/>
            <w:gridSpan w:val="2"/>
            <w:tcBorders>
              <w:top w:val="nil"/>
              <w:left w:val="nil"/>
              <w:bottom w:val="single" w:sz="4" w:space="0" w:color="000000"/>
              <w:right w:val="single" w:sz="4" w:space="0" w:color="000000"/>
            </w:tcBorders>
            <w:noWrap/>
            <w:vAlign w:val="bottom"/>
            <w:hideMark/>
          </w:tcPr>
          <w:p w14:paraId="0DFAA47F" w14:textId="6F62D51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996" w:type="dxa"/>
            <w:tcBorders>
              <w:top w:val="nil"/>
              <w:left w:val="nil"/>
              <w:bottom w:val="single" w:sz="4" w:space="0" w:color="000000"/>
              <w:right w:val="single" w:sz="4" w:space="0" w:color="000000"/>
            </w:tcBorders>
            <w:noWrap/>
            <w:vAlign w:val="bottom"/>
            <w:hideMark/>
          </w:tcPr>
          <w:p w14:paraId="638549B1" w14:textId="085110C4"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00</w:t>
            </w:r>
          </w:p>
        </w:tc>
        <w:tc>
          <w:tcPr>
            <w:tcW w:w="993" w:type="dxa"/>
            <w:gridSpan w:val="2"/>
            <w:tcBorders>
              <w:top w:val="nil"/>
              <w:left w:val="nil"/>
              <w:bottom w:val="single" w:sz="4" w:space="0" w:color="000000"/>
              <w:right w:val="nil"/>
            </w:tcBorders>
            <w:noWrap/>
            <w:vAlign w:val="bottom"/>
            <w:hideMark/>
          </w:tcPr>
          <w:p w14:paraId="0B68F5ED" w14:textId="0924F05A"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50</w:t>
            </w:r>
          </w:p>
        </w:tc>
        <w:tc>
          <w:tcPr>
            <w:tcW w:w="935" w:type="dxa"/>
            <w:tcBorders>
              <w:top w:val="nil"/>
              <w:left w:val="single" w:sz="4" w:space="0" w:color="auto"/>
              <w:bottom w:val="single" w:sz="4" w:space="0" w:color="auto"/>
              <w:right w:val="single" w:sz="4" w:space="0" w:color="auto"/>
            </w:tcBorders>
            <w:noWrap/>
            <w:vAlign w:val="bottom"/>
            <w:hideMark/>
          </w:tcPr>
          <w:p w14:paraId="54AF4AC8" w14:textId="036BE3D5" w:rsidR="00F84D7B" w:rsidRPr="001050F7" w:rsidRDefault="009151E3" w:rsidP="00435934">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8</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33</w:t>
            </w:r>
          </w:p>
        </w:tc>
        <w:tc>
          <w:tcPr>
            <w:tcW w:w="245" w:type="dxa"/>
            <w:gridSpan w:val="2"/>
            <w:vAlign w:val="center"/>
            <w:hideMark/>
          </w:tcPr>
          <w:p w14:paraId="63D4B1A5"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6C90868A" w14:textId="77777777" w:rsidTr="00435934">
        <w:trPr>
          <w:gridAfter w:val="1"/>
          <w:wAfter w:w="7" w:type="dxa"/>
          <w:trHeight w:val="330"/>
        </w:trPr>
        <w:tc>
          <w:tcPr>
            <w:tcW w:w="3256" w:type="dxa"/>
            <w:tcBorders>
              <w:top w:val="nil"/>
              <w:left w:val="single" w:sz="4" w:space="0" w:color="000000"/>
              <w:bottom w:val="single" w:sz="4" w:space="0" w:color="000000"/>
              <w:right w:val="single" w:sz="4" w:space="0" w:color="000000"/>
            </w:tcBorders>
            <w:shd w:val="clear" w:color="D0D0D0" w:fill="FFFFFF"/>
            <w:noWrap/>
            <w:vAlign w:val="bottom"/>
            <w:hideMark/>
          </w:tcPr>
          <w:p w14:paraId="08654FBF"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Tổng chi phí</w:t>
            </w:r>
          </w:p>
        </w:tc>
        <w:tc>
          <w:tcPr>
            <w:tcW w:w="1132" w:type="dxa"/>
            <w:tcBorders>
              <w:top w:val="nil"/>
              <w:left w:val="nil"/>
              <w:bottom w:val="single" w:sz="4" w:space="0" w:color="000000"/>
              <w:right w:val="single" w:sz="4" w:space="0" w:color="000000"/>
            </w:tcBorders>
            <w:shd w:val="clear" w:color="D0D0D0" w:fill="FFFFFF"/>
            <w:noWrap/>
            <w:vAlign w:val="bottom"/>
            <w:hideMark/>
          </w:tcPr>
          <w:p w14:paraId="31B11274" w14:textId="124EE814" w:rsidR="00F84D7B" w:rsidRPr="001050F7" w:rsidRDefault="009151E3"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18</w:t>
            </w:r>
            <w:r w:rsidRPr="001050F7">
              <w:rPr>
                <w:rFonts w:ascii="Times New Roman" w:eastAsia="Times New Roman" w:hAnsi="Times New Roman" w:cs="Times New Roman"/>
                <w:b/>
                <w:bCs/>
                <w:kern w:val="0"/>
                <w:lang w:val="vi-VN"/>
                <w14:ligatures w14:val="none"/>
              </w:rPr>
              <w:t>,</w:t>
            </w:r>
            <w:r w:rsidR="00F84D7B" w:rsidRPr="001050F7">
              <w:rPr>
                <w:rFonts w:ascii="Times New Roman" w:eastAsia="Times New Roman" w:hAnsi="Times New Roman" w:cs="Times New Roman"/>
                <w:b/>
                <w:bCs/>
                <w:kern w:val="0"/>
                <w14:ligatures w14:val="none"/>
              </w:rPr>
              <w:t>35</w:t>
            </w:r>
          </w:p>
        </w:tc>
        <w:tc>
          <w:tcPr>
            <w:tcW w:w="1133" w:type="dxa"/>
            <w:tcBorders>
              <w:top w:val="nil"/>
              <w:left w:val="nil"/>
              <w:bottom w:val="single" w:sz="4" w:space="0" w:color="000000"/>
              <w:right w:val="single" w:sz="4" w:space="0" w:color="000000"/>
            </w:tcBorders>
            <w:shd w:val="clear" w:color="D0D0D0" w:fill="FFFFFF"/>
            <w:noWrap/>
            <w:vAlign w:val="bottom"/>
            <w:hideMark/>
          </w:tcPr>
          <w:p w14:paraId="711DAB3A"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100</w:t>
            </w:r>
          </w:p>
        </w:tc>
        <w:tc>
          <w:tcPr>
            <w:tcW w:w="993" w:type="dxa"/>
            <w:tcBorders>
              <w:top w:val="nil"/>
              <w:left w:val="nil"/>
              <w:bottom w:val="single" w:sz="4" w:space="0" w:color="000000"/>
              <w:right w:val="single" w:sz="4" w:space="0" w:color="000000"/>
            </w:tcBorders>
            <w:shd w:val="clear" w:color="D0D0D0" w:fill="FFFFFF"/>
            <w:noWrap/>
            <w:vAlign w:val="bottom"/>
            <w:hideMark/>
          </w:tcPr>
          <w:p w14:paraId="1A3ECE07" w14:textId="2A341B8E" w:rsidR="00F84D7B" w:rsidRPr="001050F7" w:rsidRDefault="009151E3"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25</w:t>
            </w:r>
            <w:r w:rsidRPr="001050F7">
              <w:rPr>
                <w:rFonts w:ascii="Times New Roman" w:eastAsia="Times New Roman" w:hAnsi="Times New Roman" w:cs="Times New Roman"/>
                <w:b/>
                <w:bCs/>
                <w:kern w:val="0"/>
                <w:lang w:val="vi-VN"/>
                <w14:ligatures w14:val="none"/>
              </w:rPr>
              <w:t>,</w:t>
            </w:r>
            <w:r w:rsidR="00F84D7B" w:rsidRPr="001050F7">
              <w:rPr>
                <w:rFonts w:ascii="Times New Roman" w:eastAsia="Times New Roman" w:hAnsi="Times New Roman" w:cs="Times New Roman"/>
                <w:b/>
                <w:bCs/>
                <w:kern w:val="0"/>
                <w14:ligatures w14:val="none"/>
              </w:rPr>
              <w:t>28</w:t>
            </w:r>
          </w:p>
        </w:tc>
        <w:tc>
          <w:tcPr>
            <w:tcW w:w="993" w:type="dxa"/>
            <w:tcBorders>
              <w:top w:val="nil"/>
              <w:left w:val="nil"/>
              <w:bottom w:val="single" w:sz="4" w:space="0" w:color="000000"/>
              <w:right w:val="single" w:sz="4" w:space="0" w:color="000000"/>
            </w:tcBorders>
            <w:shd w:val="clear" w:color="000000" w:fill="FFFFFF"/>
            <w:noWrap/>
            <w:vAlign w:val="bottom"/>
            <w:hideMark/>
          </w:tcPr>
          <w:p w14:paraId="7672A30E"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100</w:t>
            </w:r>
          </w:p>
        </w:tc>
        <w:tc>
          <w:tcPr>
            <w:tcW w:w="942" w:type="dxa"/>
            <w:gridSpan w:val="2"/>
            <w:tcBorders>
              <w:top w:val="nil"/>
              <w:left w:val="nil"/>
              <w:bottom w:val="single" w:sz="4" w:space="0" w:color="000000"/>
              <w:right w:val="single" w:sz="4" w:space="0" w:color="000000"/>
            </w:tcBorders>
            <w:shd w:val="clear" w:color="D0D0D0" w:fill="FFFFFF"/>
            <w:noWrap/>
            <w:vAlign w:val="bottom"/>
            <w:hideMark/>
          </w:tcPr>
          <w:p w14:paraId="26E638FD" w14:textId="62ED7C48" w:rsidR="00F84D7B" w:rsidRPr="001050F7" w:rsidRDefault="009151E3"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31</w:t>
            </w:r>
            <w:r w:rsidRPr="001050F7">
              <w:rPr>
                <w:rFonts w:ascii="Times New Roman" w:eastAsia="Times New Roman" w:hAnsi="Times New Roman" w:cs="Times New Roman"/>
                <w:b/>
                <w:bCs/>
                <w:kern w:val="0"/>
                <w:lang w:val="vi-VN"/>
                <w14:ligatures w14:val="none"/>
              </w:rPr>
              <w:t>,</w:t>
            </w:r>
            <w:r w:rsidR="00F84D7B" w:rsidRPr="001050F7">
              <w:rPr>
                <w:rFonts w:ascii="Times New Roman" w:eastAsia="Times New Roman" w:hAnsi="Times New Roman" w:cs="Times New Roman"/>
                <w:b/>
                <w:bCs/>
                <w:kern w:val="0"/>
                <w14:ligatures w14:val="none"/>
              </w:rPr>
              <w:t>61</w:t>
            </w:r>
          </w:p>
        </w:tc>
        <w:tc>
          <w:tcPr>
            <w:tcW w:w="1137" w:type="dxa"/>
            <w:tcBorders>
              <w:top w:val="nil"/>
              <w:left w:val="nil"/>
              <w:bottom w:val="single" w:sz="4" w:space="0" w:color="000000"/>
              <w:right w:val="single" w:sz="4" w:space="0" w:color="000000"/>
            </w:tcBorders>
            <w:shd w:val="clear" w:color="D0D0D0" w:fill="FFFFFF"/>
            <w:noWrap/>
            <w:vAlign w:val="bottom"/>
            <w:hideMark/>
          </w:tcPr>
          <w:p w14:paraId="692500C6" w14:textId="77777777" w:rsidR="00F84D7B" w:rsidRPr="001050F7" w:rsidRDefault="00F84D7B"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100</w:t>
            </w:r>
          </w:p>
        </w:tc>
        <w:tc>
          <w:tcPr>
            <w:tcW w:w="992" w:type="dxa"/>
            <w:gridSpan w:val="2"/>
            <w:tcBorders>
              <w:top w:val="nil"/>
              <w:left w:val="nil"/>
              <w:bottom w:val="single" w:sz="4" w:space="0" w:color="000000"/>
              <w:right w:val="single" w:sz="4" w:space="0" w:color="000000"/>
            </w:tcBorders>
            <w:shd w:val="clear" w:color="000000" w:fill="FFFFFF"/>
            <w:noWrap/>
            <w:vAlign w:val="bottom"/>
            <w:hideMark/>
          </w:tcPr>
          <w:p w14:paraId="4B9B94FB" w14:textId="4D32063A" w:rsidR="00F84D7B" w:rsidRPr="001050F7" w:rsidRDefault="009151E3"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6</w:t>
            </w:r>
            <w:r w:rsidRPr="001050F7">
              <w:rPr>
                <w:rFonts w:ascii="Times New Roman" w:eastAsia="Times New Roman" w:hAnsi="Times New Roman" w:cs="Times New Roman"/>
                <w:b/>
                <w:bCs/>
                <w:kern w:val="0"/>
                <w:lang w:val="vi-VN"/>
                <w14:ligatures w14:val="none"/>
              </w:rPr>
              <w:t>,</w:t>
            </w:r>
            <w:r w:rsidR="00F84D7B" w:rsidRPr="001050F7">
              <w:rPr>
                <w:rFonts w:ascii="Times New Roman" w:eastAsia="Times New Roman" w:hAnsi="Times New Roman" w:cs="Times New Roman"/>
                <w:b/>
                <w:bCs/>
                <w:kern w:val="0"/>
                <w14:ligatures w14:val="none"/>
              </w:rPr>
              <w:t>93</w:t>
            </w:r>
          </w:p>
        </w:tc>
        <w:tc>
          <w:tcPr>
            <w:tcW w:w="996" w:type="dxa"/>
            <w:tcBorders>
              <w:top w:val="nil"/>
              <w:left w:val="nil"/>
              <w:bottom w:val="single" w:sz="4" w:space="0" w:color="000000"/>
              <w:right w:val="single" w:sz="4" w:space="0" w:color="000000"/>
            </w:tcBorders>
            <w:shd w:val="clear" w:color="000000" w:fill="FFFFFF"/>
            <w:noWrap/>
            <w:vAlign w:val="bottom"/>
            <w:hideMark/>
          </w:tcPr>
          <w:p w14:paraId="2AAF2DFD" w14:textId="20CD1DAE" w:rsidR="00F84D7B" w:rsidRPr="001050F7" w:rsidRDefault="009151E3"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37</w:t>
            </w:r>
            <w:r w:rsidRPr="001050F7">
              <w:rPr>
                <w:rFonts w:ascii="Times New Roman" w:eastAsia="Times New Roman" w:hAnsi="Times New Roman" w:cs="Times New Roman"/>
                <w:b/>
                <w:bCs/>
                <w:kern w:val="0"/>
                <w:lang w:val="vi-VN"/>
                <w14:ligatures w14:val="none"/>
              </w:rPr>
              <w:t>,</w:t>
            </w:r>
            <w:r w:rsidR="00F84D7B" w:rsidRPr="001050F7">
              <w:rPr>
                <w:rFonts w:ascii="Times New Roman" w:eastAsia="Times New Roman" w:hAnsi="Times New Roman" w:cs="Times New Roman"/>
                <w:b/>
                <w:bCs/>
                <w:kern w:val="0"/>
                <w14:ligatures w14:val="none"/>
              </w:rPr>
              <w:t>77</w:t>
            </w:r>
          </w:p>
        </w:tc>
        <w:tc>
          <w:tcPr>
            <w:tcW w:w="993" w:type="dxa"/>
            <w:gridSpan w:val="2"/>
            <w:tcBorders>
              <w:top w:val="nil"/>
              <w:left w:val="nil"/>
              <w:bottom w:val="single" w:sz="4" w:space="0" w:color="000000"/>
              <w:right w:val="nil"/>
            </w:tcBorders>
            <w:shd w:val="clear" w:color="000000" w:fill="FFFFFF"/>
            <w:noWrap/>
            <w:vAlign w:val="bottom"/>
            <w:hideMark/>
          </w:tcPr>
          <w:p w14:paraId="1D83FD5B" w14:textId="2D437C7F" w:rsidR="00F84D7B" w:rsidRPr="001050F7" w:rsidRDefault="009151E3" w:rsidP="00307952">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6</w:t>
            </w:r>
            <w:r w:rsidRPr="001050F7">
              <w:rPr>
                <w:rFonts w:ascii="Times New Roman" w:eastAsia="Times New Roman" w:hAnsi="Times New Roman" w:cs="Times New Roman"/>
                <w:b/>
                <w:bCs/>
                <w:kern w:val="0"/>
                <w:lang w:val="vi-VN"/>
                <w14:ligatures w14:val="none"/>
              </w:rPr>
              <w:t>,</w:t>
            </w:r>
            <w:r w:rsidR="00F84D7B" w:rsidRPr="001050F7">
              <w:rPr>
                <w:rFonts w:ascii="Times New Roman" w:eastAsia="Times New Roman" w:hAnsi="Times New Roman" w:cs="Times New Roman"/>
                <w:b/>
                <w:bCs/>
                <w:kern w:val="0"/>
                <w14:ligatures w14:val="none"/>
              </w:rPr>
              <w:t>33</w:t>
            </w:r>
          </w:p>
        </w:tc>
        <w:tc>
          <w:tcPr>
            <w:tcW w:w="935" w:type="dxa"/>
            <w:tcBorders>
              <w:top w:val="nil"/>
              <w:left w:val="single" w:sz="4" w:space="0" w:color="auto"/>
              <w:bottom w:val="single" w:sz="4" w:space="0" w:color="auto"/>
              <w:right w:val="single" w:sz="4" w:space="0" w:color="auto"/>
            </w:tcBorders>
            <w:shd w:val="clear" w:color="000000" w:fill="FFFFFF"/>
            <w:noWrap/>
            <w:vAlign w:val="bottom"/>
            <w:hideMark/>
          </w:tcPr>
          <w:p w14:paraId="6B9B599B" w14:textId="114A57A4" w:rsidR="00F84D7B" w:rsidRPr="001050F7" w:rsidRDefault="009151E3" w:rsidP="00435934">
            <w:pPr>
              <w:spacing w:line="240" w:lineRule="auto"/>
              <w:rPr>
                <w:rFonts w:ascii="Times New Roman" w:eastAsia="Times New Roman" w:hAnsi="Times New Roman" w:cs="Times New Roman"/>
                <w:b/>
                <w:bCs/>
                <w:kern w:val="0"/>
                <w14:ligatures w14:val="none"/>
              </w:rPr>
            </w:pPr>
            <w:r w:rsidRPr="001050F7">
              <w:rPr>
                <w:rFonts w:ascii="Times New Roman" w:eastAsia="Times New Roman" w:hAnsi="Times New Roman" w:cs="Times New Roman"/>
                <w:b/>
                <w:bCs/>
                <w:kern w:val="0"/>
                <w14:ligatures w14:val="none"/>
              </w:rPr>
              <w:t>25</w:t>
            </w:r>
            <w:r w:rsidRPr="001050F7">
              <w:rPr>
                <w:rFonts w:ascii="Times New Roman" w:eastAsia="Times New Roman" w:hAnsi="Times New Roman" w:cs="Times New Roman"/>
                <w:b/>
                <w:bCs/>
                <w:kern w:val="0"/>
                <w:lang w:val="vi-VN"/>
                <w14:ligatures w14:val="none"/>
              </w:rPr>
              <w:t>,</w:t>
            </w:r>
            <w:r w:rsidR="00F84D7B" w:rsidRPr="001050F7">
              <w:rPr>
                <w:rFonts w:ascii="Times New Roman" w:eastAsia="Times New Roman" w:hAnsi="Times New Roman" w:cs="Times New Roman"/>
                <w:b/>
                <w:bCs/>
                <w:kern w:val="0"/>
                <w14:ligatures w14:val="none"/>
              </w:rPr>
              <w:t>04</w:t>
            </w:r>
          </w:p>
        </w:tc>
        <w:tc>
          <w:tcPr>
            <w:tcW w:w="245" w:type="dxa"/>
            <w:gridSpan w:val="2"/>
            <w:vAlign w:val="center"/>
            <w:hideMark/>
          </w:tcPr>
          <w:p w14:paraId="41C98F70"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380BBA62"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7F864794"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xml:space="preserve">Lợi nhuận trước thuế </w:t>
            </w:r>
          </w:p>
        </w:tc>
        <w:tc>
          <w:tcPr>
            <w:tcW w:w="1132" w:type="dxa"/>
            <w:tcBorders>
              <w:top w:val="nil"/>
              <w:left w:val="nil"/>
              <w:bottom w:val="single" w:sz="4" w:space="0" w:color="000000"/>
              <w:right w:val="single" w:sz="4" w:space="0" w:color="000000"/>
            </w:tcBorders>
            <w:noWrap/>
            <w:vAlign w:val="bottom"/>
            <w:hideMark/>
          </w:tcPr>
          <w:p w14:paraId="5D74E4E3" w14:textId="7AAFA440"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15</w:t>
            </w:r>
          </w:p>
        </w:tc>
        <w:tc>
          <w:tcPr>
            <w:tcW w:w="1133" w:type="dxa"/>
            <w:tcBorders>
              <w:top w:val="nil"/>
              <w:left w:val="nil"/>
              <w:bottom w:val="single" w:sz="4" w:space="0" w:color="000000"/>
              <w:right w:val="single" w:sz="4" w:space="0" w:color="000000"/>
            </w:tcBorders>
            <w:noWrap/>
            <w:vAlign w:val="bottom"/>
            <w:hideMark/>
          </w:tcPr>
          <w:p w14:paraId="687DB67F"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w:t>
            </w:r>
          </w:p>
        </w:tc>
        <w:tc>
          <w:tcPr>
            <w:tcW w:w="993" w:type="dxa"/>
            <w:tcBorders>
              <w:top w:val="nil"/>
              <w:left w:val="nil"/>
              <w:bottom w:val="single" w:sz="4" w:space="0" w:color="000000"/>
              <w:right w:val="single" w:sz="4" w:space="0" w:color="000000"/>
            </w:tcBorders>
            <w:noWrap/>
            <w:vAlign w:val="bottom"/>
            <w:hideMark/>
          </w:tcPr>
          <w:p w14:paraId="39CF24C4" w14:textId="56BB13A7"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16</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42</w:t>
            </w:r>
          </w:p>
        </w:tc>
        <w:tc>
          <w:tcPr>
            <w:tcW w:w="993" w:type="dxa"/>
            <w:tcBorders>
              <w:top w:val="nil"/>
              <w:left w:val="nil"/>
              <w:bottom w:val="single" w:sz="4" w:space="0" w:color="000000"/>
              <w:right w:val="single" w:sz="4" w:space="0" w:color="000000"/>
            </w:tcBorders>
            <w:noWrap/>
            <w:vAlign w:val="bottom"/>
            <w:hideMark/>
          </w:tcPr>
          <w:p w14:paraId="5AC24BFE"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w:t>
            </w:r>
          </w:p>
        </w:tc>
        <w:tc>
          <w:tcPr>
            <w:tcW w:w="942" w:type="dxa"/>
            <w:gridSpan w:val="2"/>
            <w:tcBorders>
              <w:top w:val="nil"/>
              <w:left w:val="nil"/>
              <w:bottom w:val="single" w:sz="4" w:space="0" w:color="000000"/>
              <w:right w:val="single" w:sz="4" w:space="0" w:color="000000"/>
            </w:tcBorders>
            <w:noWrap/>
            <w:vAlign w:val="bottom"/>
            <w:hideMark/>
          </w:tcPr>
          <w:p w14:paraId="6AEA327A" w14:textId="0279D41C"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17</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89</w:t>
            </w:r>
          </w:p>
        </w:tc>
        <w:tc>
          <w:tcPr>
            <w:tcW w:w="5053" w:type="dxa"/>
            <w:gridSpan w:val="7"/>
            <w:vMerge w:val="restart"/>
            <w:tcBorders>
              <w:top w:val="nil"/>
              <w:left w:val="single" w:sz="4" w:space="0" w:color="000000"/>
              <w:bottom w:val="single" w:sz="4" w:space="0" w:color="000000"/>
              <w:right w:val="single" w:sz="4" w:space="0" w:color="000000"/>
            </w:tcBorders>
            <w:noWrap/>
            <w:vAlign w:val="bottom"/>
            <w:hideMark/>
          </w:tcPr>
          <w:p w14:paraId="359F5F0B"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w:t>
            </w:r>
          </w:p>
        </w:tc>
        <w:tc>
          <w:tcPr>
            <w:tcW w:w="245" w:type="dxa"/>
            <w:gridSpan w:val="2"/>
            <w:vAlign w:val="center"/>
            <w:hideMark/>
          </w:tcPr>
          <w:p w14:paraId="3E0DF20D"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24C9A34B" w14:textId="77777777" w:rsidTr="00435934">
        <w:trPr>
          <w:gridAfter w:val="1"/>
          <w:wAfter w:w="7" w:type="dxa"/>
          <w:trHeight w:val="285"/>
        </w:trPr>
        <w:tc>
          <w:tcPr>
            <w:tcW w:w="3256" w:type="dxa"/>
            <w:tcBorders>
              <w:top w:val="nil"/>
              <w:left w:val="single" w:sz="4" w:space="0" w:color="000000"/>
              <w:bottom w:val="single" w:sz="4" w:space="0" w:color="000000"/>
              <w:right w:val="single" w:sz="4" w:space="0" w:color="000000"/>
            </w:tcBorders>
            <w:noWrap/>
            <w:vAlign w:val="bottom"/>
            <w:hideMark/>
          </w:tcPr>
          <w:p w14:paraId="34FA1D64"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xml:space="preserve">Thuế TNDN </w:t>
            </w:r>
          </w:p>
        </w:tc>
        <w:tc>
          <w:tcPr>
            <w:tcW w:w="1132" w:type="dxa"/>
            <w:tcBorders>
              <w:top w:val="nil"/>
              <w:left w:val="nil"/>
              <w:bottom w:val="single" w:sz="4" w:space="0" w:color="000000"/>
              <w:right w:val="single" w:sz="4" w:space="0" w:color="000000"/>
            </w:tcBorders>
            <w:noWrap/>
            <w:vAlign w:val="bottom"/>
            <w:hideMark/>
          </w:tcPr>
          <w:p w14:paraId="7A464C5B" w14:textId="44804008"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2</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63</w:t>
            </w:r>
          </w:p>
        </w:tc>
        <w:tc>
          <w:tcPr>
            <w:tcW w:w="1133" w:type="dxa"/>
            <w:tcBorders>
              <w:top w:val="nil"/>
              <w:left w:val="nil"/>
              <w:bottom w:val="single" w:sz="4" w:space="0" w:color="000000"/>
              <w:right w:val="single" w:sz="4" w:space="0" w:color="000000"/>
            </w:tcBorders>
            <w:noWrap/>
            <w:vAlign w:val="bottom"/>
            <w:hideMark/>
          </w:tcPr>
          <w:p w14:paraId="75EC46C0"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w:t>
            </w:r>
          </w:p>
        </w:tc>
        <w:tc>
          <w:tcPr>
            <w:tcW w:w="993" w:type="dxa"/>
            <w:tcBorders>
              <w:top w:val="nil"/>
              <w:left w:val="nil"/>
              <w:bottom w:val="single" w:sz="4" w:space="0" w:color="000000"/>
              <w:right w:val="single" w:sz="4" w:space="0" w:color="000000"/>
            </w:tcBorders>
            <w:noWrap/>
            <w:vAlign w:val="bottom"/>
            <w:hideMark/>
          </w:tcPr>
          <w:p w14:paraId="04633228" w14:textId="771AF7D0"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28</w:t>
            </w:r>
          </w:p>
        </w:tc>
        <w:tc>
          <w:tcPr>
            <w:tcW w:w="993" w:type="dxa"/>
            <w:tcBorders>
              <w:top w:val="nil"/>
              <w:left w:val="nil"/>
              <w:bottom w:val="single" w:sz="4" w:space="0" w:color="000000"/>
              <w:right w:val="single" w:sz="4" w:space="0" w:color="000000"/>
            </w:tcBorders>
            <w:noWrap/>
            <w:vAlign w:val="bottom"/>
            <w:hideMark/>
          </w:tcPr>
          <w:p w14:paraId="6C87EC7D"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w:t>
            </w:r>
          </w:p>
        </w:tc>
        <w:tc>
          <w:tcPr>
            <w:tcW w:w="942" w:type="dxa"/>
            <w:gridSpan w:val="2"/>
            <w:tcBorders>
              <w:top w:val="nil"/>
              <w:left w:val="nil"/>
              <w:bottom w:val="single" w:sz="4" w:space="0" w:color="000000"/>
              <w:right w:val="single" w:sz="4" w:space="0" w:color="000000"/>
            </w:tcBorders>
            <w:noWrap/>
            <w:vAlign w:val="bottom"/>
            <w:hideMark/>
          </w:tcPr>
          <w:p w14:paraId="35886DF3" w14:textId="1843277C"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58</w:t>
            </w:r>
          </w:p>
        </w:tc>
        <w:tc>
          <w:tcPr>
            <w:tcW w:w="5053" w:type="dxa"/>
            <w:gridSpan w:val="7"/>
            <w:vMerge/>
            <w:tcBorders>
              <w:top w:val="nil"/>
              <w:left w:val="nil"/>
              <w:bottom w:val="single" w:sz="4" w:space="0" w:color="000000"/>
              <w:right w:val="single" w:sz="4" w:space="0" w:color="000000"/>
            </w:tcBorders>
            <w:vAlign w:val="center"/>
            <w:hideMark/>
          </w:tcPr>
          <w:p w14:paraId="4DEEC48A"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c>
          <w:tcPr>
            <w:tcW w:w="245" w:type="dxa"/>
            <w:gridSpan w:val="2"/>
            <w:vAlign w:val="center"/>
            <w:hideMark/>
          </w:tcPr>
          <w:p w14:paraId="5BF6C3FD"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r w:rsidR="001050F7" w:rsidRPr="001050F7" w14:paraId="4691F29F" w14:textId="77777777" w:rsidTr="00435934">
        <w:trPr>
          <w:gridAfter w:val="1"/>
          <w:wAfter w:w="7" w:type="dxa"/>
          <w:trHeight w:val="330"/>
        </w:trPr>
        <w:tc>
          <w:tcPr>
            <w:tcW w:w="3256" w:type="dxa"/>
            <w:tcBorders>
              <w:top w:val="nil"/>
              <w:left w:val="single" w:sz="4" w:space="0" w:color="000000"/>
              <w:bottom w:val="single" w:sz="4" w:space="0" w:color="000000"/>
              <w:right w:val="single" w:sz="4" w:space="0" w:color="000000"/>
            </w:tcBorders>
            <w:shd w:val="clear" w:color="D0D0D0" w:fill="FFFFFF"/>
            <w:noWrap/>
            <w:vAlign w:val="bottom"/>
            <w:hideMark/>
          </w:tcPr>
          <w:p w14:paraId="668A3AAD" w14:textId="77777777" w:rsidR="00F84D7B" w:rsidRPr="001050F7" w:rsidRDefault="00F84D7B" w:rsidP="00307952">
            <w:pPr>
              <w:spacing w:line="240" w:lineRule="auto"/>
              <w:rPr>
                <w:rFonts w:ascii="Times New Roman" w:eastAsia="Times New Roman" w:hAnsi="Times New Roman" w:cs="Times New Roman"/>
                <w:b/>
                <w:bCs/>
                <w:kern w:val="0"/>
                <w:lang w:val="vi-VN"/>
                <w14:ligatures w14:val="none"/>
              </w:rPr>
            </w:pPr>
            <w:r w:rsidRPr="001050F7">
              <w:rPr>
                <w:rFonts w:ascii="Times New Roman" w:eastAsia="Times New Roman" w:hAnsi="Times New Roman" w:cs="Times New Roman"/>
                <w:b/>
                <w:bCs/>
                <w:kern w:val="0"/>
                <w14:ligatures w14:val="none"/>
              </w:rPr>
              <w:t>Chênh</w:t>
            </w:r>
            <w:r w:rsidRPr="001050F7">
              <w:rPr>
                <w:rFonts w:ascii="Times New Roman" w:eastAsia="Times New Roman" w:hAnsi="Times New Roman" w:cs="Times New Roman"/>
                <w:b/>
                <w:bCs/>
                <w:kern w:val="0"/>
                <w:lang w:val="vi-VN"/>
                <w14:ligatures w14:val="none"/>
              </w:rPr>
              <w:t xml:space="preserve"> lệch</w:t>
            </w:r>
          </w:p>
        </w:tc>
        <w:tc>
          <w:tcPr>
            <w:tcW w:w="1132" w:type="dxa"/>
            <w:tcBorders>
              <w:top w:val="nil"/>
              <w:left w:val="nil"/>
              <w:bottom w:val="single" w:sz="4" w:space="0" w:color="000000"/>
              <w:right w:val="single" w:sz="4" w:space="0" w:color="000000"/>
            </w:tcBorders>
            <w:shd w:val="clear" w:color="D0D0D0" w:fill="FFFFFF"/>
            <w:noWrap/>
            <w:vAlign w:val="bottom"/>
            <w:hideMark/>
          </w:tcPr>
          <w:p w14:paraId="5FF9F528" w14:textId="1596856C"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10</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52</w:t>
            </w:r>
          </w:p>
        </w:tc>
        <w:tc>
          <w:tcPr>
            <w:tcW w:w="1133" w:type="dxa"/>
            <w:tcBorders>
              <w:top w:val="nil"/>
              <w:left w:val="nil"/>
              <w:bottom w:val="single" w:sz="4" w:space="0" w:color="000000"/>
              <w:right w:val="single" w:sz="4" w:space="0" w:color="000000"/>
            </w:tcBorders>
            <w:shd w:val="clear" w:color="D0D0D0" w:fill="FFFFFF"/>
            <w:noWrap/>
            <w:vAlign w:val="bottom"/>
            <w:hideMark/>
          </w:tcPr>
          <w:p w14:paraId="133EF878"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w:t>
            </w:r>
          </w:p>
        </w:tc>
        <w:tc>
          <w:tcPr>
            <w:tcW w:w="993" w:type="dxa"/>
            <w:tcBorders>
              <w:top w:val="nil"/>
              <w:left w:val="nil"/>
              <w:bottom w:val="single" w:sz="4" w:space="0" w:color="000000"/>
              <w:right w:val="single" w:sz="4" w:space="0" w:color="000000"/>
            </w:tcBorders>
            <w:shd w:val="clear" w:color="D0D0D0" w:fill="FFFFFF"/>
            <w:noWrap/>
            <w:vAlign w:val="bottom"/>
            <w:hideMark/>
          </w:tcPr>
          <w:p w14:paraId="71CECD83" w14:textId="4BDC92D1"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13</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14</w:t>
            </w:r>
          </w:p>
        </w:tc>
        <w:tc>
          <w:tcPr>
            <w:tcW w:w="993" w:type="dxa"/>
            <w:tcBorders>
              <w:top w:val="nil"/>
              <w:left w:val="nil"/>
              <w:bottom w:val="single" w:sz="4" w:space="0" w:color="000000"/>
              <w:right w:val="single" w:sz="4" w:space="0" w:color="000000"/>
            </w:tcBorders>
            <w:shd w:val="clear" w:color="D0D0D0" w:fill="FFFFFF"/>
            <w:noWrap/>
            <w:vAlign w:val="bottom"/>
            <w:hideMark/>
          </w:tcPr>
          <w:p w14:paraId="25AF0417" w14:textId="77777777" w:rsidR="00F84D7B" w:rsidRPr="001050F7" w:rsidRDefault="00F84D7B"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 </w:t>
            </w:r>
          </w:p>
        </w:tc>
        <w:tc>
          <w:tcPr>
            <w:tcW w:w="942" w:type="dxa"/>
            <w:gridSpan w:val="2"/>
            <w:tcBorders>
              <w:top w:val="nil"/>
              <w:left w:val="nil"/>
              <w:bottom w:val="single" w:sz="4" w:space="0" w:color="000000"/>
              <w:right w:val="single" w:sz="4" w:space="0" w:color="000000"/>
            </w:tcBorders>
            <w:shd w:val="clear" w:color="D0D0D0" w:fill="FFFFFF"/>
            <w:noWrap/>
            <w:vAlign w:val="bottom"/>
            <w:hideMark/>
          </w:tcPr>
          <w:p w14:paraId="463CB69B" w14:textId="710AC8F2" w:rsidR="00F84D7B" w:rsidRPr="001050F7" w:rsidRDefault="009151E3" w:rsidP="00307952">
            <w:pPr>
              <w:spacing w:line="240" w:lineRule="auto"/>
              <w:rPr>
                <w:rFonts w:ascii="Times New Roman" w:eastAsia="Times New Roman" w:hAnsi="Times New Roman" w:cs="Times New Roman"/>
                <w:kern w:val="0"/>
                <w14:ligatures w14:val="none"/>
              </w:rPr>
            </w:pPr>
            <w:r w:rsidRPr="001050F7">
              <w:rPr>
                <w:rFonts w:ascii="Times New Roman" w:eastAsia="Times New Roman" w:hAnsi="Times New Roman" w:cs="Times New Roman"/>
                <w:kern w:val="0"/>
                <w14:ligatures w14:val="none"/>
              </w:rPr>
              <w:t>14</w:t>
            </w:r>
            <w:r w:rsidRPr="001050F7">
              <w:rPr>
                <w:rFonts w:ascii="Times New Roman" w:eastAsia="Times New Roman" w:hAnsi="Times New Roman" w:cs="Times New Roman"/>
                <w:kern w:val="0"/>
                <w:lang w:val="vi-VN"/>
                <w14:ligatures w14:val="none"/>
              </w:rPr>
              <w:t>,</w:t>
            </w:r>
            <w:r w:rsidR="00F84D7B" w:rsidRPr="001050F7">
              <w:rPr>
                <w:rFonts w:ascii="Times New Roman" w:eastAsia="Times New Roman" w:hAnsi="Times New Roman" w:cs="Times New Roman"/>
                <w:kern w:val="0"/>
                <w14:ligatures w14:val="none"/>
              </w:rPr>
              <w:t>31</w:t>
            </w:r>
          </w:p>
        </w:tc>
        <w:tc>
          <w:tcPr>
            <w:tcW w:w="5053" w:type="dxa"/>
            <w:gridSpan w:val="7"/>
            <w:vMerge/>
            <w:tcBorders>
              <w:top w:val="nil"/>
              <w:left w:val="nil"/>
              <w:bottom w:val="single" w:sz="4" w:space="0" w:color="000000"/>
              <w:right w:val="single" w:sz="4" w:space="0" w:color="000000"/>
            </w:tcBorders>
            <w:vAlign w:val="center"/>
            <w:hideMark/>
          </w:tcPr>
          <w:p w14:paraId="22362064"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c>
          <w:tcPr>
            <w:tcW w:w="245" w:type="dxa"/>
            <w:gridSpan w:val="2"/>
            <w:vAlign w:val="center"/>
            <w:hideMark/>
          </w:tcPr>
          <w:p w14:paraId="11856C21" w14:textId="77777777" w:rsidR="00F84D7B" w:rsidRPr="001050F7" w:rsidRDefault="00F84D7B" w:rsidP="00307952">
            <w:pPr>
              <w:spacing w:line="240" w:lineRule="auto"/>
              <w:jc w:val="left"/>
              <w:rPr>
                <w:rFonts w:ascii="Times New Roman" w:eastAsia="Times New Roman" w:hAnsi="Times New Roman" w:cs="Times New Roman"/>
                <w:kern w:val="0"/>
                <w14:ligatures w14:val="none"/>
              </w:rPr>
            </w:pPr>
          </w:p>
        </w:tc>
      </w:tr>
    </w:tbl>
    <w:p w14:paraId="4762229E" w14:textId="77777777" w:rsidR="00435934" w:rsidRPr="001050F7" w:rsidRDefault="00435934" w:rsidP="00E042CC">
      <w:pPr>
        <w:rPr>
          <w:rFonts w:ascii="Times New Roman" w:hAnsi="Times New Roman" w:cs="Times New Roman"/>
          <w:sz w:val="26"/>
          <w:szCs w:val="26"/>
          <w:lang w:val="vi-VN"/>
        </w:rPr>
      </w:pPr>
    </w:p>
    <w:p w14:paraId="751C5673" w14:textId="28B36902" w:rsidR="00E042CC" w:rsidRPr="001050F7" w:rsidRDefault="00435934" w:rsidP="00E042CC">
      <w:pPr>
        <w:rPr>
          <w:rFonts w:ascii="Times New Roman" w:hAnsi="Times New Roman" w:cs="Times New Roman"/>
          <w:sz w:val="26"/>
          <w:szCs w:val="26"/>
          <w:lang w:val="vi-VN"/>
        </w:rPr>
      </w:pPr>
      <w:r w:rsidRPr="001050F7">
        <w:rPr>
          <w:rFonts w:ascii="Times New Roman" w:hAnsi="Times New Roman" w:cs="Times New Roman"/>
          <w:sz w:val="26"/>
          <w:szCs w:val="26"/>
          <w:lang w:val="vi-VN"/>
        </w:rPr>
        <w:t>(</w:t>
      </w:r>
      <w:r w:rsidR="00F84D7B" w:rsidRPr="001050F7">
        <w:rPr>
          <w:rFonts w:ascii="Times New Roman" w:hAnsi="Times New Roman" w:cs="Times New Roman"/>
          <w:sz w:val="26"/>
          <w:szCs w:val="26"/>
          <w:lang w:val="vi-VN"/>
        </w:rPr>
        <w:t xml:space="preserve">Nguồn: Báo cáo kết quả kinh doanh của MBBank – PGD Cẩm Lệ giai đoạn 2023 – </w:t>
      </w:r>
      <w:r w:rsidRPr="001050F7">
        <w:rPr>
          <w:rFonts w:ascii="Times New Roman" w:hAnsi="Times New Roman" w:cs="Times New Roman"/>
          <w:sz w:val="26"/>
          <w:szCs w:val="26"/>
          <w:lang w:val="vi-VN"/>
        </w:rPr>
        <w:t>2025)</w:t>
      </w:r>
    </w:p>
    <w:p w14:paraId="7BC54829" w14:textId="44D06075" w:rsidR="00435934" w:rsidRPr="001050F7" w:rsidRDefault="00435934" w:rsidP="00E042CC">
      <w:pPr>
        <w:jc w:val="both"/>
        <w:rPr>
          <w:rFonts w:ascii="Times New Roman" w:hAnsi="Times New Roman" w:cs="Times New Roman"/>
          <w:sz w:val="26"/>
          <w:szCs w:val="26"/>
          <w:lang w:val="vi-VN"/>
        </w:rPr>
        <w:sectPr w:rsidR="00435934" w:rsidRPr="001050F7" w:rsidSect="00435934">
          <w:pgSz w:w="16834" w:h="11909" w:orient="landscape" w:code="9"/>
          <w:pgMar w:top="1134" w:right="1701" w:bottom="1134" w:left="1134" w:header="720" w:footer="720" w:gutter="289"/>
          <w:cols w:space="720"/>
          <w:docGrid w:linePitch="360"/>
        </w:sectPr>
      </w:pPr>
    </w:p>
    <w:p w14:paraId="21992745" w14:textId="3ACFB7FC" w:rsidR="00F84D7B" w:rsidRPr="001050F7" w:rsidRDefault="00E042CC" w:rsidP="00435934">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3B1285" w:rsidRPr="001050F7">
        <w:rPr>
          <w:rFonts w:ascii="Times New Roman" w:hAnsi="Times New Roman" w:cs="Times New Roman"/>
          <w:sz w:val="26"/>
          <w:szCs w:val="26"/>
          <w:lang w:val="vi-VN"/>
        </w:rPr>
        <w:t xml:space="preserve"> </w:t>
      </w:r>
      <w:r w:rsidR="00435934"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Nhìn vào bảng 2.3, có thể thấy tình hình kinh doanh của đơn vị có xu hướng tăng trưởng tích cực qua các năm, thể hiện qua sự gia tăng của tổng thu nhập, đồng thời chi phí cũng tăng nhưng vẫn được kiểm soát ở mức hợp lý, góp phần làm cho lợi nhuận duy trì đà tăng trưởng ổn định. Cụ thể, tổng thu nhập năm 2023 đạt </w:t>
      </w:r>
      <w:r w:rsidR="009151E3" w:rsidRPr="001050F7">
        <w:rPr>
          <w:rFonts w:ascii="Times New Roman" w:hAnsi="Times New Roman" w:cs="Times New Roman"/>
          <w:sz w:val="26"/>
          <w:szCs w:val="26"/>
          <w:lang w:val="vi-VN"/>
        </w:rPr>
        <w:t>31,</w:t>
      </w:r>
      <w:r w:rsidR="00F84D7B" w:rsidRPr="001050F7">
        <w:rPr>
          <w:rFonts w:ascii="Times New Roman" w:hAnsi="Times New Roman" w:cs="Times New Roman"/>
          <w:sz w:val="26"/>
          <w:szCs w:val="26"/>
          <w:lang w:val="vi-VN"/>
        </w:rPr>
        <w:t xml:space="preserve">50 tỷ đồng; sang năm 2024 tăng lên </w:t>
      </w:r>
      <w:r w:rsidR="009151E3" w:rsidRPr="001050F7">
        <w:rPr>
          <w:rFonts w:ascii="Times New Roman" w:hAnsi="Times New Roman" w:cs="Times New Roman"/>
          <w:sz w:val="26"/>
          <w:szCs w:val="26"/>
          <w:lang w:val="vi-VN"/>
        </w:rPr>
        <w:t>41,</w:t>
      </w:r>
      <w:r w:rsidR="00F84D7B" w:rsidRPr="001050F7">
        <w:rPr>
          <w:rFonts w:ascii="Times New Roman" w:hAnsi="Times New Roman" w:cs="Times New Roman"/>
          <w:sz w:val="26"/>
          <w:szCs w:val="26"/>
          <w:lang w:val="vi-VN"/>
        </w:rPr>
        <w:t>70 tỷ đồng, tương ứng tăng 10,20 tỷ đồng (</w:t>
      </w:r>
      <w:r w:rsidR="009151E3" w:rsidRPr="001050F7">
        <w:rPr>
          <w:rFonts w:ascii="Times New Roman" w:hAnsi="Times New Roman" w:cs="Times New Roman"/>
          <w:sz w:val="26"/>
          <w:szCs w:val="26"/>
          <w:lang w:val="vi-VN"/>
        </w:rPr>
        <w:t>32,</w:t>
      </w:r>
      <w:r w:rsidR="00F84D7B" w:rsidRPr="001050F7">
        <w:rPr>
          <w:rFonts w:ascii="Times New Roman" w:hAnsi="Times New Roman" w:cs="Times New Roman"/>
          <w:sz w:val="26"/>
          <w:szCs w:val="26"/>
          <w:lang w:val="vi-VN"/>
        </w:rPr>
        <w:t xml:space="preserve">38%). Đến năm 2025, tổng thu nhập tiếp tục tăng lên </w:t>
      </w:r>
      <w:r w:rsidR="009151E3" w:rsidRPr="001050F7">
        <w:rPr>
          <w:rFonts w:ascii="Times New Roman" w:hAnsi="Times New Roman" w:cs="Times New Roman"/>
          <w:sz w:val="26"/>
          <w:szCs w:val="26"/>
          <w:lang w:val="vi-VN"/>
        </w:rPr>
        <w:t>49,</w:t>
      </w:r>
      <w:r w:rsidR="00F84D7B" w:rsidRPr="001050F7">
        <w:rPr>
          <w:rFonts w:ascii="Times New Roman" w:hAnsi="Times New Roman" w:cs="Times New Roman"/>
          <w:sz w:val="26"/>
          <w:szCs w:val="26"/>
          <w:lang w:val="vi-VN"/>
        </w:rPr>
        <w:t>50 tỷ đồng, tăng 7.80 tỷ đồng (</w:t>
      </w:r>
      <w:r w:rsidR="009151E3" w:rsidRPr="001050F7">
        <w:rPr>
          <w:rFonts w:ascii="Times New Roman" w:hAnsi="Times New Roman" w:cs="Times New Roman"/>
          <w:sz w:val="26"/>
          <w:szCs w:val="26"/>
          <w:lang w:val="vi-VN"/>
        </w:rPr>
        <w:t>18,</w:t>
      </w:r>
      <w:r w:rsidR="00F84D7B" w:rsidRPr="001050F7">
        <w:rPr>
          <w:rFonts w:ascii="Times New Roman" w:hAnsi="Times New Roman" w:cs="Times New Roman"/>
          <w:sz w:val="26"/>
          <w:szCs w:val="26"/>
          <w:lang w:val="vi-VN"/>
        </w:rPr>
        <w:t>71%) so với năm 2024. Kết quả này chủ yếu nhờ vào sự tăng trưởng mạnh của hoạt động tín dụng và dịch vụ ngân hàng, đặc biệt là các sản phẩm cho vay bán lẻ, tiết kiệm có kỳ hạn, cũng như các dịch vụ ngân hàng</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số như Mobile Banking, Internet Banking và thanh toán QR.</w:t>
      </w:r>
    </w:p>
    <w:p w14:paraId="0B84595D" w14:textId="2E0F4348"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Xét theo cơ cấu thu nhập, thu nhập lãi luôn chiếm tỷ trọng lớn nhất và có xu hướng tăng qua các năm. Năm 2023, thu nhập lãi đạt </w:t>
      </w:r>
      <w:r w:rsidR="009151E3" w:rsidRPr="001050F7">
        <w:rPr>
          <w:rFonts w:ascii="Times New Roman" w:hAnsi="Times New Roman" w:cs="Times New Roman"/>
          <w:sz w:val="26"/>
          <w:szCs w:val="26"/>
          <w:lang w:val="vi-VN"/>
        </w:rPr>
        <w:t>23,</w:t>
      </w:r>
      <w:r w:rsidR="00F84D7B" w:rsidRPr="001050F7">
        <w:rPr>
          <w:rFonts w:ascii="Times New Roman" w:hAnsi="Times New Roman" w:cs="Times New Roman"/>
          <w:sz w:val="26"/>
          <w:szCs w:val="26"/>
          <w:lang w:val="vi-VN"/>
        </w:rPr>
        <w:t xml:space="preserve">50 tỷ đồng (chiếm </w:t>
      </w:r>
      <w:r w:rsidR="009151E3" w:rsidRPr="001050F7">
        <w:rPr>
          <w:rFonts w:ascii="Times New Roman" w:hAnsi="Times New Roman" w:cs="Times New Roman"/>
          <w:sz w:val="26"/>
          <w:szCs w:val="26"/>
          <w:lang w:val="vi-VN"/>
        </w:rPr>
        <w:t>74,</w:t>
      </w:r>
      <w:r w:rsidR="00F84D7B" w:rsidRPr="001050F7">
        <w:rPr>
          <w:rFonts w:ascii="Times New Roman" w:hAnsi="Times New Roman" w:cs="Times New Roman"/>
          <w:sz w:val="26"/>
          <w:szCs w:val="26"/>
          <w:lang w:val="vi-VN"/>
        </w:rPr>
        <w:t xml:space="preserve">60%); năm 2024 tăng lên </w:t>
      </w:r>
      <w:r w:rsidR="009151E3" w:rsidRPr="001050F7">
        <w:rPr>
          <w:rFonts w:ascii="Times New Roman" w:hAnsi="Times New Roman" w:cs="Times New Roman"/>
          <w:sz w:val="26"/>
          <w:szCs w:val="26"/>
          <w:lang w:val="vi-VN"/>
        </w:rPr>
        <w:t>32</w:t>
      </w:r>
      <w:r w:rsidR="00F84D7B" w:rsidRPr="001050F7">
        <w:rPr>
          <w:rFonts w:ascii="Times New Roman" w:hAnsi="Times New Roman" w:cs="Times New Roman"/>
          <w:sz w:val="26"/>
          <w:szCs w:val="26"/>
          <w:lang w:val="vi-VN"/>
        </w:rPr>
        <w:t xml:space="preserve"> tỷ đồng (</w:t>
      </w:r>
      <w:r w:rsidR="009151E3" w:rsidRPr="001050F7">
        <w:rPr>
          <w:rFonts w:ascii="Times New Roman" w:hAnsi="Times New Roman" w:cs="Times New Roman"/>
          <w:sz w:val="26"/>
          <w:szCs w:val="26"/>
          <w:lang w:val="vi-VN"/>
        </w:rPr>
        <w:t>76,</w:t>
      </w:r>
      <w:r w:rsidR="00F84D7B" w:rsidRPr="001050F7">
        <w:rPr>
          <w:rFonts w:ascii="Times New Roman" w:hAnsi="Times New Roman" w:cs="Times New Roman"/>
          <w:sz w:val="26"/>
          <w:szCs w:val="26"/>
          <w:lang w:val="vi-VN"/>
        </w:rPr>
        <w:t xml:space="preserve">74%), tăng </w:t>
      </w:r>
      <w:r w:rsidR="009151E3" w:rsidRPr="001050F7">
        <w:rPr>
          <w:rFonts w:ascii="Times New Roman" w:hAnsi="Times New Roman" w:cs="Times New Roman"/>
          <w:sz w:val="26"/>
          <w:szCs w:val="26"/>
          <w:lang w:val="vi-VN"/>
        </w:rPr>
        <w:t>8,</w:t>
      </w:r>
      <w:r w:rsidR="00F84D7B" w:rsidRPr="001050F7">
        <w:rPr>
          <w:rFonts w:ascii="Times New Roman" w:hAnsi="Times New Roman" w:cs="Times New Roman"/>
          <w:sz w:val="26"/>
          <w:szCs w:val="26"/>
          <w:lang w:val="vi-VN"/>
        </w:rPr>
        <w:t>50 tỷ đồng (</w:t>
      </w:r>
      <w:r w:rsidR="009151E3" w:rsidRPr="001050F7">
        <w:rPr>
          <w:rFonts w:ascii="Times New Roman" w:hAnsi="Times New Roman" w:cs="Times New Roman"/>
          <w:sz w:val="26"/>
          <w:szCs w:val="26"/>
          <w:lang w:val="vi-VN"/>
        </w:rPr>
        <w:t>36,</w:t>
      </w:r>
      <w:r w:rsidR="00F84D7B" w:rsidRPr="001050F7">
        <w:rPr>
          <w:rFonts w:ascii="Times New Roman" w:hAnsi="Times New Roman" w:cs="Times New Roman"/>
          <w:sz w:val="26"/>
          <w:szCs w:val="26"/>
          <w:lang w:val="vi-VN"/>
        </w:rPr>
        <w:t>17%); đến năm 2025 tiếp tục tăng lên 38 tỷ đồng (</w:t>
      </w:r>
      <w:r w:rsidR="009151E3" w:rsidRPr="001050F7">
        <w:rPr>
          <w:rFonts w:ascii="Times New Roman" w:hAnsi="Times New Roman" w:cs="Times New Roman"/>
          <w:sz w:val="26"/>
          <w:szCs w:val="26"/>
          <w:lang w:val="vi-VN"/>
        </w:rPr>
        <w:t>76,</w:t>
      </w:r>
      <w:r w:rsidR="00F84D7B" w:rsidRPr="001050F7">
        <w:rPr>
          <w:rFonts w:ascii="Times New Roman" w:hAnsi="Times New Roman" w:cs="Times New Roman"/>
          <w:sz w:val="26"/>
          <w:szCs w:val="26"/>
          <w:lang w:val="vi-VN"/>
        </w:rPr>
        <w:t>77%), tăng 6,00 tỷ đồng (</w:t>
      </w:r>
      <w:r w:rsidR="009151E3" w:rsidRPr="001050F7">
        <w:rPr>
          <w:rFonts w:ascii="Times New Roman" w:hAnsi="Times New Roman" w:cs="Times New Roman"/>
          <w:sz w:val="26"/>
          <w:szCs w:val="26"/>
          <w:lang w:val="vi-VN"/>
        </w:rPr>
        <w:t>18,</w:t>
      </w:r>
      <w:r w:rsidR="00F84D7B" w:rsidRPr="001050F7">
        <w:rPr>
          <w:rFonts w:ascii="Times New Roman" w:hAnsi="Times New Roman" w:cs="Times New Roman"/>
          <w:sz w:val="26"/>
          <w:szCs w:val="26"/>
          <w:lang w:val="vi-VN"/>
        </w:rPr>
        <w:t>75%). Sự gia tăng này chủ yếu do PGD mở rộng hoạt động cho vay, đặc biệt là các khoản vay cá nhân như vay mua nhà, vay tiêu dùng, vay sản xuất kinh doanh, cùng với việc duy trì mức lãi suất cho vay hợp lý. Điều này cho thấy hoạt động tín dụng vẫn là nguồn thu chủ lực của ngân hàng.</w:t>
      </w:r>
    </w:p>
    <w:p w14:paraId="6F64E959" w14:textId="74CB096E"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Bên cạnh đó, thu nhập từ hoạt động dịch vụ cũng có xu hướng tăng trưởng ổn định. Năm 2023 đạt </w:t>
      </w:r>
      <w:r w:rsidR="009151E3" w:rsidRPr="001050F7">
        <w:rPr>
          <w:rFonts w:ascii="Times New Roman" w:hAnsi="Times New Roman" w:cs="Times New Roman"/>
          <w:sz w:val="26"/>
          <w:szCs w:val="26"/>
          <w:lang w:val="vi-VN"/>
        </w:rPr>
        <w:t>4,</w:t>
      </w:r>
      <w:r w:rsidR="00F84D7B" w:rsidRPr="001050F7">
        <w:rPr>
          <w:rFonts w:ascii="Times New Roman" w:hAnsi="Times New Roman" w:cs="Times New Roman"/>
          <w:sz w:val="26"/>
          <w:szCs w:val="26"/>
          <w:lang w:val="vi-VN"/>
        </w:rPr>
        <w:t xml:space="preserve">80 tỷ đồng; năm 2024 tăng lên </w:t>
      </w:r>
      <w:r w:rsidR="009151E3" w:rsidRPr="001050F7">
        <w:rPr>
          <w:rFonts w:ascii="Times New Roman" w:hAnsi="Times New Roman" w:cs="Times New Roman"/>
          <w:sz w:val="26"/>
          <w:szCs w:val="26"/>
          <w:lang w:val="vi-VN"/>
        </w:rPr>
        <w:t>6,</w:t>
      </w:r>
      <w:r w:rsidR="00F84D7B" w:rsidRPr="001050F7">
        <w:rPr>
          <w:rFonts w:ascii="Times New Roman" w:hAnsi="Times New Roman" w:cs="Times New Roman"/>
          <w:sz w:val="26"/>
          <w:szCs w:val="26"/>
          <w:lang w:val="vi-VN"/>
        </w:rPr>
        <w:t xml:space="preserve">10 tỷ đồng (tăng </w:t>
      </w:r>
      <w:r w:rsidR="009151E3" w:rsidRPr="001050F7">
        <w:rPr>
          <w:rFonts w:ascii="Times New Roman" w:hAnsi="Times New Roman" w:cs="Times New Roman"/>
          <w:sz w:val="26"/>
          <w:szCs w:val="26"/>
          <w:lang w:val="vi-VN"/>
        </w:rPr>
        <w:t>27,</w:t>
      </w:r>
      <w:r w:rsidR="00F84D7B" w:rsidRPr="001050F7">
        <w:rPr>
          <w:rFonts w:ascii="Times New Roman" w:hAnsi="Times New Roman" w:cs="Times New Roman"/>
          <w:sz w:val="26"/>
          <w:szCs w:val="26"/>
          <w:lang w:val="vi-VN"/>
        </w:rPr>
        <w:t xml:space="preserve">08%); năm 2025 đạt </w:t>
      </w:r>
      <w:r w:rsidR="009151E3" w:rsidRPr="001050F7">
        <w:rPr>
          <w:rFonts w:ascii="Times New Roman" w:hAnsi="Times New Roman" w:cs="Times New Roman"/>
          <w:sz w:val="26"/>
          <w:szCs w:val="26"/>
          <w:lang w:val="vi-VN"/>
        </w:rPr>
        <w:t>7,</w:t>
      </w:r>
      <w:r w:rsidR="00F84D7B" w:rsidRPr="001050F7">
        <w:rPr>
          <w:rFonts w:ascii="Times New Roman" w:hAnsi="Times New Roman" w:cs="Times New Roman"/>
          <w:sz w:val="26"/>
          <w:szCs w:val="26"/>
          <w:lang w:val="vi-VN"/>
        </w:rPr>
        <w:t xml:space="preserve">80 tỷ đồng (tăng </w:t>
      </w:r>
      <w:r w:rsidR="009151E3" w:rsidRPr="001050F7">
        <w:rPr>
          <w:rFonts w:ascii="Times New Roman" w:hAnsi="Times New Roman" w:cs="Times New Roman"/>
          <w:sz w:val="26"/>
          <w:szCs w:val="26"/>
          <w:lang w:val="vi-VN"/>
        </w:rPr>
        <w:t>27,</w:t>
      </w:r>
      <w:r w:rsidR="00F84D7B" w:rsidRPr="001050F7">
        <w:rPr>
          <w:rFonts w:ascii="Times New Roman" w:hAnsi="Times New Roman" w:cs="Times New Roman"/>
          <w:sz w:val="26"/>
          <w:szCs w:val="26"/>
          <w:lang w:val="vi-VN"/>
        </w:rPr>
        <w:t>87%). Sự tăng trưởng này đến từ việc đẩy mạnh các sản phẩm dịch vụ như chuyển tiền, thanh toán hóa đơn, dịch vụ thẻ, bảo hiểm liên kết ngân hàng và đặc biệt là các tiện ích trên nền tảng ngân hàng số, giúp gia tăng nguồn thu ngoài lãi và giảm sự phụ thuộc vào tín dụng.</w:t>
      </w:r>
    </w:p>
    <w:p w14:paraId="0D58EDC0" w14:textId="2C35C6DC"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Thu nhập từ hoạt động kinh doanh ngoại hối (KDNH) tuy chiếm tỷ trọng nhỏ nhưng cũng có xu hướng tăng. Năm 2023 đạt </w:t>
      </w:r>
      <w:r w:rsidR="009151E3" w:rsidRPr="001050F7">
        <w:rPr>
          <w:rFonts w:ascii="Times New Roman" w:hAnsi="Times New Roman" w:cs="Times New Roman"/>
          <w:sz w:val="26"/>
          <w:szCs w:val="26"/>
          <w:lang w:val="vi-VN"/>
        </w:rPr>
        <w:t>1,</w:t>
      </w:r>
      <w:r w:rsidR="00F84D7B" w:rsidRPr="001050F7">
        <w:rPr>
          <w:rFonts w:ascii="Times New Roman" w:hAnsi="Times New Roman" w:cs="Times New Roman"/>
          <w:sz w:val="26"/>
          <w:szCs w:val="26"/>
          <w:lang w:val="vi-VN"/>
        </w:rPr>
        <w:t xml:space="preserve">20 tỷ đồng; năm 2024 tăng lên </w:t>
      </w:r>
      <w:r w:rsidR="009151E3" w:rsidRPr="001050F7">
        <w:rPr>
          <w:rFonts w:ascii="Times New Roman" w:hAnsi="Times New Roman" w:cs="Times New Roman"/>
          <w:sz w:val="26"/>
          <w:szCs w:val="26"/>
          <w:lang w:val="vi-VN"/>
        </w:rPr>
        <w:t>2,</w:t>
      </w:r>
      <w:r w:rsidR="00F84D7B" w:rsidRPr="001050F7">
        <w:rPr>
          <w:rFonts w:ascii="Times New Roman" w:hAnsi="Times New Roman" w:cs="Times New Roman"/>
          <w:sz w:val="26"/>
          <w:szCs w:val="26"/>
          <w:lang w:val="vi-VN"/>
        </w:rPr>
        <w:t xml:space="preserve">15 tỷ đồng (tăng mạnh </w:t>
      </w:r>
      <w:r w:rsidR="009151E3" w:rsidRPr="001050F7">
        <w:rPr>
          <w:rFonts w:ascii="Times New Roman" w:hAnsi="Times New Roman" w:cs="Times New Roman"/>
          <w:sz w:val="26"/>
          <w:szCs w:val="26"/>
          <w:lang w:val="vi-VN"/>
        </w:rPr>
        <w:t>79,</w:t>
      </w:r>
      <w:r w:rsidR="00F84D7B" w:rsidRPr="001050F7">
        <w:rPr>
          <w:rFonts w:ascii="Times New Roman" w:hAnsi="Times New Roman" w:cs="Times New Roman"/>
          <w:sz w:val="26"/>
          <w:szCs w:val="26"/>
          <w:lang w:val="vi-VN"/>
        </w:rPr>
        <w:t xml:space="preserve">17%); năm 2025 tiếp tục tăng lên </w:t>
      </w:r>
      <w:r w:rsidR="009151E3" w:rsidRPr="001050F7">
        <w:rPr>
          <w:rFonts w:ascii="Times New Roman" w:hAnsi="Times New Roman" w:cs="Times New Roman"/>
          <w:sz w:val="26"/>
          <w:szCs w:val="26"/>
          <w:lang w:val="vi-VN"/>
        </w:rPr>
        <w:t>2,</w:t>
      </w:r>
      <w:r w:rsidR="00F84D7B" w:rsidRPr="001050F7">
        <w:rPr>
          <w:rFonts w:ascii="Times New Roman" w:hAnsi="Times New Roman" w:cs="Times New Roman"/>
          <w:sz w:val="26"/>
          <w:szCs w:val="26"/>
          <w:lang w:val="vi-VN"/>
        </w:rPr>
        <w:t xml:space="preserve">50 tỷ đồng (tăng </w:t>
      </w:r>
      <w:r w:rsidR="009151E3" w:rsidRPr="001050F7">
        <w:rPr>
          <w:rFonts w:ascii="Times New Roman" w:hAnsi="Times New Roman" w:cs="Times New Roman"/>
          <w:sz w:val="26"/>
          <w:szCs w:val="26"/>
          <w:lang w:val="vi-VN"/>
        </w:rPr>
        <w:t>16,</w:t>
      </w:r>
      <w:r w:rsidR="00F84D7B" w:rsidRPr="001050F7">
        <w:rPr>
          <w:rFonts w:ascii="Times New Roman" w:hAnsi="Times New Roman" w:cs="Times New Roman"/>
          <w:sz w:val="26"/>
          <w:szCs w:val="26"/>
          <w:lang w:val="vi-VN"/>
        </w:rPr>
        <w:t>28%). Điều này cho thấy PGD đã tận dụng tốt nhu cầu giao dịch ngoại tệ của khách hàng cá nhân và doanh nghiệp, đặc biệt trong bối cảnh hoạt động xuất nhập khẩu dần phục hồi.</w:t>
      </w:r>
    </w:p>
    <w:p w14:paraId="27A5A050" w14:textId="261AB02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Ngược lại, thu nhập từ hoạt động khác có xu hướng giảm qua các năm. Năm 2023 đạt 2.00 tỷ đồng; năm 2024 giảm còn </w:t>
      </w:r>
      <w:r w:rsidR="009151E3" w:rsidRPr="001050F7">
        <w:rPr>
          <w:rFonts w:ascii="Times New Roman" w:hAnsi="Times New Roman" w:cs="Times New Roman"/>
          <w:sz w:val="26"/>
          <w:szCs w:val="26"/>
          <w:lang w:val="vi-VN"/>
        </w:rPr>
        <w:t>1,</w:t>
      </w:r>
      <w:r w:rsidR="00F84D7B" w:rsidRPr="001050F7">
        <w:rPr>
          <w:rFonts w:ascii="Times New Roman" w:hAnsi="Times New Roman" w:cs="Times New Roman"/>
          <w:sz w:val="26"/>
          <w:szCs w:val="26"/>
          <w:lang w:val="vi-VN"/>
        </w:rPr>
        <w:t xml:space="preserve">45 tỷ đồng (giảm </w:t>
      </w:r>
      <w:r w:rsidR="009151E3" w:rsidRPr="001050F7">
        <w:rPr>
          <w:rFonts w:ascii="Times New Roman" w:hAnsi="Times New Roman" w:cs="Times New Roman"/>
          <w:sz w:val="26"/>
          <w:szCs w:val="26"/>
          <w:lang w:val="vi-VN"/>
        </w:rPr>
        <w:t>27,</w:t>
      </w:r>
      <w:r w:rsidR="00F84D7B" w:rsidRPr="001050F7">
        <w:rPr>
          <w:rFonts w:ascii="Times New Roman" w:hAnsi="Times New Roman" w:cs="Times New Roman"/>
          <w:sz w:val="26"/>
          <w:szCs w:val="26"/>
          <w:lang w:val="vi-VN"/>
        </w:rPr>
        <w:t xml:space="preserve">50%); năm 2025 tiếp tục giảm còn </w:t>
      </w:r>
      <w:r w:rsidR="009151E3" w:rsidRPr="001050F7">
        <w:rPr>
          <w:rFonts w:ascii="Times New Roman" w:hAnsi="Times New Roman" w:cs="Times New Roman"/>
          <w:sz w:val="26"/>
          <w:szCs w:val="26"/>
          <w:lang w:val="vi-VN"/>
        </w:rPr>
        <w:t>1,</w:t>
      </w:r>
      <w:r w:rsidR="00F84D7B" w:rsidRPr="001050F7">
        <w:rPr>
          <w:rFonts w:ascii="Times New Roman" w:hAnsi="Times New Roman" w:cs="Times New Roman"/>
          <w:sz w:val="26"/>
          <w:szCs w:val="26"/>
          <w:lang w:val="vi-VN"/>
        </w:rPr>
        <w:t xml:space="preserve">20 tỷ đồng (giảm </w:t>
      </w:r>
      <w:r w:rsidR="009151E3" w:rsidRPr="001050F7">
        <w:rPr>
          <w:rFonts w:ascii="Times New Roman" w:hAnsi="Times New Roman" w:cs="Times New Roman"/>
          <w:sz w:val="26"/>
          <w:szCs w:val="26"/>
          <w:lang w:val="vi-VN"/>
        </w:rPr>
        <w:t>17,</w:t>
      </w:r>
      <w:r w:rsidR="00F84D7B" w:rsidRPr="001050F7">
        <w:rPr>
          <w:rFonts w:ascii="Times New Roman" w:hAnsi="Times New Roman" w:cs="Times New Roman"/>
          <w:sz w:val="26"/>
          <w:szCs w:val="26"/>
          <w:lang w:val="vi-VN"/>
        </w:rPr>
        <w:t xml:space="preserve">24%). Nguyên nhân chủ yếu là do ngân hàng giảm dần các </w:t>
      </w:r>
      <w:r w:rsidR="00F84D7B" w:rsidRPr="001050F7">
        <w:rPr>
          <w:rFonts w:ascii="Times New Roman" w:hAnsi="Times New Roman" w:cs="Times New Roman"/>
          <w:sz w:val="26"/>
          <w:szCs w:val="26"/>
          <w:lang w:val="vi-VN"/>
        </w:rPr>
        <w:lastRenderedPageBreak/>
        <w:t>khoản thu không thường xuyên, tập trung vào các nguồn thu cốt lõi nhằm đảm bảo tính bền vững trong hoạt động kinh doanh.</w:t>
      </w:r>
    </w:p>
    <w:p w14:paraId="1803F46F" w14:textId="2AF3A80B"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Về chi phí, tổng chi phí cũng tăng qua các năm nhưng tốc độ tăng nhìn chung thấp hơn hoặc tương ứng với tốc độ tăng thu nhập. Năm 2023 tổng chi phí là </w:t>
      </w:r>
      <w:r w:rsidR="009151E3" w:rsidRPr="001050F7">
        <w:rPr>
          <w:rFonts w:ascii="Times New Roman" w:hAnsi="Times New Roman" w:cs="Times New Roman"/>
          <w:sz w:val="26"/>
          <w:szCs w:val="26"/>
          <w:lang w:val="vi-VN"/>
        </w:rPr>
        <w:t>18,</w:t>
      </w:r>
      <w:r w:rsidR="00F84D7B" w:rsidRPr="001050F7">
        <w:rPr>
          <w:rFonts w:ascii="Times New Roman" w:hAnsi="Times New Roman" w:cs="Times New Roman"/>
          <w:sz w:val="26"/>
          <w:szCs w:val="26"/>
          <w:lang w:val="vi-VN"/>
        </w:rPr>
        <w:t xml:space="preserve">35 tỷ đồng; năm 2024 tăng lên </w:t>
      </w:r>
      <w:r w:rsidR="009151E3" w:rsidRPr="001050F7">
        <w:rPr>
          <w:rFonts w:ascii="Times New Roman" w:hAnsi="Times New Roman" w:cs="Times New Roman"/>
          <w:sz w:val="26"/>
          <w:szCs w:val="26"/>
          <w:lang w:val="vi-VN"/>
        </w:rPr>
        <w:t>25,</w:t>
      </w:r>
      <w:r w:rsidR="00F84D7B" w:rsidRPr="001050F7">
        <w:rPr>
          <w:rFonts w:ascii="Times New Roman" w:hAnsi="Times New Roman" w:cs="Times New Roman"/>
          <w:sz w:val="26"/>
          <w:szCs w:val="26"/>
          <w:lang w:val="vi-VN"/>
        </w:rPr>
        <w:t xml:space="preserve">28 tỷ đồng (tăng </w:t>
      </w:r>
      <w:r w:rsidR="009151E3" w:rsidRPr="001050F7">
        <w:rPr>
          <w:rFonts w:ascii="Times New Roman" w:hAnsi="Times New Roman" w:cs="Times New Roman"/>
          <w:sz w:val="26"/>
          <w:szCs w:val="26"/>
          <w:lang w:val="vi-VN"/>
        </w:rPr>
        <w:t>37,</w:t>
      </w:r>
      <w:r w:rsidR="00F84D7B" w:rsidRPr="001050F7">
        <w:rPr>
          <w:rFonts w:ascii="Times New Roman" w:hAnsi="Times New Roman" w:cs="Times New Roman"/>
          <w:sz w:val="26"/>
          <w:szCs w:val="26"/>
          <w:lang w:val="vi-VN"/>
        </w:rPr>
        <w:t xml:space="preserve">77%); năm 2025 đạt </w:t>
      </w:r>
      <w:r w:rsidR="009151E3" w:rsidRPr="001050F7">
        <w:rPr>
          <w:rFonts w:ascii="Times New Roman" w:hAnsi="Times New Roman" w:cs="Times New Roman"/>
          <w:sz w:val="26"/>
          <w:szCs w:val="26"/>
          <w:lang w:val="vi-VN"/>
        </w:rPr>
        <w:t>31,</w:t>
      </w:r>
      <w:r w:rsidR="00F84D7B" w:rsidRPr="001050F7">
        <w:rPr>
          <w:rFonts w:ascii="Times New Roman" w:hAnsi="Times New Roman" w:cs="Times New Roman"/>
          <w:sz w:val="26"/>
          <w:szCs w:val="26"/>
          <w:lang w:val="vi-VN"/>
        </w:rPr>
        <w:t xml:space="preserve">61 tỷ đồng (tăng </w:t>
      </w:r>
      <w:r w:rsidR="009151E3" w:rsidRPr="001050F7">
        <w:rPr>
          <w:rFonts w:ascii="Times New Roman" w:hAnsi="Times New Roman" w:cs="Times New Roman"/>
          <w:sz w:val="26"/>
          <w:szCs w:val="26"/>
          <w:lang w:val="vi-VN"/>
        </w:rPr>
        <w:t>25,</w:t>
      </w:r>
      <w:r w:rsidR="00F84D7B" w:rsidRPr="001050F7">
        <w:rPr>
          <w:rFonts w:ascii="Times New Roman" w:hAnsi="Times New Roman" w:cs="Times New Roman"/>
          <w:sz w:val="26"/>
          <w:szCs w:val="26"/>
          <w:lang w:val="vi-VN"/>
        </w:rPr>
        <w:t xml:space="preserve">04%). Trong đó, chi phí lãi chiếm tỷ trọng lớn nhất và tăng mạnh từ </w:t>
      </w:r>
      <w:r w:rsidR="009151E3" w:rsidRPr="001050F7">
        <w:rPr>
          <w:rFonts w:ascii="Times New Roman" w:hAnsi="Times New Roman" w:cs="Times New Roman"/>
          <w:sz w:val="26"/>
          <w:szCs w:val="26"/>
          <w:lang w:val="vi-VN"/>
        </w:rPr>
        <w:t>9,</w:t>
      </w:r>
      <w:r w:rsidR="00F84D7B" w:rsidRPr="001050F7">
        <w:rPr>
          <w:rFonts w:ascii="Times New Roman" w:hAnsi="Times New Roman" w:cs="Times New Roman"/>
          <w:sz w:val="26"/>
          <w:szCs w:val="26"/>
          <w:lang w:val="vi-VN"/>
        </w:rPr>
        <w:t xml:space="preserve">5 tỷ đồng năm 2023 lên </w:t>
      </w:r>
      <w:r w:rsidR="009151E3" w:rsidRPr="001050F7">
        <w:rPr>
          <w:rFonts w:ascii="Times New Roman" w:hAnsi="Times New Roman" w:cs="Times New Roman"/>
          <w:sz w:val="26"/>
          <w:szCs w:val="26"/>
          <w:lang w:val="vi-VN"/>
        </w:rPr>
        <w:t>14,</w:t>
      </w:r>
      <w:r w:rsidR="00F84D7B" w:rsidRPr="001050F7">
        <w:rPr>
          <w:rFonts w:ascii="Times New Roman" w:hAnsi="Times New Roman" w:cs="Times New Roman"/>
          <w:sz w:val="26"/>
          <w:szCs w:val="26"/>
          <w:lang w:val="vi-VN"/>
        </w:rPr>
        <w:t xml:space="preserve">73 tỷ đồng năm 2024 và </w:t>
      </w:r>
      <w:r w:rsidR="009151E3" w:rsidRPr="001050F7">
        <w:rPr>
          <w:rFonts w:ascii="Times New Roman" w:hAnsi="Times New Roman" w:cs="Times New Roman"/>
          <w:sz w:val="26"/>
          <w:szCs w:val="26"/>
          <w:lang w:val="vi-VN"/>
        </w:rPr>
        <w:t>19,</w:t>
      </w:r>
      <w:r w:rsidR="00F84D7B" w:rsidRPr="001050F7">
        <w:rPr>
          <w:rFonts w:ascii="Times New Roman" w:hAnsi="Times New Roman" w:cs="Times New Roman"/>
          <w:sz w:val="26"/>
          <w:szCs w:val="26"/>
          <w:lang w:val="vi-VN"/>
        </w:rPr>
        <w:t>51 tỷ đồng năm 2025. Nguyên nhân là do ngân hàng mở rộng huy động vốn, đặc biệt là tiền gửi có kỳ hạn với lãi suất cạnh tranh để đáp ứng nhu cầu cho vay.</w:t>
      </w:r>
    </w:p>
    <w:p w14:paraId="6AC4F1DB" w14:textId="7E3B283B"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Chi phí hoạt động dịch vụ và chi phí hoạt động kinh doanh ngoại hối tăng nhẹ qua các năm, phản ánh việc ngân hàng đầu tư phát triển dịch vụ và mở rộng hoạt động. Đồng thời, chi phí dự phòng rủi ro tín dụng cũng tăng từ </w:t>
      </w:r>
      <w:r w:rsidR="009151E3" w:rsidRPr="001050F7">
        <w:rPr>
          <w:rFonts w:ascii="Times New Roman" w:hAnsi="Times New Roman" w:cs="Times New Roman"/>
          <w:sz w:val="26"/>
          <w:szCs w:val="26"/>
          <w:lang w:val="vi-VN"/>
        </w:rPr>
        <w:t>1,</w:t>
      </w:r>
      <w:r w:rsidR="00F84D7B" w:rsidRPr="001050F7">
        <w:rPr>
          <w:rFonts w:ascii="Times New Roman" w:hAnsi="Times New Roman" w:cs="Times New Roman"/>
          <w:sz w:val="26"/>
          <w:szCs w:val="26"/>
          <w:lang w:val="vi-VN"/>
        </w:rPr>
        <w:t xml:space="preserve">25 tỷ đồng năm 2023 lên </w:t>
      </w:r>
      <w:r w:rsidR="009151E3" w:rsidRPr="001050F7">
        <w:rPr>
          <w:rFonts w:ascii="Times New Roman" w:hAnsi="Times New Roman" w:cs="Times New Roman"/>
          <w:sz w:val="26"/>
          <w:szCs w:val="26"/>
          <w:lang w:val="vi-VN"/>
        </w:rPr>
        <w:t>2,</w:t>
      </w:r>
      <w:r w:rsidR="00F84D7B" w:rsidRPr="001050F7">
        <w:rPr>
          <w:rFonts w:ascii="Times New Roman" w:hAnsi="Times New Roman" w:cs="Times New Roman"/>
          <w:sz w:val="26"/>
          <w:szCs w:val="26"/>
          <w:lang w:val="vi-VN"/>
        </w:rPr>
        <w:t>00 tỷ đồng năm 2025, cho thấy ngân hàng chủ động trích lập dự phòng nhằm phòng ngừa rủi ro, đảm bảo an toàn hoạt động tín dụng. Trong khi đó, chi phí hoạt động khác có xu hướng tăng nhưng tỷ trọng giảm dần, cho thấy ngân hàng đã kiểm soát tốt các khoản chi không cần thiết.</w:t>
      </w:r>
    </w:p>
    <w:p w14:paraId="207F4CDB" w14:textId="68E5886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Lợi nhuận trước thuế của PGD tăng trưởng ổn định qua các năm. Năm 2023 đạt </w:t>
      </w:r>
      <w:r w:rsidR="009151E3" w:rsidRPr="001050F7">
        <w:rPr>
          <w:rFonts w:ascii="Times New Roman" w:hAnsi="Times New Roman" w:cs="Times New Roman"/>
          <w:sz w:val="26"/>
          <w:szCs w:val="26"/>
          <w:lang w:val="vi-VN"/>
        </w:rPr>
        <w:t>13,</w:t>
      </w:r>
      <w:r w:rsidR="00F84D7B" w:rsidRPr="001050F7">
        <w:rPr>
          <w:rFonts w:ascii="Times New Roman" w:hAnsi="Times New Roman" w:cs="Times New Roman"/>
          <w:sz w:val="26"/>
          <w:szCs w:val="26"/>
          <w:lang w:val="vi-VN"/>
        </w:rPr>
        <w:t xml:space="preserve">15 tỷ đồng; năm 2024 tăng lên </w:t>
      </w:r>
      <w:r w:rsidR="009151E3" w:rsidRPr="001050F7">
        <w:rPr>
          <w:rFonts w:ascii="Times New Roman" w:hAnsi="Times New Roman" w:cs="Times New Roman"/>
          <w:sz w:val="26"/>
          <w:szCs w:val="26"/>
          <w:lang w:val="vi-VN"/>
        </w:rPr>
        <w:t>16,</w:t>
      </w:r>
      <w:r w:rsidR="00F84D7B" w:rsidRPr="001050F7">
        <w:rPr>
          <w:rFonts w:ascii="Times New Roman" w:hAnsi="Times New Roman" w:cs="Times New Roman"/>
          <w:sz w:val="26"/>
          <w:szCs w:val="26"/>
          <w:lang w:val="vi-VN"/>
        </w:rPr>
        <w:t xml:space="preserve">42 tỷ đồng; năm 2025 đạt </w:t>
      </w:r>
      <w:r w:rsidR="009151E3" w:rsidRPr="001050F7">
        <w:rPr>
          <w:rFonts w:ascii="Times New Roman" w:hAnsi="Times New Roman" w:cs="Times New Roman"/>
          <w:sz w:val="26"/>
          <w:szCs w:val="26"/>
          <w:lang w:val="vi-VN"/>
        </w:rPr>
        <w:t>17,</w:t>
      </w:r>
      <w:r w:rsidR="00F84D7B" w:rsidRPr="001050F7">
        <w:rPr>
          <w:rFonts w:ascii="Times New Roman" w:hAnsi="Times New Roman" w:cs="Times New Roman"/>
          <w:sz w:val="26"/>
          <w:szCs w:val="26"/>
          <w:lang w:val="vi-VN"/>
        </w:rPr>
        <w:t xml:space="preserve">89 tỷ đồng. Sau khi trừ thuế thu nhập doanh nghiệp, lợi nhuận sau thuế tăng từ </w:t>
      </w:r>
      <w:r w:rsidR="009151E3" w:rsidRPr="001050F7">
        <w:rPr>
          <w:rFonts w:ascii="Times New Roman" w:hAnsi="Times New Roman" w:cs="Times New Roman"/>
          <w:sz w:val="26"/>
          <w:szCs w:val="26"/>
          <w:lang w:val="vi-VN"/>
        </w:rPr>
        <w:t>10,</w:t>
      </w:r>
      <w:r w:rsidR="00F84D7B" w:rsidRPr="001050F7">
        <w:rPr>
          <w:rFonts w:ascii="Times New Roman" w:hAnsi="Times New Roman" w:cs="Times New Roman"/>
          <w:sz w:val="26"/>
          <w:szCs w:val="26"/>
          <w:lang w:val="vi-VN"/>
        </w:rPr>
        <w:t xml:space="preserve">52 tỷ đồng năm 2023 lên </w:t>
      </w:r>
      <w:r w:rsidR="009151E3" w:rsidRPr="001050F7">
        <w:rPr>
          <w:rFonts w:ascii="Times New Roman" w:hAnsi="Times New Roman" w:cs="Times New Roman"/>
          <w:sz w:val="26"/>
          <w:szCs w:val="26"/>
          <w:lang w:val="vi-VN"/>
        </w:rPr>
        <w:t>13,</w:t>
      </w:r>
      <w:r w:rsidR="00F84D7B" w:rsidRPr="001050F7">
        <w:rPr>
          <w:rFonts w:ascii="Times New Roman" w:hAnsi="Times New Roman" w:cs="Times New Roman"/>
          <w:sz w:val="26"/>
          <w:szCs w:val="26"/>
          <w:lang w:val="vi-VN"/>
        </w:rPr>
        <w:t xml:space="preserve">14 tỷ đồng năm 2024 và đạt </w:t>
      </w:r>
      <w:r w:rsidR="009151E3" w:rsidRPr="001050F7">
        <w:rPr>
          <w:rFonts w:ascii="Times New Roman" w:hAnsi="Times New Roman" w:cs="Times New Roman"/>
          <w:sz w:val="26"/>
          <w:szCs w:val="26"/>
          <w:lang w:val="vi-VN"/>
        </w:rPr>
        <w:t>14,</w:t>
      </w:r>
      <w:r w:rsidR="00F84D7B" w:rsidRPr="001050F7">
        <w:rPr>
          <w:rFonts w:ascii="Times New Roman" w:hAnsi="Times New Roman" w:cs="Times New Roman"/>
          <w:sz w:val="26"/>
          <w:szCs w:val="26"/>
          <w:lang w:val="vi-VN"/>
        </w:rPr>
        <w:t>31 tỷ đồng vào năm 2025. Điều này cho thấy hoạt động kinh doanh của PGD không chỉ tăng trưởng về quy mô mà còn cải thiện về hiệu quả.</w:t>
      </w:r>
    </w:p>
    <w:p w14:paraId="4EB42F6C" w14:textId="48AF0AB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chung, trong giai đoạn 2023–2025, MBBank – PGD Cẩm Lệ đạt được kết quả kinh doanh khả quan với sự tăng trưởng đồng đều về thu nhập và lợi nhuận. Cơ cấu thu nhập chuyển dịch theo hướng tích cực khi thu nhập ngoài lãi ngày càng tăng, trong khi chi phí được kiểm soát hợp lý. Đây là nền tảng quan trọng giúp PGD nâng cao hiệu quả hoạt động và khả năng cạnh tranh trong thời gian tới.</w:t>
      </w:r>
    </w:p>
    <w:p w14:paraId="718C0F1C" w14:textId="1E6CF42A" w:rsidR="00F84D7B" w:rsidRPr="001050F7" w:rsidRDefault="00F84D7B" w:rsidP="00D03486">
      <w:pPr>
        <w:pStyle w:val="Heading2"/>
        <w:jc w:val="left"/>
        <w:rPr>
          <w:rFonts w:ascii="Times New Roman" w:hAnsi="Times New Roman" w:cs="Times New Roman"/>
          <w:b/>
          <w:bCs/>
          <w:color w:val="auto"/>
          <w:sz w:val="26"/>
          <w:szCs w:val="26"/>
          <w:lang w:val="vi-VN"/>
        </w:rPr>
      </w:pPr>
      <w:bookmarkStart w:id="140" w:name="_Toc230933662"/>
      <w:bookmarkStart w:id="141" w:name="_Toc230934504"/>
      <w:bookmarkStart w:id="142" w:name="_Toc231016032"/>
      <w:r w:rsidRPr="001050F7">
        <w:rPr>
          <w:rFonts w:ascii="Times New Roman" w:hAnsi="Times New Roman" w:cs="Times New Roman"/>
          <w:b/>
          <w:bCs/>
          <w:color w:val="auto"/>
          <w:sz w:val="26"/>
          <w:szCs w:val="26"/>
          <w:lang w:val="vi-VN"/>
        </w:rPr>
        <w:t xml:space="preserve">2.2.  Thực trạng huy động </w:t>
      </w:r>
      <w:r w:rsidR="007D3F27" w:rsidRPr="001050F7">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tại NHTMCP Quân Đội – Phòng giao dịch Cẩm Lệ giai đoạn 2023 – 2025</w:t>
      </w:r>
      <w:bookmarkEnd w:id="140"/>
      <w:bookmarkEnd w:id="141"/>
      <w:bookmarkEnd w:id="142"/>
    </w:p>
    <w:p w14:paraId="252C8CF3" w14:textId="7C184143" w:rsidR="00F84D7B" w:rsidRPr="001050F7" w:rsidRDefault="00F84D7B" w:rsidP="00D03486">
      <w:pPr>
        <w:pStyle w:val="Heading3"/>
        <w:jc w:val="left"/>
        <w:rPr>
          <w:rFonts w:ascii="Times New Roman" w:hAnsi="Times New Roman" w:cs="Times New Roman"/>
          <w:b/>
          <w:bCs/>
          <w:color w:val="auto"/>
          <w:sz w:val="26"/>
          <w:szCs w:val="26"/>
          <w:lang w:val="vi-VN"/>
        </w:rPr>
      </w:pPr>
      <w:bookmarkStart w:id="143" w:name="_Toc230933663"/>
      <w:bookmarkStart w:id="144" w:name="_Toc230934505"/>
      <w:bookmarkStart w:id="145" w:name="_Toc231016033"/>
      <w:r w:rsidRPr="001050F7">
        <w:rPr>
          <w:rFonts w:ascii="Times New Roman" w:hAnsi="Times New Roman" w:cs="Times New Roman"/>
          <w:b/>
          <w:bCs/>
          <w:color w:val="auto"/>
          <w:sz w:val="26"/>
          <w:szCs w:val="26"/>
          <w:lang w:val="vi-VN"/>
        </w:rPr>
        <w:t xml:space="preserve">2.2.1.  Chính sách huy động </w:t>
      </w:r>
      <w:r w:rsidR="007D3F27" w:rsidRPr="001050F7">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của ngân hàng TMCP Quân Đội – PGD Cẩm Lệ</w:t>
      </w:r>
      <w:bookmarkEnd w:id="143"/>
      <w:bookmarkEnd w:id="144"/>
      <w:bookmarkEnd w:id="145"/>
    </w:p>
    <w:p w14:paraId="30F14A4F" w14:textId="77777777" w:rsidR="00FA0DDD" w:rsidRPr="001050F7" w:rsidRDefault="00F84D7B" w:rsidP="00E042CC">
      <w:pPr>
        <w:jc w:val="left"/>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  </w:t>
      </w:r>
    </w:p>
    <w:p w14:paraId="39280FC8" w14:textId="33BC801B" w:rsidR="00F84D7B" w:rsidRPr="001050F7" w:rsidRDefault="00F84D7B" w:rsidP="00D03486">
      <w:pPr>
        <w:pStyle w:val="Heading3"/>
        <w:jc w:val="left"/>
        <w:rPr>
          <w:rFonts w:ascii="Times New Roman" w:hAnsi="Times New Roman" w:cs="Times New Roman"/>
          <w:b/>
          <w:bCs/>
          <w:i/>
          <w:iCs/>
          <w:color w:val="auto"/>
          <w:sz w:val="26"/>
          <w:szCs w:val="26"/>
          <w:lang w:val="vi-VN"/>
        </w:rPr>
      </w:pPr>
      <w:r w:rsidRPr="001050F7">
        <w:rPr>
          <w:rFonts w:ascii="Times New Roman" w:hAnsi="Times New Roman" w:cs="Times New Roman"/>
          <w:b/>
          <w:bCs/>
          <w:color w:val="auto"/>
          <w:sz w:val="26"/>
          <w:szCs w:val="26"/>
          <w:lang w:val="vi-VN"/>
        </w:rPr>
        <w:lastRenderedPageBreak/>
        <w:t xml:space="preserve"> </w:t>
      </w:r>
      <w:bookmarkStart w:id="146" w:name="_Toc230933664"/>
      <w:bookmarkStart w:id="147" w:name="_Toc230934506"/>
      <w:bookmarkStart w:id="148" w:name="_Toc231016034"/>
      <w:r w:rsidRPr="001050F7">
        <w:rPr>
          <w:rFonts w:ascii="Times New Roman" w:hAnsi="Times New Roman" w:cs="Times New Roman"/>
          <w:b/>
          <w:bCs/>
          <w:i/>
          <w:iCs/>
          <w:color w:val="auto"/>
          <w:sz w:val="26"/>
          <w:szCs w:val="26"/>
          <w:lang w:val="vi-VN"/>
        </w:rPr>
        <w:t>2.2.1.1.  Chính sách lãi suất giai đoạn 2023 – 2025</w:t>
      </w:r>
      <w:bookmarkEnd w:id="146"/>
      <w:bookmarkEnd w:id="147"/>
      <w:bookmarkEnd w:id="148"/>
    </w:p>
    <w:p w14:paraId="50F24CC3" w14:textId="3E835525"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giai đoạn 2023–2025, MB Bank – PGD Cẩm Lệ triển khai chính sách lãi suất huy động theo hướng linh hoạt nhằm phù hợp với đặc điểm khách hàng cá nhân và hộ kinh doanh nhỏ trên địa bàn quận Cẩm Lệ. Do khu vực Cẩm Lệ tập trung nhiều hộ kinh doanh dịch vụ, buôn bán nhỏ và người lao động trẻ nên khách hàng thường ưu tiên các khoản tiền gửi ngắn hạn để vừa đảm bảo khả năng sinh lời vừa chủ động khi phát sinh nhu cầu sử dụng vốn đột xuất.</w:t>
      </w:r>
    </w:p>
    <w:p w14:paraId="7A77BE43" w14:textId="4F66541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Xuất phát từ đặc điểm đó, PGD Cẩm Lệ tập trung áp dụng mức lãi suất cạnh tranh đối với các kỳ hạn dưới 12 tháng nhằm duy trì khả năng cạnh tranh với các ngân hàng thương mại khác trên địa bàn. Bên cạnh lãi suất tại quầy, phòng giao dịch còn đẩy mạnh chính sách cộng thêm lãi suất đối với khách hàng gửi tiết kiệm online thông qua ứng dụng MB Bank. Đây được xem là một trong những định hướng trọng tâm của MB Bank trong quá trình phát triển ngân hàng số và giảm dần sự phụ thuộc vào giao dịch trực tiếp tại quầy.</w:t>
      </w:r>
    </w:p>
    <w:p w14:paraId="5ECAFFFB" w14:textId="23B3F20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quá trình giao dịch, nhân viên tại PGD thường chủ động tư vấn khách hàng chuyển sang hình thức gửi tiết kiệm online, đồng thời hỗ trợ cài đặt và hướng dẫn thao tác trực tiếp trên ứng dụng MB Bank ngay tại quầy. Đối với các khung giờ đông khách, đặc biệt vào đầu tháng hoặc cuối giờ chiều, việc khuyến khích khách hàng sử dụng ứng dụng ngân hàng số góp phần giảm tải lượng giao dịch trực tiếp và rút ngắn thời gian chờ đợi của khách hàng.</w:t>
      </w:r>
    </w:p>
    <w:p w14:paraId="2CCB32E6" w14:textId="4958FF4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đối với nhóm khách hàng có số dư tiền gửi lớn hoặc hộ kinh doanh thường xuyên cần xoay vòng vốn, nhân viên thường tư vấn chia khoản tiền gửi thành nhiều kỳ hạn khác nhau nhằm giúp khách hàng linh hoạt trong sử dụng vốn nhưng vẫn duy trì được khả năng sinh lời ổn định. Cách triển khai này phù hợp với nhóm khách hàng kinh doanh nhỏ trên địa bàn do nhu cầu sử dụng vốn thường phát sinh bất ngờ trong quá trình hoạt động kinh doanh.</w:t>
      </w:r>
    </w:p>
    <w:p w14:paraId="0A6C7EEB" w14:textId="76468050"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chung, chính sách lãi suất huy động tại PGD Cẩm Lệ không chỉ tập trung vào yếu tố cạnh tranh lãi suất mà còn gắn với định hướng phát triển ngân hàng số của MB Bank và đặc điểm khách hàng thực tế trên địa bàn. Điều này góp phần hỗ trợ phòng giao dịch duy trì khả năng cạnh tranh và ổn định nguồn vốn huy động trong giai đoạn 2023–2025.</w:t>
      </w:r>
    </w:p>
    <w:p w14:paraId="3FC0D66A" w14:textId="77777777" w:rsidR="00FA0DDD" w:rsidRPr="001050F7" w:rsidRDefault="00F84D7B" w:rsidP="00E042CC">
      <w:pPr>
        <w:jc w:val="left"/>
        <w:rPr>
          <w:b/>
          <w:bCs/>
          <w:lang w:val="vi-VN"/>
        </w:rPr>
      </w:pPr>
      <w:r w:rsidRPr="001050F7">
        <w:rPr>
          <w:b/>
          <w:bCs/>
          <w:lang w:val="vi-VN"/>
        </w:rPr>
        <w:t xml:space="preserve"> </w:t>
      </w:r>
    </w:p>
    <w:p w14:paraId="5014ABC7" w14:textId="77777777" w:rsidR="00FA0DDD" w:rsidRPr="001050F7" w:rsidRDefault="00FA0DDD" w:rsidP="00E042CC">
      <w:pPr>
        <w:jc w:val="left"/>
        <w:rPr>
          <w:b/>
          <w:bCs/>
          <w:lang w:val="vi-VN"/>
        </w:rPr>
      </w:pPr>
    </w:p>
    <w:p w14:paraId="7F4DBD48" w14:textId="63EE8296" w:rsidR="00F84D7B" w:rsidRPr="001050F7" w:rsidRDefault="00F84D7B" w:rsidP="00D03486">
      <w:pPr>
        <w:pStyle w:val="Heading3"/>
        <w:jc w:val="left"/>
        <w:rPr>
          <w:rFonts w:ascii="Times New Roman" w:hAnsi="Times New Roman" w:cs="Times New Roman"/>
          <w:b/>
          <w:bCs/>
          <w:color w:val="auto"/>
          <w:sz w:val="26"/>
          <w:szCs w:val="26"/>
          <w:lang w:val="vi-VN"/>
        </w:rPr>
      </w:pPr>
      <w:r w:rsidRPr="001050F7">
        <w:rPr>
          <w:b/>
          <w:bCs/>
          <w:color w:val="auto"/>
          <w:lang w:val="vi-VN"/>
        </w:rPr>
        <w:lastRenderedPageBreak/>
        <w:t xml:space="preserve"> </w:t>
      </w:r>
      <w:bookmarkStart w:id="149" w:name="_Toc230933665"/>
      <w:bookmarkStart w:id="150" w:name="_Toc230934507"/>
      <w:bookmarkStart w:id="151" w:name="_Toc231016035"/>
      <w:r w:rsidRPr="001050F7">
        <w:rPr>
          <w:rFonts w:ascii="Times New Roman" w:hAnsi="Times New Roman" w:cs="Times New Roman"/>
          <w:b/>
          <w:bCs/>
          <w:color w:val="auto"/>
          <w:sz w:val="26"/>
          <w:szCs w:val="26"/>
          <w:lang w:val="vi-VN"/>
        </w:rPr>
        <w:t>2.2.1.2. Chính sách sản phẩm giai đoạn 2023 – 2025</w:t>
      </w:r>
      <w:bookmarkEnd w:id="149"/>
      <w:bookmarkEnd w:id="150"/>
      <w:bookmarkEnd w:id="151"/>
    </w:p>
    <w:p w14:paraId="64637109" w14:textId="09B5736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giai đoạn 2023–2025, PGD Cẩm Lệ triển khai các sản phẩm huy động vốn theo hướng đa dạng hóa sản phẩm và tăng cường tích hợp tiện ích ngân hàng số nhằm đáp ứng nhu cầu giao dịch ngày càng linh hoạt của khách hàng cá nhân trên địa bàn. Bên cạnh các sản phẩm tiết kiệm truyền thống, phòng giao dịch tập trung phát triển tiết kiệm online và tài khoản thanh toán tích hợp ứng dụng MB Bank nhằm khai thác lợi thế số hóa của hệ thống MB.</w:t>
      </w:r>
    </w:p>
    <w:p w14:paraId="55F4461A" w14:textId="1117FC86"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sản phẩm tiết kiệm online, nhân viên tại PGD thường kết hợp tư vấn trực tiếp trong quá trình khách hàng mở tài khoản, chuyển tiền hoặc thực hiện các giao dịch gửi tiết kiệm tại quầy. Nhiều khách hàng trung niên hoặc hộ kinh doanh nhỏ ban đầu còn chưa quen với hình thức giao dịch trực tuyến nên nhân viên thường hỗ trợ cài đặt ứng dụng, hướng dẫn thao tác gửi tiết kiệm và tra cứu lãi suất trực tiếp trên điện thoại. Điều này giúp khách hàng dễ tiếp cận hơn với ngân hàng số, đồng thời góp phần gia tăng số lượng khách hàng sử dụng ứng dụng MB Bank trên địa bàn quận Cẩm Lệ.</w:t>
      </w:r>
    </w:p>
    <w:p w14:paraId="17323980" w14:textId="603F619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sản phẩm tiết kiệm online, PGD Cẩm Lệ còn triển khai các sản phẩm tiết kiệm linh hoạt cho phép khách hàng rút trước hạn một phần tiền gửi nhưng vẫn được hưởng lãi suất đối với phần tiền còn lại. Sản phẩm này phù hợp với nhóm hộ kinh doanh nhỏ trên địa bàn do nhóm khách hàng này thường phát sinh nhu cầu sử dụng vốn trong ngắn hạn nhưng vẫn muốn duy trì khoản tiền nhàn rỗi để sinh lời.</w:t>
      </w:r>
    </w:p>
    <w:p w14:paraId="7CD4A61C" w14:textId="55C332B5"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phòng giao dịch còn đẩy mạnh mở tài khoản thanh toán gắn với các tiện ích miễn phí chuyển khoản và thanh toán trực tuyến trên ứng dụng MB Bank. Trong quá trình giao dịch, nhân viên thường tận dụng tệp khách hàng vay vốn hoặc khách hàng gửi tiết kiệm để tư vấn mở tài khoản thanh toán và sử dụng thêm các tiện ích trên ứng dụng MB Bank. Điều này không chỉ góp phần gia tăng số lượng khách hàng sử dụng dịch vụ ngân hàng số mà còn hỗ trợ tăng trưởng nguồn tiền gửi không kỳ hạn tại PGD.</w:t>
      </w:r>
    </w:p>
    <w:p w14:paraId="04F56C5F" w14:textId="0BC2E41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Nhìn chung, các sản phẩm huy động </w:t>
      </w:r>
      <w:r w:rsidR="007D3F27"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tại PGD Cẩm Lệ được triển khai theo hướng linh hoạt, tiện lợi và phù hợp với xu hướng giao dịch số hiện nay. Việc kết hợp giữa sản phẩm tiết kiệm truyền thống với các tiện ích ngân hàng số đã góp phần nâng cao trải nghiệm khách hàng và hỗ trợ mở rộng nguồn vốn huy động tại đơn vị.</w:t>
      </w:r>
    </w:p>
    <w:p w14:paraId="07909DA6" w14:textId="77777777" w:rsidR="00FA0DDD" w:rsidRPr="001050F7" w:rsidRDefault="00F84D7B" w:rsidP="00E042CC">
      <w:pPr>
        <w:jc w:val="left"/>
        <w:rPr>
          <w:rFonts w:ascii="Times New Roman" w:hAnsi="Times New Roman" w:cs="Times New Roman"/>
          <w:b/>
          <w:bCs/>
          <w:sz w:val="26"/>
          <w:szCs w:val="26"/>
          <w:lang w:val="vi-VN"/>
        </w:rPr>
      </w:pPr>
      <w:r w:rsidRPr="001050F7">
        <w:rPr>
          <w:rFonts w:ascii="Times New Roman" w:hAnsi="Times New Roman" w:cs="Times New Roman"/>
          <w:b/>
          <w:bCs/>
          <w:sz w:val="26"/>
          <w:szCs w:val="26"/>
          <w:lang w:val="vi-VN"/>
        </w:rPr>
        <w:t xml:space="preserve"> </w:t>
      </w:r>
    </w:p>
    <w:p w14:paraId="564B3713" w14:textId="062825E4" w:rsidR="00F84D7B" w:rsidRPr="001050F7" w:rsidRDefault="00F84D7B" w:rsidP="00D03486">
      <w:pPr>
        <w:pStyle w:val="Heading3"/>
        <w:jc w:val="left"/>
        <w:rPr>
          <w:rFonts w:ascii="Times New Roman" w:hAnsi="Times New Roman" w:cs="Times New Roman"/>
          <w:b/>
          <w:bCs/>
          <w:color w:val="auto"/>
          <w:sz w:val="26"/>
          <w:szCs w:val="26"/>
          <w:lang w:val="vi-VN"/>
        </w:rPr>
      </w:pPr>
      <w:r w:rsidRPr="001050F7">
        <w:rPr>
          <w:rFonts w:ascii="Times New Roman" w:hAnsi="Times New Roman" w:cs="Times New Roman"/>
          <w:b/>
          <w:bCs/>
          <w:color w:val="auto"/>
          <w:sz w:val="26"/>
          <w:szCs w:val="26"/>
          <w:lang w:val="vi-VN"/>
        </w:rPr>
        <w:lastRenderedPageBreak/>
        <w:t xml:space="preserve"> </w:t>
      </w:r>
      <w:bookmarkStart w:id="152" w:name="_Toc230933666"/>
      <w:bookmarkStart w:id="153" w:name="_Toc230934508"/>
      <w:bookmarkStart w:id="154" w:name="_Toc231016036"/>
      <w:r w:rsidRPr="001050F7">
        <w:rPr>
          <w:rFonts w:ascii="Times New Roman" w:hAnsi="Times New Roman" w:cs="Times New Roman"/>
          <w:b/>
          <w:bCs/>
          <w:color w:val="auto"/>
          <w:sz w:val="26"/>
          <w:szCs w:val="26"/>
          <w:lang w:val="vi-VN"/>
        </w:rPr>
        <w:t>2.2.1.3. Chính sách khách hàng giai đoạn 2023 – 2025</w:t>
      </w:r>
      <w:bookmarkEnd w:id="152"/>
      <w:bookmarkEnd w:id="153"/>
      <w:bookmarkEnd w:id="154"/>
    </w:p>
    <w:p w14:paraId="1E8CC772" w14:textId="3C7D34A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giai đoạn 2023–2025, PGD Cẩm Lệ chú trọng triển khai các chính sách khách hàng nhằm duy trì nguồn vốn huy động ổn định và gia tăng mức độ gắn kết của khách hàng cá nhân với ngân hàng. Do phần lớn khách hàng tại địa bàn là khách hàng cá nhân, hộ kinh doanh nhỏ và khách hàng thường xuyên sử dụng chuyển khoản trong hoạt động hằng ngày nên phòng giao dịch tập trung vào các chính sách ưu đãi gắn với tính tiện lợi và giao dịch nhanh chóng.</w:t>
      </w:r>
    </w:p>
    <w:p w14:paraId="19CC1757" w14:textId="27B9051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khách hàng sử dụng tiết kiệm online, PGD áp dụng chính sách cộng thêm lãi suất so với gửi tiết kiệm tại quầy nhằm khuyến khích khách hàng chuyển sang giao dịch trực tuyến. Đồng thời, phòng giao dịch triển khai chính sách miễn phí chuyển khoản và miễn phí duy trì tài khoản thanh toán để gia tăng số lượng khách hàng sử dụng ứng dụng MB Bank thường xuyên. Điều này phù hợp với định hướng phát triển ngân hàng số của MB Bank trong giai đoạn gần đây.</w:t>
      </w:r>
    </w:p>
    <w:p w14:paraId="45A81D8D" w14:textId="5221E302"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các ưu đãi về lãi suất và phí dịch vụ, vào các dịp lễ hoặc các chương trình huy động vốn theo định hướng chung của hệ thống MB, PGD Cẩm Lệ thường triển khai các chương trình tặng quà, quay số trúng thưởng hoặc cộng thêm lãi suất đối với khách hàng gửi tiết kiệm. Các chương trình này chủ yếu hướng đến nhóm khách hàng có khoản tiền gửi vừa và nhỏ trên địa bàn nhằm tăng khả năng thu hút nguồn vốn nhàn rỗi trong dân cư và duy trì khả năng cạnh tranh với các ngân hàng thương mại khác trong khu vực.</w:t>
      </w:r>
    </w:p>
    <w:p w14:paraId="5D8285DC" w14:textId="07BD1F65"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hoạt động ưu đãi, công tác chăm sóc khách hàng cũng được phòng giao dịch chú trọng triển khai. Nhân viên thường chủ động liên hệ khách hàng cũ để cập nhật biểu lãi suất mới, tư vấn kỳ hạn gửi phù hợp hoặc thông báo các chương trình ưu đãi đang áp dụng. Đối với khách hàng lớn tuổi chưa quen sử dụng ngân hàng số, nhân viên thường trực tiếp hỗ trợ thao tác trên ứng dụng MB Bank nhằm giúp khách hàng dễ tiếp cận hơn với các tiện ích giao dịch trực tuyến. Điều này góp phần nâng cao mức độ hài lòng và duy trì mối quan hệ lâu dài với khách hàng.</w:t>
      </w:r>
    </w:p>
    <w:p w14:paraId="73562861" w14:textId="2F8675C2"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Nhìn chung, chính sách khách hàng tại PGD Cẩm Lệ được triển khai theo hướng tăng cường trải nghiệm giao dịch, đẩy mạnh sử dụng ngân hàng số và duy trì sự gắn kết của khách hàng với ngân hàng. Qua đó, phòng giao dịch từng bước ổn định nguồn vốn huy động và nâng cao hiệu quả hoạt động huy động </w:t>
      </w:r>
      <w:r w:rsidR="007D3F27"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trong giai đoạn nghiên cứu.</w:t>
      </w:r>
    </w:p>
    <w:p w14:paraId="4B57FAD0" w14:textId="4D425466" w:rsidR="00F84D7B" w:rsidRPr="001050F7" w:rsidRDefault="00F84D7B" w:rsidP="00D03486">
      <w:pPr>
        <w:jc w:val="left"/>
        <w:rPr>
          <w:rFonts w:ascii="Times New Roman" w:hAnsi="Times New Roman" w:cs="Times New Roman"/>
          <w:b/>
          <w:bCs/>
          <w:sz w:val="26"/>
          <w:szCs w:val="26"/>
        </w:rPr>
      </w:pPr>
      <w:r w:rsidRPr="001050F7">
        <w:rPr>
          <w:rFonts w:ascii="Times New Roman" w:hAnsi="Times New Roman" w:cs="Times New Roman"/>
          <w:b/>
          <w:bCs/>
          <w:sz w:val="26"/>
          <w:szCs w:val="26"/>
          <w:lang w:val="vi-VN"/>
        </w:rPr>
        <w:lastRenderedPageBreak/>
        <w:t xml:space="preserve">  </w:t>
      </w:r>
      <w:bookmarkStart w:id="155" w:name="_Toc230933667"/>
      <w:bookmarkStart w:id="156" w:name="_Toc230934509"/>
      <w:bookmarkStart w:id="157" w:name="_Toc231016037"/>
      <w:r w:rsidRPr="001050F7">
        <w:rPr>
          <w:rFonts w:ascii="Times New Roman" w:hAnsi="Times New Roman" w:cs="Times New Roman"/>
          <w:b/>
          <w:bCs/>
          <w:sz w:val="26"/>
          <w:szCs w:val="26"/>
          <w:lang w:val="vi-VN"/>
        </w:rPr>
        <w:t>2.2.1.4. Chính sách marketing giai đoạn 2023 – 2025</w:t>
      </w:r>
      <w:bookmarkEnd w:id="155"/>
      <w:bookmarkEnd w:id="156"/>
      <w:bookmarkEnd w:id="157"/>
    </w:p>
    <w:p w14:paraId="093DD4DC" w14:textId="67D30DEE"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t xml:space="preserve">    </w:t>
      </w:r>
      <w:r w:rsidR="003B1AB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giai đoạn 2023–2025, MB Bank – PGD Cẩm Lệ triển khai hoạt động marketing theo hướng kết hợp giữa tư vấn trực tiếp tại quầy với truyền thông trên nền tảng số nhằm gia tăng khả năng tiếp cận khách hàng cá nhân trên địa bàn quận Cẩm Lệ. Hoạt động marketing được thực hiện gắn với các sản phẩm huy động vốn, đặc biệt là tiết kiệm online và tài khoản thanh toán tích hợp ứng dụng MB Bank.</w:t>
      </w:r>
    </w:p>
    <w:p w14:paraId="241BA07D" w14:textId="70118D34"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Tại phòng giao dịch, nhân viên thường kết hợp giới thiệu sản phẩm huy động </w:t>
      </w:r>
      <w:r w:rsidR="007D3F27"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trong quá trình khách hàng thực hiện các giao dịch như chuyển tiền, tất toán tiết kiệm hoặc vay vốn. Đối với khách hàng chưa sử dụng ứng dụng MB Bank, nhân viên chủ động tư vấn và hỗ trợ cài đặt ngay tại quầy nhằm giúp khách hàng tiếp cận các tiện ích giao dịch trực tuyến và các chương trình ưu đãi dành cho khách hàng sử dụng ngân hàng số. Đây cũng là cách PGD Cẩm Lệ giảm tải lượng khách giao dịch trực tiếp tại quầy trong các khung giờ cao điểm.</w:t>
      </w:r>
    </w:p>
    <w:p w14:paraId="52E8A776" w14:textId="7D6A254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hoạt động tư vấn trực tiếp, PGD Cẩm Lệ còn triển khai truyền thông thông qua ứng dụng MB Bank, tin nhắn SMS và các chương trình quảng bá trên mạng xã hội theo định hướng chung của hệ thống MB Bank. Nội dung truyền thông chủ yếu tập trung vào các chương trình ưu đãi lãi suất, miễn phí chuyển khoản, ưu đãi dành cho khách hàng gửi tiết kiệm online và các tiện ích nổi bật của ngân hàng số. Điều này phù hợp với nhóm khách hàng trẻ và khách hàng thường xuyên sử dụng chuyển khoản trên địa bàn quận Cẩm Lệ.</w:t>
      </w:r>
    </w:p>
    <w:p w14:paraId="426D41B8" w14:textId="118DACB2"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trong các đợt triển khai chương trình huy động vốn hoặc vào các dịp lễ, phòng giao dịch thường kết hợp hoạt động marketing với các chương trình chăm sóc khách hàng như tặng quà, quay số trúng thưởng hoặc cộng thêm lãi suất đối với khách hàng gửi tiết kiệm. Các chương trình này góp phần thu hút nguồn vốn nhàn rỗi trong dân cư, đặc biệt là nhóm khách hàng có khoản tiền gửi vừa và nhỏ trên địa bàn.</w:t>
      </w:r>
    </w:p>
    <w:p w14:paraId="747F003D" w14:textId="434C53D3"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Tuy nhiên, do mức độ cạnh tranh huy động vốn giữa các ngân hàng thương mại trên địa bàn ngày càng cao hoạt động marketing chưa tạo được sự khác biệt rõ rệt về chính sách chăm sóc khách hàng và ưu đãi dành cho khách hàng gửi tiền nên PGD vẫn gặp áp lực trong việc duy trì nhóm khách hàng có số dư tiền gửi lớn. Bên cạnh đó, một bộ phận khách hàng lớn tuổi vẫn còn thói quen giao dịch trực tiếp tại quầy nên quá trình chuyển đổi sang ngân hàng số còn diễn ra tương đối chậm.</w:t>
      </w:r>
    </w:p>
    <w:p w14:paraId="4739208A" w14:textId="68B6E8C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Nhìn chung, hoạt động marketing tại PGD Cẩm Lệ không chỉ tập trung quảng bá sản phẩm huy động vốn mà còn hướng đến thay đổi thói quen giao dịch của khách hàng theo hướng số hóa. Qua đó, phòng giao dịch từng bước mở rộng tệp khách hàng sử dụng ngân hàng số, nâng cao khả năng cạnh tranh và hỗ trợ tăng trưởng nguồn vốn huy động trong giai đoạn 2023–2025. Tuy nhiên, trước sự cạnh tranh ngày càng cao giữa các ngân hàng trên địa bàn, hoạt động marketing của PGD vẫn chưa tạo được sự khác biệt rõ rệt trong việc thu hút và duy trì khách hàng có số dư tiền gửi lớn.</w:t>
      </w:r>
    </w:p>
    <w:p w14:paraId="75A23C0D" w14:textId="26CA4A31" w:rsidR="00F84D7B" w:rsidRPr="001050F7" w:rsidRDefault="00F84D7B" w:rsidP="00D03486">
      <w:pPr>
        <w:pStyle w:val="Heading3"/>
        <w:jc w:val="left"/>
        <w:rPr>
          <w:rFonts w:ascii="Times New Roman" w:hAnsi="Times New Roman" w:cs="Times New Roman"/>
          <w:b/>
          <w:bCs/>
          <w:color w:val="auto"/>
          <w:sz w:val="26"/>
          <w:szCs w:val="26"/>
          <w:lang w:val="vi-VN"/>
        </w:rPr>
      </w:pPr>
      <w:bookmarkStart w:id="158" w:name="_Toc230933668"/>
      <w:bookmarkStart w:id="159" w:name="_Toc230934510"/>
      <w:bookmarkStart w:id="160" w:name="_Toc231016038"/>
      <w:r w:rsidRPr="001050F7">
        <w:rPr>
          <w:rFonts w:ascii="Times New Roman" w:hAnsi="Times New Roman" w:cs="Times New Roman"/>
          <w:b/>
          <w:bCs/>
          <w:color w:val="auto"/>
          <w:sz w:val="26"/>
          <w:szCs w:val="26"/>
          <w:lang w:val="vi-VN"/>
        </w:rPr>
        <w:t>2.2.2. Thực trạng huy động tiền gửi tại Phòng giao dịch giai đoạn 2023 – 2025</w:t>
      </w:r>
      <w:bookmarkEnd w:id="158"/>
      <w:bookmarkEnd w:id="159"/>
      <w:bookmarkEnd w:id="160"/>
    </w:p>
    <w:p w14:paraId="6BE6AA78" w14:textId="6CAD91CD" w:rsidR="00F84D7B" w:rsidRPr="001050F7" w:rsidRDefault="00F84D7B" w:rsidP="00D03486">
      <w:pPr>
        <w:pStyle w:val="Heading3"/>
        <w:jc w:val="left"/>
        <w:rPr>
          <w:rFonts w:ascii="Times New Roman" w:hAnsi="Times New Roman" w:cs="Times New Roman"/>
          <w:b/>
          <w:bCs/>
          <w:i/>
          <w:iCs/>
          <w:color w:val="auto"/>
          <w:sz w:val="26"/>
          <w:szCs w:val="26"/>
          <w:lang w:val="vi-VN"/>
        </w:rPr>
      </w:pPr>
      <w:bookmarkStart w:id="161" w:name="_Toc230933669"/>
      <w:bookmarkStart w:id="162" w:name="_Toc230934511"/>
      <w:bookmarkStart w:id="163" w:name="_Toc231016039"/>
      <w:r w:rsidRPr="001050F7">
        <w:rPr>
          <w:rFonts w:ascii="Times New Roman" w:hAnsi="Times New Roman" w:cs="Times New Roman"/>
          <w:b/>
          <w:bCs/>
          <w:i/>
          <w:iCs/>
          <w:color w:val="auto"/>
          <w:sz w:val="26"/>
          <w:szCs w:val="26"/>
          <w:lang w:val="vi-VN"/>
        </w:rPr>
        <w:t>2.2.2.1.  Cơ cấu huy động tiền gửi của Phòng giao dịch giai đoạn 2023 – 2025 theo đối tượng</w:t>
      </w:r>
      <w:bookmarkEnd w:id="161"/>
      <w:bookmarkEnd w:id="162"/>
      <w:bookmarkEnd w:id="163"/>
    </w:p>
    <w:p w14:paraId="62B1A6C1" w14:textId="23790663" w:rsidR="00F45757" w:rsidRPr="001050F7" w:rsidRDefault="00F45757" w:rsidP="00E042CC">
      <w:pPr>
        <w:jc w:val="left"/>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Để đánh giá rõ hơn tình hình huy động </w:t>
      </w:r>
      <w:r w:rsidR="007D3F2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của Phòng giao dịch trong giai đoạn 2023–2025, cần xem xét cơ cấu tiền gửi theo từng nhóm đối tượng khách hàng. Qua đó có thể thấy được sự thay đổi về quy mô, tỷ trọng cũng như mức độ đóng góp của từng nhóm khách hàng vào nguồn vốn huy động của đơn vị.</w:t>
      </w:r>
    </w:p>
    <w:p w14:paraId="2D9B82FD" w14:textId="77777777" w:rsidR="00F45757" w:rsidRPr="001050F7" w:rsidRDefault="00F45757" w:rsidP="00E042CC">
      <w:pPr>
        <w:rPr>
          <w:rFonts w:ascii="Times New Roman" w:hAnsi="Times New Roman" w:cs="Times New Roman"/>
          <w:sz w:val="26"/>
          <w:szCs w:val="26"/>
          <w:lang w:val="vi-VN"/>
        </w:rPr>
      </w:pPr>
    </w:p>
    <w:p w14:paraId="0721550F" w14:textId="4820CE6A" w:rsidR="00F84D7B" w:rsidRPr="001050F7" w:rsidRDefault="00F84D7B" w:rsidP="00E042CC">
      <w:pPr>
        <w:rPr>
          <w:rFonts w:ascii="Times New Roman" w:hAnsi="Times New Roman" w:cs="Times New Roman"/>
          <w:sz w:val="26"/>
          <w:szCs w:val="26"/>
          <w:lang w:val="vi-VN"/>
        </w:rPr>
      </w:pPr>
      <w:r w:rsidRPr="001050F7">
        <w:rPr>
          <w:rFonts w:ascii="Times New Roman" w:hAnsi="Times New Roman" w:cs="Times New Roman"/>
          <w:sz w:val="26"/>
          <w:szCs w:val="26"/>
          <w:lang w:val="vi-VN"/>
        </w:rPr>
        <w:t>Bảng 2.4 Cơ cấu huy động tiền gửi theo đối tượng của Phòng giao dịch giai đoạn (2023 -2025)</w:t>
      </w:r>
    </w:p>
    <w:tbl>
      <w:tblPr>
        <w:tblpPr w:leftFromText="180" w:rightFromText="180" w:vertAnchor="text" w:horzAnchor="margin" w:tblpXSpec="center" w:tblpY="358"/>
        <w:tblW w:w="10632" w:type="dxa"/>
        <w:tblLayout w:type="fixed"/>
        <w:tblLook w:val="04A0" w:firstRow="1" w:lastRow="0" w:firstColumn="1" w:lastColumn="0" w:noHBand="0" w:noVBand="1"/>
      </w:tblPr>
      <w:tblGrid>
        <w:gridCol w:w="1702"/>
        <w:gridCol w:w="858"/>
        <w:gridCol w:w="935"/>
        <w:gridCol w:w="858"/>
        <w:gridCol w:w="843"/>
        <w:gridCol w:w="858"/>
        <w:gridCol w:w="843"/>
        <w:gridCol w:w="990"/>
        <w:gridCol w:w="903"/>
        <w:gridCol w:w="990"/>
        <w:gridCol w:w="852"/>
      </w:tblGrid>
      <w:tr w:rsidR="001050F7" w:rsidRPr="001050F7" w14:paraId="0AD344ED" w14:textId="77777777" w:rsidTr="00E042CC">
        <w:trPr>
          <w:trHeight w:val="290"/>
        </w:trPr>
        <w:tc>
          <w:tcPr>
            <w:tcW w:w="1702" w:type="dxa"/>
            <w:vMerge w:val="restart"/>
            <w:tcBorders>
              <w:top w:val="single" w:sz="4" w:space="0" w:color="auto"/>
              <w:left w:val="single" w:sz="4" w:space="0" w:color="auto"/>
              <w:bottom w:val="single" w:sz="4" w:space="0" w:color="000000"/>
              <w:right w:val="single" w:sz="4" w:space="0" w:color="auto"/>
            </w:tcBorders>
            <w:noWrap/>
            <w:vAlign w:val="center"/>
            <w:hideMark/>
          </w:tcPr>
          <w:p w14:paraId="6612BABB"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Chỉ tiêu</w:t>
            </w:r>
          </w:p>
        </w:tc>
        <w:tc>
          <w:tcPr>
            <w:tcW w:w="1793" w:type="dxa"/>
            <w:gridSpan w:val="2"/>
            <w:tcBorders>
              <w:top w:val="single" w:sz="4" w:space="0" w:color="auto"/>
              <w:left w:val="nil"/>
              <w:bottom w:val="single" w:sz="4" w:space="0" w:color="auto"/>
              <w:right w:val="single" w:sz="4" w:space="0" w:color="000000"/>
            </w:tcBorders>
            <w:noWrap/>
            <w:vAlign w:val="center"/>
            <w:hideMark/>
          </w:tcPr>
          <w:p w14:paraId="77929270"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2023</w:t>
            </w:r>
          </w:p>
        </w:tc>
        <w:tc>
          <w:tcPr>
            <w:tcW w:w="1701" w:type="dxa"/>
            <w:gridSpan w:val="2"/>
            <w:tcBorders>
              <w:top w:val="single" w:sz="4" w:space="0" w:color="auto"/>
              <w:left w:val="nil"/>
              <w:bottom w:val="single" w:sz="4" w:space="0" w:color="auto"/>
              <w:right w:val="single" w:sz="4" w:space="0" w:color="000000"/>
            </w:tcBorders>
            <w:noWrap/>
            <w:vAlign w:val="center"/>
            <w:hideMark/>
          </w:tcPr>
          <w:p w14:paraId="4D08D237"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2024</w:t>
            </w:r>
          </w:p>
        </w:tc>
        <w:tc>
          <w:tcPr>
            <w:tcW w:w="1701" w:type="dxa"/>
            <w:gridSpan w:val="2"/>
            <w:tcBorders>
              <w:top w:val="single" w:sz="4" w:space="0" w:color="auto"/>
              <w:left w:val="nil"/>
              <w:bottom w:val="single" w:sz="4" w:space="0" w:color="auto"/>
              <w:right w:val="single" w:sz="4" w:space="0" w:color="000000"/>
            </w:tcBorders>
            <w:noWrap/>
            <w:vAlign w:val="center"/>
            <w:hideMark/>
          </w:tcPr>
          <w:p w14:paraId="667567D0"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2025</w:t>
            </w:r>
          </w:p>
        </w:tc>
        <w:tc>
          <w:tcPr>
            <w:tcW w:w="1893" w:type="dxa"/>
            <w:gridSpan w:val="2"/>
            <w:tcBorders>
              <w:top w:val="single" w:sz="4" w:space="0" w:color="auto"/>
              <w:left w:val="nil"/>
              <w:bottom w:val="single" w:sz="4" w:space="0" w:color="auto"/>
              <w:right w:val="single" w:sz="4" w:space="0" w:color="000000"/>
            </w:tcBorders>
            <w:noWrap/>
            <w:vAlign w:val="center"/>
            <w:hideMark/>
          </w:tcPr>
          <w:p w14:paraId="411C7C9D"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 lệch 2024/2023</w:t>
            </w:r>
          </w:p>
        </w:tc>
        <w:tc>
          <w:tcPr>
            <w:tcW w:w="1842" w:type="dxa"/>
            <w:gridSpan w:val="2"/>
            <w:tcBorders>
              <w:top w:val="single" w:sz="4" w:space="0" w:color="auto"/>
              <w:left w:val="nil"/>
              <w:bottom w:val="single" w:sz="4" w:space="0" w:color="auto"/>
              <w:right w:val="single" w:sz="4" w:space="0" w:color="000000"/>
            </w:tcBorders>
            <w:noWrap/>
            <w:vAlign w:val="center"/>
            <w:hideMark/>
          </w:tcPr>
          <w:p w14:paraId="7CE57C02"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 lệch 2025/2024</w:t>
            </w:r>
          </w:p>
        </w:tc>
      </w:tr>
      <w:tr w:rsidR="001050F7" w:rsidRPr="001050F7" w14:paraId="2ECC8D10" w14:textId="77777777" w:rsidTr="00E042CC">
        <w:trPr>
          <w:trHeight w:val="290"/>
        </w:trPr>
        <w:tc>
          <w:tcPr>
            <w:tcW w:w="1702" w:type="dxa"/>
            <w:vMerge/>
            <w:tcBorders>
              <w:top w:val="single" w:sz="4" w:space="0" w:color="auto"/>
              <w:left w:val="single" w:sz="4" w:space="0" w:color="auto"/>
              <w:bottom w:val="single" w:sz="4" w:space="0" w:color="000000"/>
              <w:right w:val="single" w:sz="4" w:space="0" w:color="auto"/>
            </w:tcBorders>
            <w:vAlign w:val="center"/>
            <w:hideMark/>
          </w:tcPr>
          <w:p w14:paraId="6607F6A9" w14:textId="77777777" w:rsidR="00E042CC" w:rsidRPr="001050F7" w:rsidRDefault="00E042CC" w:rsidP="00E042CC">
            <w:pPr>
              <w:spacing w:line="240" w:lineRule="auto"/>
              <w:jc w:val="left"/>
              <w:rPr>
                <w:rFonts w:ascii="Times  New Roman" w:eastAsia="Times New Roman" w:hAnsi="Times  New Roman" w:cs="Times New Roman"/>
                <w:b/>
                <w:bCs/>
                <w:kern w:val="0"/>
                <w:sz w:val="22"/>
                <w:szCs w:val="22"/>
                <w14:ligatures w14:val="none"/>
              </w:rPr>
            </w:pPr>
          </w:p>
        </w:tc>
        <w:tc>
          <w:tcPr>
            <w:tcW w:w="858" w:type="dxa"/>
            <w:tcBorders>
              <w:top w:val="nil"/>
              <w:left w:val="nil"/>
              <w:bottom w:val="single" w:sz="4" w:space="0" w:color="auto"/>
              <w:right w:val="single" w:sz="4" w:space="0" w:color="auto"/>
            </w:tcBorders>
            <w:noWrap/>
            <w:vAlign w:val="center"/>
            <w:hideMark/>
          </w:tcPr>
          <w:p w14:paraId="5A8EA4EF"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935" w:type="dxa"/>
            <w:tcBorders>
              <w:top w:val="nil"/>
              <w:left w:val="nil"/>
              <w:bottom w:val="single" w:sz="4" w:space="0" w:color="auto"/>
              <w:right w:val="single" w:sz="4" w:space="0" w:color="auto"/>
            </w:tcBorders>
            <w:noWrap/>
            <w:vAlign w:val="center"/>
            <w:hideMark/>
          </w:tcPr>
          <w:p w14:paraId="2D5A421D"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858" w:type="dxa"/>
            <w:tcBorders>
              <w:top w:val="nil"/>
              <w:left w:val="nil"/>
              <w:bottom w:val="single" w:sz="4" w:space="0" w:color="auto"/>
              <w:right w:val="single" w:sz="4" w:space="0" w:color="auto"/>
            </w:tcBorders>
            <w:noWrap/>
            <w:vAlign w:val="center"/>
            <w:hideMark/>
          </w:tcPr>
          <w:p w14:paraId="7AA70B7A"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843" w:type="dxa"/>
            <w:tcBorders>
              <w:top w:val="nil"/>
              <w:left w:val="nil"/>
              <w:bottom w:val="single" w:sz="4" w:space="0" w:color="auto"/>
              <w:right w:val="single" w:sz="4" w:space="0" w:color="auto"/>
            </w:tcBorders>
            <w:noWrap/>
            <w:vAlign w:val="center"/>
            <w:hideMark/>
          </w:tcPr>
          <w:p w14:paraId="75704951"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858" w:type="dxa"/>
            <w:tcBorders>
              <w:top w:val="nil"/>
              <w:left w:val="nil"/>
              <w:bottom w:val="single" w:sz="4" w:space="0" w:color="auto"/>
              <w:right w:val="single" w:sz="4" w:space="0" w:color="auto"/>
            </w:tcBorders>
            <w:noWrap/>
            <w:vAlign w:val="center"/>
            <w:hideMark/>
          </w:tcPr>
          <w:p w14:paraId="6FB9AE52"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843" w:type="dxa"/>
            <w:tcBorders>
              <w:top w:val="nil"/>
              <w:left w:val="nil"/>
              <w:bottom w:val="single" w:sz="4" w:space="0" w:color="auto"/>
              <w:right w:val="single" w:sz="4" w:space="0" w:color="auto"/>
            </w:tcBorders>
            <w:noWrap/>
            <w:vAlign w:val="center"/>
            <w:hideMark/>
          </w:tcPr>
          <w:p w14:paraId="41617068"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990" w:type="dxa"/>
            <w:tcBorders>
              <w:top w:val="nil"/>
              <w:left w:val="nil"/>
              <w:bottom w:val="single" w:sz="4" w:space="0" w:color="auto"/>
              <w:right w:val="single" w:sz="4" w:space="0" w:color="auto"/>
            </w:tcBorders>
            <w:noWrap/>
            <w:vAlign w:val="center"/>
            <w:hideMark/>
          </w:tcPr>
          <w:p w14:paraId="52221FEB"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903" w:type="dxa"/>
            <w:tcBorders>
              <w:top w:val="nil"/>
              <w:left w:val="nil"/>
              <w:bottom w:val="single" w:sz="4" w:space="0" w:color="auto"/>
              <w:right w:val="single" w:sz="4" w:space="0" w:color="auto"/>
            </w:tcBorders>
            <w:noWrap/>
            <w:vAlign w:val="center"/>
            <w:hideMark/>
          </w:tcPr>
          <w:p w14:paraId="022F67EC"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lệ (%)</w:t>
            </w:r>
          </w:p>
        </w:tc>
        <w:tc>
          <w:tcPr>
            <w:tcW w:w="990" w:type="dxa"/>
            <w:tcBorders>
              <w:top w:val="nil"/>
              <w:left w:val="nil"/>
              <w:bottom w:val="single" w:sz="4" w:space="0" w:color="auto"/>
              <w:right w:val="single" w:sz="4" w:space="0" w:color="auto"/>
            </w:tcBorders>
            <w:noWrap/>
            <w:vAlign w:val="center"/>
            <w:hideMark/>
          </w:tcPr>
          <w:p w14:paraId="6FB26B46"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852" w:type="dxa"/>
            <w:tcBorders>
              <w:top w:val="nil"/>
              <w:left w:val="nil"/>
              <w:bottom w:val="single" w:sz="4" w:space="0" w:color="auto"/>
              <w:right w:val="single" w:sz="4" w:space="0" w:color="auto"/>
            </w:tcBorders>
            <w:noWrap/>
            <w:vAlign w:val="center"/>
            <w:hideMark/>
          </w:tcPr>
          <w:p w14:paraId="2ACA5285"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lệ (%)</w:t>
            </w:r>
          </w:p>
        </w:tc>
      </w:tr>
      <w:tr w:rsidR="001050F7" w:rsidRPr="001050F7" w14:paraId="7EDFB86C" w14:textId="77777777" w:rsidTr="00E042CC">
        <w:trPr>
          <w:trHeight w:val="290"/>
        </w:trPr>
        <w:tc>
          <w:tcPr>
            <w:tcW w:w="1702" w:type="dxa"/>
            <w:tcBorders>
              <w:top w:val="nil"/>
              <w:left w:val="single" w:sz="4" w:space="0" w:color="auto"/>
              <w:bottom w:val="single" w:sz="4" w:space="0" w:color="auto"/>
              <w:right w:val="single" w:sz="4" w:space="0" w:color="auto"/>
            </w:tcBorders>
            <w:noWrap/>
            <w:vAlign w:val="bottom"/>
            <w:hideMark/>
          </w:tcPr>
          <w:p w14:paraId="784C62FE"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 Dân cư</w:t>
            </w:r>
          </w:p>
        </w:tc>
        <w:tc>
          <w:tcPr>
            <w:tcW w:w="858" w:type="dxa"/>
            <w:tcBorders>
              <w:top w:val="nil"/>
              <w:left w:val="nil"/>
              <w:bottom w:val="single" w:sz="4" w:space="0" w:color="auto"/>
              <w:right w:val="single" w:sz="4" w:space="0" w:color="auto"/>
            </w:tcBorders>
            <w:noWrap/>
            <w:vAlign w:val="bottom"/>
            <w:hideMark/>
          </w:tcPr>
          <w:p w14:paraId="257EB5B8"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430</w:t>
            </w:r>
          </w:p>
        </w:tc>
        <w:tc>
          <w:tcPr>
            <w:tcW w:w="935" w:type="dxa"/>
            <w:tcBorders>
              <w:top w:val="nil"/>
              <w:left w:val="nil"/>
              <w:bottom w:val="single" w:sz="4" w:space="0" w:color="auto"/>
              <w:right w:val="single" w:sz="4" w:space="0" w:color="auto"/>
            </w:tcBorders>
            <w:noWrap/>
            <w:vAlign w:val="bottom"/>
            <w:hideMark/>
          </w:tcPr>
          <w:p w14:paraId="090E08AC" w14:textId="3B182466"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91</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10</w:t>
            </w:r>
          </w:p>
        </w:tc>
        <w:tc>
          <w:tcPr>
            <w:tcW w:w="858" w:type="dxa"/>
            <w:tcBorders>
              <w:top w:val="nil"/>
              <w:left w:val="nil"/>
              <w:bottom w:val="single" w:sz="4" w:space="0" w:color="auto"/>
              <w:right w:val="single" w:sz="4" w:space="0" w:color="auto"/>
            </w:tcBorders>
            <w:noWrap/>
            <w:vAlign w:val="bottom"/>
            <w:hideMark/>
          </w:tcPr>
          <w:p w14:paraId="7A6F6421"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585</w:t>
            </w:r>
          </w:p>
        </w:tc>
        <w:tc>
          <w:tcPr>
            <w:tcW w:w="843" w:type="dxa"/>
            <w:tcBorders>
              <w:top w:val="nil"/>
              <w:left w:val="nil"/>
              <w:bottom w:val="single" w:sz="4" w:space="0" w:color="auto"/>
              <w:right w:val="single" w:sz="4" w:space="0" w:color="auto"/>
            </w:tcBorders>
            <w:noWrap/>
            <w:vAlign w:val="bottom"/>
            <w:hideMark/>
          </w:tcPr>
          <w:p w14:paraId="1E61484A" w14:textId="0C73E8AD"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89</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45</w:t>
            </w:r>
          </w:p>
        </w:tc>
        <w:tc>
          <w:tcPr>
            <w:tcW w:w="858" w:type="dxa"/>
            <w:tcBorders>
              <w:top w:val="nil"/>
              <w:left w:val="nil"/>
              <w:bottom w:val="single" w:sz="4" w:space="0" w:color="auto"/>
              <w:right w:val="single" w:sz="4" w:space="0" w:color="auto"/>
            </w:tcBorders>
            <w:noWrap/>
            <w:vAlign w:val="bottom"/>
            <w:hideMark/>
          </w:tcPr>
          <w:p w14:paraId="151F13EE"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665</w:t>
            </w:r>
          </w:p>
        </w:tc>
        <w:tc>
          <w:tcPr>
            <w:tcW w:w="843" w:type="dxa"/>
            <w:tcBorders>
              <w:top w:val="nil"/>
              <w:left w:val="nil"/>
              <w:bottom w:val="single" w:sz="4" w:space="0" w:color="auto"/>
              <w:right w:val="single" w:sz="4" w:space="0" w:color="auto"/>
            </w:tcBorders>
            <w:noWrap/>
            <w:vAlign w:val="bottom"/>
            <w:hideMark/>
          </w:tcPr>
          <w:p w14:paraId="644C4B27" w14:textId="7D41634A"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88</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08</w:t>
            </w:r>
          </w:p>
        </w:tc>
        <w:tc>
          <w:tcPr>
            <w:tcW w:w="990" w:type="dxa"/>
            <w:tcBorders>
              <w:top w:val="nil"/>
              <w:left w:val="nil"/>
              <w:bottom w:val="single" w:sz="4" w:space="0" w:color="auto"/>
              <w:right w:val="single" w:sz="4" w:space="0" w:color="auto"/>
            </w:tcBorders>
            <w:noWrap/>
            <w:vAlign w:val="bottom"/>
            <w:hideMark/>
          </w:tcPr>
          <w:p w14:paraId="5DEC1220"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155</w:t>
            </w:r>
          </w:p>
        </w:tc>
        <w:tc>
          <w:tcPr>
            <w:tcW w:w="903" w:type="dxa"/>
            <w:tcBorders>
              <w:top w:val="nil"/>
              <w:left w:val="nil"/>
              <w:bottom w:val="single" w:sz="4" w:space="0" w:color="auto"/>
              <w:right w:val="single" w:sz="4" w:space="0" w:color="auto"/>
            </w:tcBorders>
            <w:noWrap/>
            <w:vAlign w:val="bottom"/>
            <w:hideMark/>
          </w:tcPr>
          <w:p w14:paraId="4480323D" w14:textId="083CD0B3"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36</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05</w:t>
            </w:r>
          </w:p>
        </w:tc>
        <w:tc>
          <w:tcPr>
            <w:tcW w:w="990" w:type="dxa"/>
            <w:tcBorders>
              <w:top w:val="nil"/>
              <w:left w:val="nil"/>
              <w:bottom w:val="single" w:sz="4" w:space="0" w:color="auto"/>
              <w:right w:val="single" w:sz="4" w:space="0" w:color="auto"/>
            </w:tcBorders>
            <w:noWrap/>
            <w:vAlign w:val="bottom"/>
            <w:hideMark/>
          </w:tcPr>
          <w:p w14:paraId="0514151F"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80</w:t>
            </w:r>
          </w:p>
        </w:tc>
        <w:tc>
          <w:tcPr>
            <w:tcW w:w="852" w:type="dxa"/>
            <w:tcBorders>
              <w:top w:val="nil"/>
              <w:left w:val="nil"/>
              <w:bottom w:val="single" w:sz="4" w:space="0" w:color="auto"/>
              <w:right w:val="single" w:sz="4" w:space="0" w:color="auto"/>
            </w:tcBorders>
            <w:noWrap/>
            <w:vAlign w:val="bottom"/>
            <w:hideMark/>
          </w:tcPr>
          <w:p w14:paraId="6E7AFA42" w14:textId="7FA10ED7" w:rsidR="00E042CC" w:rsidRPr="001050F7" w:rsidRDefault="00A933A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13</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68</w:t>
            </w:r>
          </w:p>
        </w:tc>
      </w:tr>
      <w:tr w:rsidR="001050F7" w:rsidRPr="001050F7" w14:paraId="4A1BD040" w14:textId="77777777" w:rsidTr="00E042CC">
        <w:trPr>
          <w:trHeight w:val="290"/>
        </w:trPr>
        <w:tc>
          <w:tcPr>
            <w:tcW w:w="1702" w:type="dxa"/>
            <w:tcBorders>
              <w:top w:val="nil"/>
              <w:left w:val="single" w:sz="4" w:space="0" w:color="auto"/>
              <w:bottom w:val="single" w:sz="4" w:space="0" w:color="auto"/>
              <w:right w:val="single" w:sz="4" w:space="0" w:color="auto"/>
            </w:tcBorders>
            <w:noWrap/>
            <w:vAlign w:val="bottom"/>
            <w:hideMark/>
          </w:tcPr>
          <w:p w14:paraId="67B31093" w14:textId="77777777" w:rsidR="00E042CC" w:rsidRPr="001050F7" w:rsidRDefault="00E042CC" w:rsidP="00E042CC">
            <w:pPr>
              <w:spacing w:line="240" w:lineRule="auto"/>
              <w:jc w:val="both"/>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Cán bộ CNV</w:t>
            </w:r>
          </w:p>
        </w:tc>
        <w:tc>
          <w:tcPr>
            <w:tcW w:w="858" w:type="dxa"/>
            <w:tcBorders>
              <w:top w:val="nil"/>
              <w:left w:val="nil"/>
              <w:bottom w:val="single" w:sz="4" w:space="0" w:color="auto"/>
              <w:right w:val="single" w:sz="4" w:space="0" w:color="auto"/>
            </w:tcBorders>
            <w:noWrap/>
            <w:vAlign w:val="bottom"/>
            <w:hideMark/>
          </w:tcPr>
          <w:p w14:paraId="5B8FD5A8"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135</w:t>
            </w:r>
          </w:p>
        </w:tc>
        <w:tc>
          <w:tcPr>
            <w:tcW w:w="935" w:type="dxa"/>
            <w:tcBorders>
              <w:top w:val="nil"/>
              <w:left w:val="nil"/>
              <w:bottom w:val="single" w:sz="4" w:space="0" w:color="auto"/>
              <w:right w:val="single" w:sz="4" w:space="0" w:color="auto"/>
            </w:tcBorders>
            <w:noWrap/>
            <w:vAlign w:val="bottom"/>
            <w:hideMark/>
          </w:tcPr>
          <w:p w14:paraId="38046A58" w14:textId="6370C534"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28</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60</w:t>
            </w:r>
          </w:p>
        </w:tc>
        <w:tc>
          <w:tcPr>
            <w:tcW w:w="858" w:type="dxa"/>
            <w:tcBorders>
              <w:top w:val="nil"/>
              <w:left w:val="nil"/>
              <w:bottom w:val="single" w:sz="4" w:space="0" w:color="auto"/>
              <w:right w:val="single" w:sz="4" w:space="0" w:color="auto"/>
            </w:tcBorders>
            <w:noWrap/>
            <w:vAlign w:val="bottom"/>
            <w:hideMark/>
          </w:tcPr>
          <w:p w14:paraId="1C70836B"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196</w:t>
            </w:r>
          </w:p>
        </w:tc>
        <w:tc>
          <w:tcPr>
            <w:tcW w:w="843" w:type="dxa"/>
            <w:tcBorders>
              <w:top w:val="nil"/>
              <w:left w:val="nil"/>
              <w:bottom w:val="single" w:sz="4" w:space="0" w:color="auto"/>
              <w:right w:val="single" w:sz="4" w:space="0" w:color="auto"/>
            </w:tcBorders>
            <w:noWrap/>
            <w:vAlign w:val="bottom"/>
            <w:hideMark/>
          </w:tcPr>
          <w:p w14:paraId="236E645C" w14:textId="33C5B48B"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29</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97</w:t>
            </w:r>
          </w:p>
        </w:tc>
        <w:tc>
          <w:tcPr>
            <w:tcW w:w="858" w:type="dxa"/>
            <w:tcBorders>
              <w:top w:val="nil"/>
              <w:left w:val="nil"/>
              <w:bottom w:val="single" w:sz="4" w:space="0" w:color="auto"/>
              <w:right w:val="single" w:sz="4" w:space="0" w:color="auto"/>
            </w:tcBorders>
            <w:noWrap/>
            <w:vAlign w:val="bottom"/>
            <w:hideMark/>
          </w:tcPr>
          <w:p w14:paraId="5D0CD1A5"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221</w:t>
            </w:r>
          </w:p>
        </w:tc>
        <w:tc>
          <w:tcPr>
            <w:tcW w:w="843" w:type="dxa"/>
            <w:tcBorders>
              <w:top w:val="nil"/>
              <w:left w:val="nil"/>
              <w:bottom w:val="single" w:sz="4" w:space="0" w:color="auto"/>
              <w:right w:val="single" w:sz="4" w:space="0" w:color="auto"/>
            </w:tcBorders>
            <w:noWrap/>
            <w:vAlign w:val="bottom"/>
            <w:hideMark/>
          </w:tcPr>
          <w:p w14:paraId="4FD397EF" w14:textId="07A11115"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29</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27</w:t>
            </w:r>
          </w:p>
        </w:tc>
        <w:tc>
          <w:tcPr>
            <w:tcW w:w="990" w:type="dxa"/>
            <w:tcBorders>
              <w:top w:val="nil"/>
              <w:left w:val="nil"/>
              <w:bottom w:val="single" w:sz="4" w:space="0" w:color="auto"/>
              <w:right w:val="single" w:sz="4" w:space="0" w:color="auto"/>
            </w:tcBorders>
            <w:noWrap/>
            <w:vAlign w:val="bottom"/>
            <w:hideMark/>
          </w:tcPr>
          <w:p w14:paraId="0378825F"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61</w:t>
            </w:r>
          </w:p>
        </w:tc>
        <w:tc>
          <w:tcPr>
            <w:tcW w:w="903" w:type="dxa"/>
            <w:tcBorders>
              <w:top w:val="nil"/>
              <w:left w:val="nil"/>
              <w:bottom w:val="single" w:sz="4" w:space="0" w:color="auto"/>
              <w:right w:val="single" w:sz="4" w:space="0" w:color="auto"/>
            </w:tcBorders>
            <w:noWrap/>
            <w:vAlign w:val="bottom"/>
            <w:hideMark/>
          </w:tcPr>
          <w:p w14:paraId="412E221F" w14:textId="1EDC89BC"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45</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19</w:t>
            </w:r>
          </w:p>
        </w:tc>
        <w:tc>
          <w:tcPr>
            <w:tcW w:w="990" w:type="dxa"/>
            <w:tcBorders>
              <w:top w:val="nil"/>
              <w:left w:val="nil"/>
              <w:bottom w:val="single" w:sz="4" w:space="0" w:color="auto"/>
              <w:right w:val="single" w:sz="4" w:space="0" w:color="auto"/>
            </w:tcBorders>
            <w:noWrap/>
            <w:vAlign w:val="bottom"/>
            <w:hideMark/>
          </w:tcPr>
          <w:p w14:paraId="21DFCE2A"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25</w:t>
            </w:r>
          </w:p>
        </w:tc>
        <w:tc>
          <w:tcPr>
            <w:tcW w:w="852" w:type="dxa"/>
            <w:tcBorders>
              <w:top w:val="nil"/>
              <w:left w:val="nil"/>
              <w:bottom w:val="single" w:sz="4" w:space="0" w:color="auto"/>
              <w:right w:val="single" w:sz="4" w:space="0" w:color="auto"/>
            </w:tcBorders>
            <w:noWrap/>
            <w:vAlign w:val="bottom"/>
            <w:hideMark/>
          </w:tcPr>
          <w:p w14:paraId="21F4DF00" w14:textId="7DAD8023" w:rsidR="00E042CC" w:rsidRPr="001050F7" w:rsidRDefault="00A933A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12</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76</w:t>
            </w:r>
          </w:p>
        </w:tc>
      </w:tr>
      <w:tr w:rsidR="001050F7" w:rsidRPr="001050F7" w14:paraId="204ED4B3" w14:textId="77777777" w:rsidTr="00E042CC">
        <w:trPr>
          <w:trHeight w:val="290"/>
        </w:trPr>
        <w:tc>
          <w:tcPr>
            <w:tcW w:w="1702" w:type="dxa"/>
            <w:tcBorders>
              <w:top w:val="nil"/>
              <w:left w:val="single" w:sz="4" w:space="0" w:color="auto"/>
              <w:bottom w:val="single" w:sz="4" w:space="0" w:color="auto"/>
              <w:right w:val="single" w:sz="4" w:space="0" w:color="auto"/>
            </w:tcBorders>
            <w:noWrap/>
            <w:vAlign w:val="bottom"/>
            <w:hideMark/>
          </w:tcPr>
          <w:p w14:paraId="28110B81" w14:textId="77777777" w:rsidR="00E042CC" w:rsidRPr="001050F7" w:rsidRDefault="00E042CC" w:rsidP="00E042CC">
            <w:pPr>
              <w:spacing w:line="240" w:lineRule="auto"/>
              <w:jc w:val="both"/>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Hộ kinh doanh</w:t>
            </w:r>
          </w:p>
        </w:tc>
        <w:tc>
          <w:tcPr>
            <w:tcW w:w="858" w:type="dxa"/>
            <w:tcBorders>
              <w:top w:val="nil"/>
              <w:left w:val="nil"/>
              <w:bottom w:val="single" w:sz="4" w:space="0" w:color="auto"/>
              <w:right w:val="single" w:sz="4" w:space="0" w:color="auto"/>
            </w:tcBorders>
            <w:noWrap/>
            <w:vAlign w:val="bottom"/>
            <w:hideMark/>
          </w:tcPr>
          <w:p w14:paraId="30F32F0D"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110</w:t>
            </w:r>
          </w:p>
        </w:tc>
        <w:tc>
          <w:tcPr>
            <w:tcW w:w="935" w:type="dxa"/>
            <w:tcBorders>
              <w:top w:val="nil"/>
              <w:left w:val="nil"/>
              <w:bottom w:val="single" w:sz="4" w:space="0" w:color="auto"/>
              <w:right w:val="single" w:sz="4" w:space="0" w:color="auto"/>
            </w:tcBorders>
            <w:noWrap/>
            <w:vAlign w:val="bottom"/>
            <w:hideMark/>
          </w:tcPr>
          <w:p w14:paraId="7C60E1BB" w14:textId="48761719"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23</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31</w:t>
            </w:r>
          </w:p>
        </w:tc>
        <w:tc>
          <w:tcPr>
            <w:tcW w:w="858" w:type="dxa"/>
            <w:tcBorders>
              <w:top w:val="nil"/>
              <w:left w:val="nil"/>
              <w:bottom w:val="single" w:sz="4" w:space="0" w:color="auto"/>
              <w:right w:val="single" w:sz="4" w:space="0" w:color="auto"/>
            </w:tcBorders>
            <w:noWrap/>
            <w:vAlign w:val="bottom"/>
            <w:hideMark/>
          </w:tcPr>
          <w:p w14:paraId="2BC0C53C"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144</w:t>
            </w:r>
          </w:p>
        </w:tc>
        <w:tc>
          <w:tcPr>
            <w:tcW w:w="843" w:type="dxa"/>
            <w:tcBorders>
              <w:top w:val="nil"/>
              <w:left w:val="nil"/>
              <w:bottom w:val="single" w:sz="4" w:space="0" w:color="auto"/>
              <w:right w:val="single" w:sz="4" w:space="0" w:color="auto"/>
            </w:tcBorders>
            <w:noWrap/>
            <w:vAlign w:val="bottom"/>
            <w:hideMark/>
          </w:tcPr>
          <w:p w14:paraId="1D5B63D8" w14:textId="4B708E32"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22</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02</w:t>
            </w:r>
          </w:p>
        </w:tc>
        <w:tc>
          <w:tcPr>
            <w:tcW w:w="858" w:type="dxa"/>
            <w:tcBorders>
              <w:top w:val="nil"/>
              <w:left w:val="nil"/>
              <w:bottom w:val="single" w:sz="4" w:space="0" w:color="auto"/>
              <w:right w:val="single" w:sz="4" w:space="0" w:color="auto"/>
            </w:tcBorders>
            <w:noWrap/>
            <w:vAlign w:val="bottom"/>
            <w:hideMark/>
          </w:tcPr>
          <w:p w14:paraId="56120F2A"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179</w:t>
            </w:r>
          </w:p>
        </w:tc>
        <w:tc>
          <w:tcPr>
            <w:tcW w:w="843" w:type="dxa"/>
            <w:tcBorders>
              <w:top w:val="nil"/>
              <w:left w:val="nil"/>
              <w:bottom w:val="single" w:sz="4" w:space="0" w:color="auto"/>
              <w:right w:val="single" w:sz="4" w:space="0" w:color="auto"/>
            </w:tcBorders>
            <w:noWrap/>
            <w:vAlign w:val="bottom"/>
            <w:hideMark/>
          </w:tcPr>
          <w:p w14:paraId="0DDC92DB" w14:textId="028D2452"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23</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71</w:t>
            </w:r>
          </w:p>
        </w:tc>
        <w:tc>
          <w:tcPr>
            <w:tcW w:w="990" w:type="dxa"/>
            <w:tcBorders>
              <w:top w:val="nil"/>
              <w:left w:val="nil"/>
              <w:bottom w:val="single" w:sz="4" w:space="0" w:color="auto"/>
              <w:right w:val="single" w:sz="4" w:space="0" w:color="auto"/>
            </w:tcBorders>
            <w:noWrap/>
            <w:vAlign w:val="bottom"/>
            <w:hideMark/>
          </w:tcPr>
          <w:p w14:paraId="61FA91CE"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34</w:t>
            </w:r>
          </w:p>
        </w:tc>
        <w:tc>
          <w:tcPr>
            <w:tcW w:w="903" w:type="dxa"/>
            <w:tcBorders>
              <w:top w:val="nil"/>
              <w:left w:val="nil"/>
              <w:bottom w:val="single" w:sz="4" w:space="0" w:color="auto"/>
              <w:right w:val="single" w:sz="4" w:space="0" w:color="auto"/>
            </w:tcBorders>
            <w:noWrap/>
            <w:vAlign w:val="bottom"/>
            <w:hideMark/>
          </w:tcPr>
          <w:p w14:paraId="64B87928" w14:textId="6419BF39"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30</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91</w:t>
            </w:r>
          </w:p>
        </w:tc>
        <w:tc>
          <w:tcPr>
            <w:tcW w:w="990" w:type="dxa"/>
            <w:tcBorders>
              <w:top w:val="nil"/>
              <w:left w:val="nil"/>
              <w:bottom w:val="single" w:sz="4" w:space="0" w:color="auto"/>
              <w:right w:val="single" w:sz="4" w:space="0" w:color="auto"/>
            </w:tcBorders>
            <w:noWrap/>
            <w:vAlign w:val="bottom"/>
            <w:hideMark/>
          </w:tcPr>
          <w:p w14:paraId="140CCDE6"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35</w:t>
            </w:r>
          </w:p>
        </w:tc>
        <w:tc>
          <w:tcPr>
            <w:tcW w:w="852" w:type="dxa"/>
            <w:tcBorders>
              <w:top w:val="nil"/>
              <w:left w:val="nil"/>
              <w:bottom w:val="single" w:sz="4" w:space="0" w:color="auto"/>
              <w:right w:val="single" w:sz="4" w:space="0" w:color="auto"/>
            </w:tcBorders>
            <w:noWrap/>
            <w:vAlign w:val="bottom"/>
            <w:hideMark/>
          </w:tcPr>
          <w:p w14:paraId="4A43A647" w14:textId="78B948EF" w:rsidR="00E042CC" w:rsidRPr="001050F7" w:rsidRDefault="00A933A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24</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31</w:t>
            </w:r>
          </w:p>
        </w:tc>
      </w:tr>
      <w:tr w:rsidR="001050F7" w:rsidRPr="001050F7" w14:paraId="4EB0DF5D" w14:textId="77777777" w:rsidTr="00E042CC">
        <w:trPr>
          <w:trHeight w:val="290"/>
        </w:trPr>
        <w:tc>
          <w:tcPr>
            <w:tcW w:w="1702" w:type="dxa"/>
            <w:tcBorders>
              <w:top w:val="nil"/>
              <w:left w:val="single" w:sz="4" w:space="0" w:color="auto"/>
              <w:bottom w:val="single" w:sz="4" w:space="0" w:color="auto"/>
              <w:right w:val="single" w:sz="4" w:space="0" w:color="auto"/>
            </w:tcBorders>
            <w:noWrap/>
            <w:vAlign w:val="bottom"/>
            <w:hideMark/>
          </w:tcPr>
          <w:p w14:paraId="0B42A7E1" w14:textId="77777777" w:rsidR="00E042CC" w:rsidRPr="001050F7" w:rsidRDefault="00E042CC" w:rsidP="00E042CC">
            <w:pPr>
              <w:spacing w:line="240" w:lineRule="auto"/>
              <w:jc w:val="both"/>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 xml:space="preserve">Cá nhân khác </w:t>
            </w:r>
          </w:p>
        </w:tc>
        <w:tc>
          <w:tcPr>
            <w:tcW w:w="858" w:type="dxa"/>
            <w:tcBorders>
              <w:top w:val="nil"/>
              <w:left w:val="nil"/>
              <w:bottom w:val="single" w:sz="4" w:space="0" w:color="auto"/>
              <w:right w:val="single" w:sz="4" w:space="0" w:color="auto"/>
            </w:tcBorders>
            <w:noWrap/>
            <w:vAlign w:val="bottom"/>
            <w:hideMark/>
          </w:tcPr>
          <w:p w14:paraId="172F15D8"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185</w:t>
            </w:r>
          </w:p>
        </w:tc>
        <w:tc>
          <w:tcPr>
            <w:tcW w:w="935" w:type="dxa"/>
            <w:tcBorders>
              <w:top w:val="nil"/>
              <w:left w:val="nil"/>
              <w:bottom w:val="single" w:sz="4" w:space="0" w:color="auto"/>
              <w:right w:val="single" w:sz="4" w:space="0" w:color="auto"/>
            </w:tcBorders>
            <w:noWrap/>
            <w:vAlign w:val="bottom"/>
            <w:hideMark/>
          </w:tcPr>
          <w:p w14:paraId="0465AE4E" w14:textId="56AC6B16"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39</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19</w:t>
            </w:r>
          </w:p>
        </w:tc>
        <w:tc>
          <w:tcPr>
            <w:tcW w:w="858" w:type="dxa"/>
            <w:tcBorders>
              <w:top w:val="nil"/>
              <w:left w:val="nil"/>
              <w:bottom w:val="single" w:sz="4" w:space="0" w:color="auto"/>
              <w:right w:val="single" w:sz="4" w:space="0" w:color="auto"/>
            </w:tcBorders>
            <w:noWrap/>
            <w:vAlign w:val="bottom"/>
            <w:hideMark/>
          </w:tcPr>
          <w:p w14:paraId="4BDC879B"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245</w:t>
            </w:r>
          </w:p>
        </w:tc>
        <w:tc>
          <w:tcPr>
            <w:tcW w:w="843" w:type="dxa"/>
            <w:tcBorders>
              <w:top w:val="nil"/>
              <w:left w:val="nil"/>
              <w:bottom w:val="single" w:sz="4" w:space="0" w:color="auto"/>
              <w:right w:val="single" w:sz="4" w:space="0" w:color="auto"/>
            </w:tcBorders>
            <w:noWrap/>
            <w:vAlign w:val="bottom"/>
            <w:hideMark/>
          </w:tcPr>
          <w:p w14:paraId="664B11A9" w14:textId="2C8F56EE"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37</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46</w:t>
            </w:r>
          </w:p>
        </w:tc>
        <w:tc>
          <w:tcPr>
            <w:tcW w:w="858" w:type="dxa"/>
            <w:tcBorders>
              <w:top w:val="nil"/>
              <w:left w:val="nil"/>
              <w:bottom w:val="single" w:sz="4" w:space="0" w:color="auto"/>
              <w:right w:val="single" w:sz="4" w:space="0" w:color="auto"/>
            </w:tcBorders>
            <w:noWrap/>
            <w:vAlign w:val="bottom"/>
            <w:hideMark/>
          </w:tcPr>
          <w:p w14:paraId="68F15DC1"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265</w:t>
            </w:r>
          </w:p>
        </w:tc>
        <w:tc>
          <w:tcPr>
            <w:tcW w:w="843" w:type="dxa"/>
            <w:tcBorders>
              <w:top w:val="nil"/>
              <w:left w:val="nil"/>
              <w:bottom w:val="single" w:sz="4" w:space="0" w:color="auto"/>
              <w:right w:val="single" w:sz="4" w:space="0" w:color="auto"/>
            </w:tcBorders>
            <w:noWrap/>
            <w:vAlign w:val="bottom"/>
            <w:hideMark/>
          </w:tcPr>
          <w:p w14:paraId="0EA69B65" w14:textId="5B55BC6A"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35</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10</w:t>
            </w:r>
          </w:p>
        </w:tc>
        <w:tc>
          <w:tcPr>
            <w:tcW w:w="990" w:type="dxa"/>
            <w:tcBorders>
              <w:top w:val="nil"/>
              <w:left w:val="nil"/>
              <w:bottom w:val="single" w:sz="4" w:space="0" w:color="auto"/>
              <w:right w:val="single" w:sz="4" w:space="0" w:color="auto"/>
            </w:tcBorders>
            <w:noWrap/>
            <w:vAlign w:val="bottom"/>
            <w:hideMark/>
          </w:tcPr>
          <w:p w14:paraId="28A422D9"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60</w:t>
            </w:r>
          </w:p>
        </w:tc>
        <w:tc>
          <w:tcPr>
            <w:tcW w:w="903" w:type="dxa"/>
            <w:tcBorders>
              <w:top w:val="nil"/>
              <w:left w:val="nil"/>
              <w:bottom w:val="single" w:sz="4" w:space="0" w:color="auto"/>
              <w:right w:val="single" w:sz="4" w:space="0" w:color="auto"/>
            </w:tcBorders>
            <w:noWrap/>
            <w:vAlign w:val="bottom"/>
            <w:hideMark/>
          </w:tcPr>
          <w:p w14:paraId="3BD9984D" w14:textId="1133F616"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32</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43</w:t>
            </w:r>
          </w:p>
        </w:tc>
        <w:tc>
          <w:tcPr>
            <w:tcW w:w="990" w:type="dxa"/>
            <w:tcBorders>
              <w:top w:val="nil"/>
              <w:left w:val="nil"/>
              <w:bottom w:val="single" w:sz="4" w:space="0" w:color="auto"/>
              <w:right w:val="single" w:sz="4" w:space="0" w:color="auto"/>
            </w:tcBorders>
            <w:noWrap/>
            <w:vAlign w:val="bottom"/>
            <w:hideMark/>
          </w:tcPr>
          <w:p w14:paraId="25B4A807"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20</w:t>
            </w:r>
          </w:p>
        </w:tc>
        <w:tc>
          <w:tcPr>
            <w:tcW w:w="852" w:type="dxa"/>
            <w:tcBorders>
              <w:top w:val="nil"/>
              <w:left w:val="nil"/>
              <w:bottom w:val="single" w:sz="4" w:space="0" w:color="auto"/>
              <w:right w:val="single" w:sz="4" w:space="0" w:color="auto"/>
            </w:tcBorders>
            <w:noWrap/>
            <w:vAlign w:val="bottom"/>
            <w:hideMark/>
          </w:tcPr>
          <w:p w14:paraId="1E9ED728" w14:textId="012D1519" w:rsidR="00E042CC" w:rsidRPr="001050F7" w:rsidRDefault="00A933A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16</w:t>
            </w:r>
          </w:p>
        </w:tc>
      </w:tr>
      <w:tr w:rsidR="001050F7" w:rsidRPr="001050F7" w14:paraId="4E248D88" w14:textId="77777777" w:rsidTr="00E042CC">
        <w:trPr>
          <w:trHeight w:val="290"/>
        </w:trPr>
        <w:tc>
          <w:tcPr>
            <w:tcW w:w="1702" w:type="dxa"/>
            <w:tcBorders>
              <w:top w:val="nil"/>
              <w:left w:val="single" w:sz="4" w:space="0" w:color="auto"/>
              <w:bottom w:val="single" w:sz="4" w:space="0" w:color="auto"/>
              <w:right w:val="single" w:sz="4" w:space="0" w:color="auto"/>
            </w:tcBorders>
            <w:noWrap/>
            <w:vAlign w:val="bottom"/>
            <w:hideMark/>
          </w:tcPr>
          <w:p w14:paraId="7275D7B6"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 TCKT</w:t>
            </w:r>
          </w:p>
        </w:tc>
        <w:tc>
          <w:tcPr>
            <w:tcW w:w="858" w:type="dxa"/>
            <w:tcBorders>
              <w:top w:val="nil"/>
              <w:left w:val="nil"/>
              <w:bottom w:val="single" w:sz="4" w:space="0" w:color="auto"/>
              <w:right w:val="single" w:sz="4" w:space="0" w:color="auto"/>
            </w:tcBorders>
            <w:noWrap/>
            <w:vAlign w:val="bottom"/>
            <w:hideMark/>
          </w:tcPr>
          <w:p w14:paraId="2DE154A8"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42</w:t>
            </w:r>
          </w:p>
        </w:tc>
        <w:tc>
          <w:tcPr>
            <w:tcW w:w="935" w:type="dxa"/>
            <w:tcBorders>
              <w:top w:val="nil"/>
              <w:left w:val="nil"/>
              <w:bottom w:val="single" w:sz="4" w:space="0" w:color="auto"/>
              <w:right w:val="single" w:sz="4" w:space="0" w:color="auto"/>
            </w:tcBorders>
            <w:noWrap/>
            <w:vAlign w:val="bottom"/>
            <w:hideMark/>
          </w:tcPr>
          <w:p w14:paraId="38798E78" w14:textId="22A0824B"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90</w:t>
            </w:r>
          </w:p>
        </w:tc>
        <w:tc>
          <w:tcPr>
            <w:tcW w:w="858" w:type="dxa"/>
            <w:tcBorders>
              <w:top w:val="nil"/>
              <w:left w:val="nil"/>
              <w:bottom w:val="single" w:sz="4" w:space="0" w:color="auto"/>
              <w:right w:val="single" w:sz="4" w:space="0" w:color="auto"/>
            </w:tcBorders>
            <w:noWrap/>
            <w:vAlign w:val="bottom"/>
            <w:hideMark/>
          </w:tcPr>
          <w:p w14:paraId="2A5B587A"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69</w:t>
            </w:r>
          </w:p>
        </w:tc>
        <w:tc>
          <w:tcPr>
            <w:tcW w:w="843" w:type="dxa"/>
            <w:tcBorders>
              <w:top w:val="nil"/>
              <w:left w:val="nil"/>
              <w:bottom w:val="single" w:sz="4" w:space="0" w:color="auto"/>
              <w:right w:val="single" w:sz="4" w:space="0" w:color="auto"/>
            </w:tcBorders>
            <w:noWrap/>
            <w:vAlign w:val="bottom"/>
            <w:hideMark/>
          </w:tcPr>
          <w:p w14:paraId="0D5E13B8" w14:textId="17B02B3F"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10</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55</w:t>
            </w:r>
          </w:p>
        </w:tc>
        <w:tc>
          <w:tcPr>
            <w:tcW w:w="858" w:type="dxa"/>
            <w:tcBorders>
              <w:top w:val="nil"/>
              <w:left w:val="nil"/>
              <w:bottom w:val="single" w:sz="4" w:space="0" w:color="auto"/>
              <w:right w:val="single" w:sz="4" w:space="0" w:color="auto"/>
            </w:tcBorders>
            <w:noWrap/>
            <w:vAlign w:val="bottom"/>
            <w:hideMark/>
          </w:tcPr>
          <w:p w14:paraId="6D2733B0"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90</w:t>
            </w:r>
          </w:p>
        </w:tc>
        <w:tc>
          <w:tcPr>
            <w:tcW w:w="843" w:type="dxa"/>
            <w:tcBorders>
              <w:top w:val="nil"/>
              <w:left w:val="nil"/>
              <w:bottom w:val="single" w:sz="4" w:space="0" w:color="auto"/>
              <w:right w:val="single" w:sz="4" w:space="0" w:color="auto"/>
            </w:tcBorders>
            <w:noWrap/>
            <w:vAlign w:val="bottom"/>
            <w:hideMark/>
          </w:tcPr>
          <w:p w14:paraId="13F6C979" w14:textId="26311046"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11</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92</w:t>
            </w:r>
          </w:p>
        </w:tc>
        <w:tc>
          <w:tcPr>
            <w:tcW w:w="990" w:type="dxa"/>
            <w:tcBorders>
              <w:top w:val="nil"/>
              <w:left w:val="nil"/>
              <w:bottom w:val="single" w:sz="4" w:space="0" w:color="auto"/>
              <w:right w:val="single" w:sz="4" w:space="0" w:color="auto"/>
            </w:tcBorders>
            <w:noWrap/>
            <w:vAlign w:val="bottom"/>
            <w:hideMark/>
          </w:tcPr>
          <w:p w14:paraId="7D9BD509"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27</w:t>
            </w:r>
          </w:p>
        </w:tc>
        <w:tc>
          <w:tcPr>
            <w:tcW w:w="903" w:type="dxa"/>
            <w:tcBorders>
              <w:top w:val="nil"/>
              <w:left w:val="nil"/>
              <w:bottom w:val="single" w:sz="4" w:space="0" w:color="auto"/>
              <w:right w:val="single" w:sz="4" w:space="0" w:color="auto"/>
            </w:tcBorders>
            <w:noWrap/>
            <w:vAlign w:val="bottom"/>
            <w:hideMark/>
          </w:tcPr>
          <w:p w14:paraId="5E48AF4E" w14:textId="5295254B" w:rsidR="00E042CC" w:rsidRPr="001050F7" w:rsidRDefault="009151E3"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64</w:t>
            </w:r>
            <w:r w:rsidRPr="001050F7">
              <w:rPr>
                <w:rFonts w:ascii="Times  New Roman" w:eastAsia="Times New Roman" w:hAnsi="Times  New Roman" w:cs="Times New Roman"/>
                <w:kern w:val="0"/>
                <w:sz w:val="22"/>
                <w:szCs w:val="22"/>
                <w:lang w:val="vi-VN"/>
                <w14:ligatures w14:val="none"/>
              </w:rPr>
              <w:t>,</w:t>
            </w:r>
            <w:r w:rsidR="00E042CC" w:rsidRPr="001050F7">
              <w:rPr>
                <w:rFonts w:ascii="Times  New Roman" w:eastAsia="Times New Roman" w:hAnsi="Times  New Roman" w:cs="Times New Roman"/>
                <w:kern w:val="0"/>
                <w:sz w:val="22"/>
                <w:szCs w:val="22"/>
                <w14:ligatures w14:val="none"/>
              </w:rPr>
              <w:t>29</w:t>
            </w:r>
          </w:p>
        </w:tc>
        <w:tc>
          <w:tcPr>
            <w:tcW w:w="990" w:type="dxa"/>
            <w:tcBorders>
              <w:top w:val="nil"/>
              <w:left w:val="nil"/>
              <w:bottom w:val="single" w:sz="4" w:space="0" w:color="auto"/>
              <w:right w:val="single" w:sz="4" w:space="0" w:color="auto"/>
            </w:tcBorders>
            <w:noWrap/>
            <w:vAlign w:val="bottom"/>
            <w:hideMark/>
          </w:tcPr>
          <w:p w14:paraId="257A390D" w14:textId="77777777" w:rsidR="00E042CC" w:rsidRPr="001050F7" w:rsidRDefault="00E042C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21</w:t>
            </w:r>
          </w:p>
        </w:tc>
        <w:tc>
          <w:tcPr>
            <w:tcW w:w="852" w:type="dxa"/>
            <w:tcBorders>
              <w:top w:val="nil"/>
              <w:left w:val="nil"/>
              <w:bottom w:val="single" w:sz="4" w:space="0" w:color="auto"/>
              <w:right w:val="single" w:sz="4" w:space="0" w:color="auto"/>
            </w:tcBorders>
            <w:noWrap/>
            <w:vAlign w:val="bottom"/>
            <w:hideMark/>
          </w:tcPr>
          <w:p w14:paraId="5CEB68E9" w14:textId="369F7894" w:rsidR="00E042CC" w:rsidRPr="001050F7" w:rsidRDefault="00A933AC" w:rsidP="00E042CC">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30</w:t>
            </w:r>
            <w:r w:rsidRPr="001050F7">
              <w:rPr>
                <w:rFonts w:ascii="Times  New Roman" w:eastAsia="Times New Roman" w:hAnsi="Times  New Roman" w:cs="Times New Roman"/>
                <w:kern w:val="0"/>
                <w:sz w:val="22"/>
                <w:szCs w:val="22"/>
                <w:lang w:val="vi-VN"/>
                <w14:ligatures w14:val="none"/>
              </w:rPr>
              <w:t>,</w:t>
            </w:r>
            <w:r w:rsidR="009151E3" w:rsidRPr="001050F7">
              <w:rPr>
                <w:rFonts w:ascii="Times  New Roman" w:eastAsia="Times New Roman" w:hAnsi="Times  New Roman" w:cs="Times New Roman"/>
                <w:kern w:val="0"/>
                <w:sz w:val="22"/>
                <w:szCs w:val="22"/>
                <w14:ligatures w14:val="none"/>
              </w:rPr>
              <w:t>4</w:t>
            </w:r>
            <w:r w:rsidR="00E042CC" w:rsidRPr="001050F7">
              <w:rPr>
                <w:rFonts w:ascii="Times  New Roman" w:eastAsia="Times New Roman" w:hAnsi="Times  New Roman" w:cs="Times New Roman"/>
                <w:kern w:val="0"/>
                <w:sz w:val="22"/>
                <w:szCs w:val="22"/>
                <w14:ligatures w14:val="none"/>
              </w:rPr>
              <w:t>3</w:t>
            </w:r>
          </w:p>
        </w:tc>
      </w:tr>
      <w:tr w:rsidR="001050F7" w:rsidRPr="001050F7" w14:paraId="020D2D66" w14:textId="77777777" w:rsidTr="00E042CC">
        <w:trPr>
          <w:trHeight w:val="290"/>
        </w:trPr>
        <w:tc>
          <w:tcPr>
            <w:tcW w:w="1702" w:type="dxa"/>
            <w:tcBorders>
              <w:top w:val="nil"/>
              <w:left w:val="single" w:sz="4" w:space="0" w:color="auto"/>
              <w:bottom w:val="single" w:sz="4" w:space="0" w:color="auto"/>
              <w:right w:val="single" w:sz="4" w:space="0" w:color="auto"/>
            </w:tcBorders>
            <w:noWrap/>
            <w:vAlign w:val="bottom"/>
            <w:hideMark/>
          </w:tcPr>
          <w:p w14:paraId="6B5680E8"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 xml:space="preserve">Tổng cộng </w:t>
            </w:r>
          </w:p>
        </w:tc>
        <w:tc>
          <w:tcPr>
            <w:tcW w:w="858" w:type="dxa"/>
            <w:tcBorders>
              <w:top w:val="nil"/>
              <w:left w:val="nil"/>
              <w:bottom w:val="single" w:sz="4" w:space="0" w:color="auto"/>
              <w:right w:val="single" w:sz="4" w:space="0" w:color="auto"/>
            </w:tcBorders>
            <w:noWrap/>
            <w:vAlign w:val="bottom"/>
            <w:hideMark/>
          </w:tcPr>
          <w:p w14:paraId="709C30B3"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472</w:t>
            </w:r>
          </w:p>
        </w:tc>
        <w:tc>
          <w:tcPr>
            <w:tcW w:w="935" w:type="dxa"/>
            <w:tcBorders>
              <w:top w:val="nil"/>
              <w:left w:val="nil"/>
              <w:bottom w:val="single" w:sz="4" w:space="0" w:color="auto"/>
              <w:right w:val="single" w:sz="4" w:space="0" w:color="auto"/>
            </w:tcBorders>
            <w:noWrap/>
            <w:vAlign w:val="bottom"/>
            <w:hideMark/>
          </w:tcPr>
          <w:p w14:paraId="33053CF0"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858" w:type="dxa"/>
            <w:tcBorders>
              <w:top w:val="nil"/>
              <w:left w:val="nil"/>
              <w:bottom w:val="single" w:sz="4" w:space="0" w:color="auto"/>
              <w:right w:val="single" w:sz="4" w:space="0" w:color="auto"/>
            </w:tcBorders>
            <w:noWrap/>
            <w:vAlign w:val="bottom"/>
            <w:hideMark/>
          </w:tcPr>
          <w:p w14:paraId="6AFF8B0B"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654</w:t>
            </w:r>
          </w:p>
        </w:tc>
        <w:tc>
          <w:tcPr>
            <w:tcW w:w="843" w:type="dxa"/>
            <w:tcBorders>
              <w:top w:val="nil"/>
              <w:left w:val="nil"/>
              <w:bottom w:val="single" w:sz="4" w:space="0" w:color="auto"/>
              <w:right w:val="single" w:sz="4" w:space="0" w:color="auto"/>
            </w:tcBorders>
            <w:noWrap/>
            <w:vAlign w:val="bottom"/>
            <w:hideMark/>
          </w:tcPr>
          <w:p w14:paraId="68860640"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858" w:type="dxa"/>
            <w:tcBorders>
              <w:top w:val="nil"/>
              <w:left w:val="nil"/>
              <w:bottom w:val="single" w:sz="4" w:space="0" w:color="auto"/>
              <w:right w:val="single" w:sz="4" w:space="0" w:color="auto"/>
            </w:tcBorders>
            <w:noWrap/>
            <w:vAlign w:val="bottom"/>
            <w:hideMark/>
          </w:tcPr>
          <w:p w14:paraId="78AABCC2"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755</w:t>
            </w:r>
          </w:p>
        </w:tc>
        <w:tc>
          <w:tcPr>
            <w:tcW w:w="843" w:type="dxa"/>
            <w:tcBorders>
              <w:top w:val="nil"/>
              <w:left w:val="nil"/>
              <w:bottom w:val="single" w:sz="4" w:space="0" w:color="auto"/>
              <w:right w:val="single" w:sz="4" w:space="0" w:color="auto"/>
            </w:tcBorders>
            <w:noWrap/>
            <w:vAlign w:val="bottom"/>
            <w:hideMark/>
          </w:tcPr>
          <w:p w14:paraId="491853D0"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990" w:type="dxa"/>
            <w:tcBorders>
              <w:top w:val="nil"/>
              <w:left w:val="nil"/>
              <w:bottom w:val="single" w:sz="4" w:space="0" w:color="auto"/>
              <w:right w:val="single" w:sz="4" w:space="0" w:color="auto"/>
            </w:tcBorders>
            <w:noWrap/>
            <w:vAlign w:val="bottom"/>
            <w:hideMark/>
          </w:tcPr>
          <w:p w14:paraId="45543DC9"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182</w:t>
            </w:r>
          </w:p>
        </w:tc>
        <w:tc>
          <w:tcPr>
            <w:tcW w:w="903" w:type="dxa"/>
            <w:tcBorders>
              <w:top w:val="nil"/>
              <w:left w:val="nil"/>
              <w:bottom w:val="single" w:sz="4" w:space="0" w:color="auto"/>
              <w:right w:val="single" w:sz="4" w:space="0" w:color="auto"/>
            </w:tcBorders>
            <w:noWrap/>
            <w:vAlign w:val="bottom"/>
            <w:hideMark/>
          </w:tcPr>
          <w:p w14:paraId="4BD31F16" w14:textId="19CBD678" w:rsidR="00E042CC" w:rsidRPr="001050F7" w:rsidRDefault="009151E3"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38</w:t>
            </w:r>
            <w:r w:rsidRPr="001050F7">
              <w:rPr>
                <w:rFonts w:ascii="Times  New Roman" w:eastAsia="Times New Roman" w:hAnsi="Times  New Roman" w:cs="Times New Roman"/>
                <w:b/>
                <w:bCs/>
                <w:kern w:val="0"/>
                <w:sz w:val="22"/>
                <w:szCs w:val="22"/>
                <w:lang w:val="vi-VN"/>
                <w14:ligatures w14:val="none"/>
              </w:rPr>
              <w:t>,</w:t>
            </w:r>
            <w:r w:rsidR="00E042CC" w:rsidRPr="001050F7">
              <w:rPr>
                <w:rFonts w:ascii="Times  New Roman" w:eastAsia="Times New Roman" w:hAnsi="Times  New Roman" w:cs="Times New Roman"/>
                <w:b/>
                <w:bCs/>
                <w:kern w:val="0"/>
                <w:sz w:val="22"/>
                <w:szCs w:val="22"/>
                <w14:ligatures w14:val="none"/>
              </w:rPr>
              <w:t>56</w:t>
            </w:r>
          </w:p>
        </w:tc>
        <w:tc>
          <w:tcPr>
            <w:tcW w:w="990" w:type="dxa"/>
            <w:tcBorders>
              <w:top w:val="nil"/>
              <w:left w:val="nil"/>
              <w:bottom w:val="single" w:sz="4" w:space="0" w:color="auto"/>
              <w:right w:val="single" w:sz="4" w:space="0" w:color="auto"/>
            </w:tcBorders>
            <w:noWrap/>
            <w:vAlign w:val="bottom"/>
            <w:hideMark/>
          </w:tcPr>
          <w:p w14:paraId="7D5C6B60" w14:textId="77777777" w:rsidR="00E042CC" w:rsidRPr="001050F7" w:rsidRDefault="00E042CC"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101</w:t>
            </w:r>
          </w:p>
        </w:tc>
        <w:tc>
          <w:tcPr>
            <w:tcW w:w="852" w:type="dxa"/>
            <w:tcBorders>
              <w:top w:val="nil"/>
              <w:left w:val="nil"/>
              <w:bottom w:val="single" w:sz="4" w:space="0" w:color="auto"/>
              <w:right w:val="single" w:sz="4" w:space="0" w:color="auto"/>
            </w:tcBorders>
            <w:noWrap/>
            <w:vAlign w:val="bottom"/>
            <w:hideMark/>
          </w:tcPr>
          <w:p w14:paraId="5D9040A7" w14:textId="427602FF" w:rsidR="00E042CC" w:rsidRPr="001050F7" w:rsidRDefault="009151E3" w:rsidP="00E042CC">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15</w:t>
            </w:r>
            <w:r w:rsidRPr="001050F7">
              <w:rPr>
                <w:rFonts w:ascii="Times  New Roman" w:eastAsia="Times New Roman" w:hAnsi="Times  New Roman" w:cs="Times New Roman"/>
                <w:b/>
                <w:bCs/>
                <w:kern w:val="0"/>
                <w:sz w:val="22"/>
                <w:szCs w:val="22"/>
                <w:lang w:val="vi-VN"/>
                <w14:ligatures w14:val="none"/>
              </w:rPr>
              <w:t>,</w:t>
            </w:r>
            <w:r w:rsidR="00E042CC" w:rsidRPr="001050F7">
              <w:rPr>
                <w:rFonts w:ascii="Times  New Roman" w:eastAsia="Times New Roman" w:hAnsi="Times  New Roman" w:cs="Times New Roman"/>
                <w:b/>
                <w:bCs/>
                <w:kern w:val="0"/>
                <w:sz w:val="22"/>
                <w:szCs w:val="22"/>
                <w14:ligatures w14:val="none"/>
              </w:rPr>
              <w:t>44</w:t>
            </w:r>
          </w:p>
        </w:tc>
      </w:tr>
    </w:tbl>
    <w:p w14:paraId="24C8DAAC" w14:textId="77777777" w:rsidR="00F84D7B" w:rsidRPr="001050F7" w:rsidRDefault="00F84D7B" w:rsidP="00F84D7B">
      <w:pPr>
        <w:jc w:val="right"/>
        <w:rPr>
          <w:rFonts w:ascii="Times New Roman" w:hAnsi="Times New Roman" w:cs="Times New Roman"/>
          <w:sz w:val="26"/>
          <w:szCs w:val="26"/>
          <w:lang w:val="vi-VN"/>
        </w:rPr>
      </w:pPr>
      <w:r w:rsidRPr="001050F7">
        <w:rPr>
          <w:rFonts w:ascii="Times New Roman" w:hAnsi="Times New Roman" w:cs="Times New Roman"/>
          <w:sz w:val="26"/>
          <w:szCs w:val="26"/>
          <w:lang w:val="vi-VN"/>
        </w:rPr>
        <w:t>Đơn vị: (Tỷ đồng,%)</w:t>
      </w:r>
    </w:p>
    <w:p w14:paraId="7C0B55F0" w14:textId="5FE1F0E8" w:rsidR="00F84D7B" w:rsidRPr="001050F7" w:rsidRDefault="00F84D7B" w:rsidP="00FA0DDD">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(Nguồn: Báo cáo kết quả kinh doanh của MBBank – PGD Cẩm Lệ giai đoạn 2023 – </w:t>
      </w:r>
      <w:r w:rsidR="00FA0DDD" w:rsidRPr="001050F7">
        <w:rPr>
          <w:rFonts w:ascii="Times New Roman" w:hAnsi="Times New Roman" w:cs="Times New Roman"/>
          <w:sz w:val="26"/>
          <w:szCs w:val="26"/>
          <w:lang w:val="vi-VN"/>
        </w:rPr>
        <w:t>2025)</w:t>
      </w:r>
    </w:p>
    <w:p w14:paraId="5039C66D" w14:textId="77777777" w:rsidR="00FA0DDD" w:rsidRPr="001050F7" w:rsidRDefault="00FA0DDD" w:rsidP="00F84D7B">
      <w:pPr>
        <w:rPr>
          <w:rFonts w:ascii="Times New Roman" w:hAnsi="Times New Roman" w:cs="Times New Roman"/>
          <w:sz w:val="26"/>
          <w:szCs w:val="26"/>
          <w:lang w:val="vi-VN"/>
        </w:rPr>
      </w:pPr>
    </w:p>
    <w:p w14:paraId="2B77FE1D" w14:textId="77777777" w:rsidR="00FA0DDD" w:rsidRPr="001050F7" w:rsidRDefault="00FA0DDD" w:rsidP="00F84D7B">
      <w:pPr>
        <w:rPr>
          <w:rFonts w:ascii="Times New Roman" w:hAnsi="Times New Roman" w:cs="Times New Roman"/>
          <w:sz w:val="26"/>
          <w:szCs w:val="26"/>
          <w:lang w:val="vi-VN"/>
        </w:rPr>
      </w:pPr>
    </w:p>
    <w:p w14:paraId="37CD892F" w14:textId="77777777" w:rsidR="00FA0DDD" w:rsidRPr="001050F7" w:rsidRDefault="00FA0DDD" w:rsidP="00F84D7B">
      <w:pPr>
        <w:rPr>
          <w:rFonts w:ascii="Times New Roman" w:hAnsi="Times New Roman" w:cs="Times New Roman"/>
          <w:sz w:val="26"/>
          <w:szCs w:val="26"/>
          <w:lang w:val="vi-VN"/>
        </w:rPr>
      </w:pPr>
    </w:p>
    <w:p w14:paraId="2BE6BAC0" w14:textId="77777777" w:rsidR="00FA0DDD" w:rsidRPr="001050F7" w:rsidRDefault="00FA0DDD" w:rsidP="00F84D7B">
      <w:pPr>
        <w:rPr>
          <w:rFonts w:ascii="Times New Roman" w:hAnsi="Times New Roman" w:cs="Times New Roman"/>
          <w:sz w:val="26"/>
          <w:szCs w:val="26"/>
          <w:lang w:val="vi-VN"/>
        </w:rPr>
      </w:pPr>
    </w:p>
    <w:p w14:paraId="59ECE2CE" w14:textId="4D9714AB" w:rsidR="00F84D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Biểu đồ 2.3 Cơ cấu vốn huy động theo đối tượng của Phòng giao dịch giai đoạn</w:t>
      </w:r>
    </w:p>
    <w:p w14:paraId="6FC5D42C" w14:textId="77777777" w:rsidR="00F84D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t>2023 – 2025</w:t>
      </w:r>
    </w:p>
    <w:p w14:paraId="136985F0" w14:textId="1371A1B5"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noProof/>
          <w:sz w:val="26"/>
          <w:szCs w:val="26"/>
          <w:lang w:val="vi-VN"/>
        </w:rPr>
        <w:drawing>
          <wp:inline distT="0" distB="0" distL="0" distR="0" wp14:anchorId="1D050859" wp14:editId="651E0B95">
            <wp:extent cx="5104738" cy="2321781"/>
            <wp:effectExtent l="0" t="0" r="1270" b="2540"/>
            <wp:docPr id="62487843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243F5AB" w14:textId="095B10E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vào Bảng 2.4, có thể thấy trong giai đoạn 2023–2025, cơ cấu vốn huy động theo đối tượng tại Phòng Giao dịch có xu hướng tăng trưởng liên tục qua các năm. Cụ thể, tổng nguồn vốn huy động tăng từ 472 tỷ đồng năm 2023 lên 654 tỷ đồng năm 2024, tương ứng tăng 182 tỷ đồng (38,56%), và tiếp tục đạt 755 tỷ đồng năm 2025, tăng thêm 101 tỷ đồng (15,44%) so với năm 2024. Mức tăng mạnh trong năm 2024 cho thấy hiệu quả rõ rệt từ việc mở rộng kênh huy động qua nền tảng ngân hàng số, đặc biệt là việc cho phép khách hàng mở và quản lý tiền gửi trực tuyến, giúp giảm thời gian giao dịch tại quầy và gia tăng khả năng tiếp cận sản phẩm tiền gửi. Bên cạnh đó, chính sách lãi suất huy động được điều chỉnh linh hoạt theo từng kỳ hạn, đặc biệt ưu tiên nhóm kỳ hạn trung hạn 6–12 tháng, đã góp phần duy trì sức cạnh tranh và thu hút dòng tiền nhàn rỗi từ khách hàng cá nhân.</w:t>
      </w:r>
    </w:p>
    <w:p w14:paraId="143484C7" w14:textId="05A5125E"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Xét theo đối tượng khách hàng, tiền gửi dân cư luôn chiếm tỷ trọng chủ yếu trong tổng nguồn vốn huy động. Năm 2023, tiền gửi dân cư đạt 430 tỷ đồng (91,10%), năm 2024 tăng lên 585 tỷ đồng (tăng 155 tỷ đồng, tương ứng 36,05%), và năm 2025 đạt 665 tỷ đồng (tăng 80 tỷ đồng, tương ứng 13,68%). Mặc dù tỷ trọng có xu hướng giảm nhẹ xuống 88,08% vào năm 2025, nhưng quy mô tuyệt đối vẫn tăng ổn định, cho thấy đây vẫn là nhóm khách hàng nền tảng trong hoạt động huy động vốn. Kết quả này phản ánh hiệu quả của việc kết hợp giữa sản phẩm tiết kiệm có kỳ hạn và các tiện ích ngân hàng số, trong đó một phần dòng tiền nhàn rỗi từ tài khoản thanh toán được tự động chuyển sang tiền gửi, góp phần duy trì tốc độ tăng trưởng ổn định của nhóm khách hàng cá nhân.</w:t>
      </w:r>
    </w:p>
    <w:p w14:paraId="3DD69019" w14:textId="468CBA2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Trong nhóm khách hàng dân cư, phân khúc cán bộ công nhân viên có sự tăng trưởng ổn định qua các năm. Cụ thể, năm 2023 đạt 135 tỷ đồng, năm 2024 tăng lên 196 tỷ đồng (tăng 61 tỷ đồng, tương ứng 45,19%), và năm 2025 đạt 221 tỷ đồng (tăng thêm 25 tỷ đồng, tương ứng 12,76%). Tỷ trọng duy trì quanh mức gần 30%, phản ánh đặc điểm dòng tiền ổn định từ thu nhập tiền lương định kỳ. Nhóm khách hàng này bao gồm cán bộ cơ quan nhà nước, công nhân viên quốc phòng và nhân viên tại các doanh nghiệp trên địa bàn. Trong đó, công nhân viên quốc phòng chiếm tỷ trọng đáng kể nhờ lợi thế của MB Bank trong việc cung cấp dịch vụ tài chính cho khối quân đội và các đơn vị liên quan. Bên cạnh đó, việc triển khai dịch vụ trả lương qua tài khoản kết hợp với các sản phẩm tiết kiệm tự động đã góp phần hình thành thói quen duy trì số dư tiền gửi sau mỗi kỳ nhận lương. Đồng thời, các tiện ích trên ứng dụng MB Bank như chuyển khoản trực tuyến, thanh toán hóa đơn, mở tiết kiệm online cùng chính sách miễn phí chuyển khoản 24/7 và miễn giảm một số phí dịch vụ cũng góp phần gia tăng mức độ gắn kết của nhóm khách hàng này với ngân hàng.</w:t>
      </w:r>
    </w:p>
    <w:p w14:paraId="6B62E5B2" w14:textId="2847968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nhóm hộ kinh doanh, nguồn vốn huy động cũng ghi nhận mức tăng trưởng tích cực. Cụ thể, năm 2023 đạt 110 tỷ đồng, năm 2024 tăng lên 144 tỷ đồng (tăng 34 tỷ đồng, tương ứng 30,91%), và năm 2025 đạt 179 tỷ đồng (tăng 35 tỷ đồng, tương ứng 24,31%). Tỷ trọng duy trì trong khoảng 22–24%, cho thấy đây là nhóm khách hàng có vai trò quan trọng và tiềm năng mở rộng. Sự tăng trưởng này đến từ việc ngân hàng cung cấp các sản phẩm tài khoản thanh toán linh hoạt, tiền gửi ngắn hạn và các gói dịch vụ tối ưu chi phí giao dịch, phù hợp với đặc thù dòng tiền quay vòng nhanh của hộ kinh doanh, từ đó khuyến khích duy trì số dư tiền gửi tại ngân hàng.</w:t>
      </w:r>
    </w:p>
    <w:p w14:paraId="4C12DCF8" w14:textId="4C86597A"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nhóm cá nhân khác cũng ghi nhận sự gia tăng về quy mô nhưng tỷ trọng có xu hướng giảm dần. Cụ thể, từ 185 tỷ đồng năm 2023 lên 245 tỷ đồng năm 2024 (tăng 60 tỷ đồng, tương ứng 32,43%) và đạt 265 tỷ đồng năm 2025 (tăng 20 tỷ đồng, tương ứng 8,16%). Tuy nhiên, tỷ trọng giảm từ 39,19% xuống 35,10%, cho thấy tốc độ tăng trưởng của nhóm này thấp hơn so với các phân khúc còn lại. Nguyên nhân chủ yếu là do dòng tiền của nhóm khách hàng này mang tính không ổn định, phụ thuộc vào thu nhập phát sinh không ổn định, đồng thời mức độ sử dụng sản phẩm tiết kiệm có kỳ hạn còn hạn chế, dẫn đến xu hướng phân tán dòng tiền sang các kênh đầu tư hoặc tổ chức tín dụng khác có mức độ linh hoạt cao hơn.</w:t>
      </w:r>
    </w:p>
    <w:p w14:paraId="0AB3E0F3" w14:textId="272869BC"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Đối với nhóm tổ chức kinh tế, mặc dù chiếm tỷ trọng còn thấp nhưng có tốc độ tăng trưởng khá cao. Cụ thể, năm 2023 đạt 42 tỷ đồng, năm 2024 tăng lên 69 tỷ đồng (tăng 27 tỷ đồng, tương ứng 64,29%), và năm 2025 đạt 90 tỷ đồng (tăng 21 tỷ đồng, tương ứng 30,43%). Tỷ trọng tăng từ 8,90% lên 11,92%, phản ánh hiệu quả bước đầu trong việc mở rộng tệp khách hàng doanh nghiệp thông qua các sản phẩm như tài khoản thanh toán doanh nghiệp, tiền gửi có kỳ hạn và dịch vụ quản lý dòng tiền. Tuy nhiên, quy mô của nhóm tổ chức kinh tế vẫn còn thấp so với nhóm khách hàng dân cư, cho thấy PGD vẫn cần tiếp tục mở rộng quan hệ với doanh nghiệp và đa dạng sản phẩm tiền gửi dành cho khách hàng tổ chức trong thời gian tới.</w:t>
      </w:r>
    </w:p>
    <w:p w14:paraId="31C98F5D" w14:textId="523F9316"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chung, hoạt động huy động tiền gửi tại Phòng Giao dịch giai đoạn 2023–2025 có xu hướng tăng trưởng ổn định. Quy mô tiền gửi tăng mạnh trong năm 2024 và tiếp tục duy trì đà tăng trong năm 2025. Cơ cấu tiền gửi chuyển dịch theo hướng tích cực, trong đó tiền gửi dân cư vẫn giữ vai trò chủ đạo, đặc biệt thông qua các sản phẩm tiết kiệm có kỳ hạn và kênh ngân hàng số. Bên cạnh đó, sự gia tăng của nhóm hộ kinh doanh và tổ chức kinh tế cho thấy PGD từng bước mở rộng tệp khách hàng và nâng cao hiệu quả huy động tiền gửi trên địa bàn.</w:t>
      </w:r>
    </w:p>
    <w:p w14:paraId="1C8DA865" w14:textId="7A587B9C" w:rsidR="00F84D7B" w:rsidRPr="001050F7" w:rsidRDefault="00F84D7B" w:rsidP="001050F7">
      <w:pPr>
        <w:pStyle w:val="Heading3"/>
        <w:rPr>
          <w:rFonts w:ascii="Times New Roman" w:hAnsi="Times New Roman" w:cs="Times New Roman"/>
          <w:b/>
          <w:bCs/>
          <w:i/>
          <w:iCs/>
          <w:color w:val="auto"/>
          <w:sz w:val="26"/>
          <w:szCs w:val="26"/>
          <w:lang w:val="vi-VN"/>
        </w:rPr>
      </w:pPr>
      <w:bookmarkStart w:id="164" w:name="_Toc230933670"/>
      <w:bookmarkStart w:id="165" w:name="_Toc230934512"/>
      <w:bookmarkStart w:id="166" w:name="_Toc231016040"/>
      <w:r w:rsidRPr="001050F7">
        <w:rPr>
          <w:rFonts w:ascii="Times New Roman" w:hAnsi="Times New Roman" w:cs="Times New Roman"/>
          <w:b/>
          <w:bCs/>
          <w:i/>
          <w:iCs/>
          <w:color w:val="auto"/>
          <w:sz w:val="26"/>
          <w:szCs w:val="26"/>
          <w:lang w:val="vi-VN"/>
        </w:rPr>
        <w:t xml:space="preserve">2.2.2.2.  Cơ cấu huy động </w:t>
      </w:r>
      <w:r w:rsidR="007D3F27" w:rsidRPr="001050F7">
        <w:rPr>
          <w:rFonts w:ascii="Times New Roman" w:hAnsi="Times New Roman" w:cs="Times New Roman"/>
          <w:b/>
          <w:bCs/>
          <w:i/>
          <w:iCs/>
          <w:color w:val="auto"/>
          <w:sz w:val="26"/>
          <w:szCs w:val="26"/>
          <w:lang w:val="vi-VN"/>
        </w:rPr>
        <w:t>tiền gửi</w:t>
      </w:r>
      <w:r w:rsidRPr="001050F7">
        <w:rPr>
          <w:rFonts w:ascii="Times New Roman" w:hAnsi="Times New Roman" w:cs="Times New Roman"/>
          <w:b/>
          <w:bCs/>
          <w:i/>
          <w:iCs/>
          <w:color w:val="auto"/>
          <w:sz w:val="26"/>
          <w:szCs w:val="26"/>
          <w:lang w:val="vi-VN"/>
        </w:rPr>
        <w:t xml:space="preserve"> của Phòng giao dịch giai đoạn 2023 – 2025 theo </w:t>
      </w:r>
      <w:r w:rsidR="00566E61">
        <w:rPr>
          <w:rFonts w:ascii="Times New Roman" w:hAnsi="Times New Roman" w:cs="Times New Roman"/>
          <w:b/>
          <w:bCs/>
          <w:i/>
          <w:iCs/>
          <w:color w:val="auto"/>
          <w:sz w:val="26"/>
          <w:szCs w:val="26"/>
          <w:lang w:val="vi-VN"/>
        </w:rPr>
        <w:t xml:space="preserve">kỳ </w:t>
      </w:r>
      <w:r w:rsidRPr="001050F7">
        <w:rPr>
          <w:rFonts w:ascii="Times New Roman" w:hAnsi="Times New Roman" w:cs="Times New Roman"/>
          <w:b/>
          <w:bCs/>
          <w:i/>
          <w:iCs/>
          <w:color w:val="auto"/>
          <w:sz w:val="26"/>
          <w:szCs w:val="26"/>
          <w:lang w:val="vi-VN"/>
        </w:rPr>
        <w:t>hạn</w:t>
      </w:r>
      <w:bookmarkEnd w:id="164"/>
      <w:bookmarkEnd w:id="165"/>
      <w:bookmarkEnd w:id="166"/>
    </w:p>
    <w:p w14:paraId="3C406805" w14:textId="25B93020" w:rsidR="00E042CC" w:rsidRPr="001050F7" w:rsidRDefault="00E042CC" w:rsidP="00E042CC">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Để theo dõi sát sao và đánh giá bao quát quá trình tình hình huy động </w:t>
      </w:r>
      <w:r w:rsidR="007D3F27"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ở Phòng giao dịch, cần phải xem xét cơ cấu huy động </w:t>
      </w:r>
      <w:r w:rsidR="007D3F27"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theo kỳ hạn để từ đó hiểu cơ cấu kỳ hạn tiền gửi của khách hàng tại Phòng giao dịch.</w:t>
      </w:r>
    </w:p>
    <w:p w14:paraId="369A8814" w14:textId="77777777" w:rsidR="00FA0DDD" w:rsidRPr="001050F7" w:rsidRDefault="00FA0DDD" w:rsidP="00FA0DDD">
      <w:pPr>
        <w:jc w:val="both"/>
        <w:rPr>
          <w:rFonts w:ascii="Times New Roman" w:hAnsi="Times New Roman" w:cs="Times New Roman"/>
          <w:sz w:val="26"/>
          <w:szCs w:val="26"/>
          <w:lang w:val="vi-VN"/>
        </w:rPr>
      </w:pPr>
    </w:p>
    <w:p w14:paraId="342DA3DE" w14:textId="77777777" w:rsidR="00FA0DDD" w:rsidRPr="001050F7" w:rsidRDefault="00FA0DDD" w:rsidP="00FA0DDD">
      <w:pPr>
        <w:jc w:val="both"/>
        <w:rPr>
          <w:rFonts w:ascii="Times New Roman" w:hAnsi="Times New Roman" w:cs="Times New Roman"/>
          <w:sz w:val="26"/>
          <w:szCs w:val="26"/>
          <w:lang w:val="vi-VN"/>
        </w:rPr>
      </w:pPr>
    </w:p>
    <w:p w14:paraId="15D7583F" w14:textId="77777777" w:rsidR="00FA0DDD" w:rsidRPr="001050F7" w:rsidRDefault="00FA0DDD" w:rsidP="00FA0DDD">
      <w:pPr>
        <w:jc w:val="both"/>
        <w:rPr>
          <w:rFonts w:ascii="Times New Roman" w:hAnsi="Times New Roman" w:cs="Times New Roman"/>
          <w:sz w:val="26"/>
          <w:szCs w:val="26"/>
          <w:lang w:val="vi-VN"/>
        </w:rPr>
      </w:pPr>
    </w:p>
    <w:p w14:paraId="05956CF2" w14:textId="77777777" w:rsidR="00FA0DDD" w:rsidRPr="001050F7" w:rsidRDefault="00FA0DDD" w:rsidP="00FA0DDD">
      <w:pPr>
        <w:jc w:val="both"/>
        <w:rPr>
          <w:rFonts w:ascii="Times New Roman" w:hAnsi="Times New Roman" w:cs="Times New Roman"/>
          <w:sz w:val="26"/>
          <w:szCs w:val="26"/>
          <w:lang w:val="vi-VN"/>
        </w:rPr>
      </w:pPr>
    </w:p>
    <w:p w14:paraId="0513BDBA" w14:textId="77777777" w:rsidR="00FA0DDD" w:rsidRPr="001050F7" w:rsidRDefault="00FA0DDD" w:rsidP="00FA0DDD">
      <w:pPr>
        <w:jc w:val="both"/>
        <w:rPr>
          <w:rFonts w:ascii="Times New Roman" w:hAnsi="Times New Roman" w:cs="Times New Roman"/>
          <w:sz w:val="26"/>
          <w:szCs w:val="26"/>
          <w:lang w:val="vi-VN"/>
        </w:rPr>
      </w:pPr>
    </w:p>
    <w:p w14:paraId="133B8C4A" w14:textId="77777777" w:rsidR="00FA0DDD" w:rsidRPr="001050F7" w:rsidRDefault="00FA0DDD" w:rsidP="00FA0DDD">
      <w:pPr>
        <w:jc w:val="both"/>
        <w:rPr>
          <w:rFonts w:ascii="Times New Roman" w:hAnsi="Times New Roman" w:cs="Times New Roman"/>
          <w:sz w:val="26"/>
          <w:szCs w:val="26"/>
          <w:lang w:val="vi-VN"/>
        </w:rPr>
      </w:pPr>
    </w:p>
    <w:p w14:paraId="0075D67A" w14:textId="77777777" w:rsidR="00FA0DDD" w:rsidRPr="001050F7" w:rsidRDefault="00FA0DDD" w:rsidP="00FA0DDD">
      <w:pPr>
        <w:jc w:val="both"/>
        <w:rPr>
          <w:rFonts w:ascii="Times New Roman" w:hAnsi="Times New Roman" w:cs="Times New Roman"/>
          <w:sz w:val="26"/>
          <w:szCs w:val="26"/>
          <w:lang w:val="vi-VN"/>
        </w:rPr>
      </w:pPr>
    </w:p>
    <w:p w14:paraId="11743857" w14:textId="77777777" w:rsidR="00FA0DDD" w:rsidRPr="001050F7" w:rsidRDefault="00FA0DDD" w:rsidP="00FA0DDD">
      <w:pPr>
        <w:jc w:val="both"/>
        <w:rPr>
          <w:rFonts w:ascii="Times New Roman" w:hAnsi="Times New Roman" w:cs="Times New Roman"/>
          <w:sz w:val="26"/>
          <w:szCs w:val="26"/>
          <w:lang w:val="vi-VN"/>
        </w:rPr>
      </w:pPr>
    </w:p>
    <w:p w14:paraId="11EC9753" w14:textId="77777777" w:rsidR="00FA0DDD" w:rsidRPr="001050F7" w:rsidRDefault="00FA0DDD" w:rsidP="00FA0DDD">
      <w:pPr>
        <w:jc w:val="both"/>
        <w:rPr>
          <w:rFonts w:ascii="Times New Roman" w:hAnsi="Times New Roman" w:cs="Times New Roman"/>
          <w:sz w:val="26"/>
          <w:szCs w:val="26"/>
          <w:lang w:val="vi-VN"/>
        </w:rPr>
      </w:pPr>
    </w:p>
    <w:p w14:paraId="2E254097" w14:textId="3C76157B" w:rsidR="00F84D7B" w:rsidRPr="001050F7" w:rsidRDefault="00F84D7B" w:rsidP="00FA0DDD">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Bảng 2.5 Cơ cấu huy động </w:t>
      </w:r>
      <w:r w:rsidR="007D3F27" w:rsidRPr="001050F7">
        <w:rPr>
          <w:rFonts w:ascii="Times New Roman" w:hAnsi="Times New Roman" w:cs="Times New Roman"/>
          <w:sz w:val="26"/>
          <w:szCs w:val="26"/>
          <w:lang w:val="vi-VN"/>
        </w:rPr>
        <w:t xml:space="preserve">tiền gửi </w:t>
      </w:r>
      <w:r w:rsidRPr="001050F7">
        <w:rPr>
          <w:rFonts w:ascii="Times New Roman" w:hAnsi="Times New Roman" w:cs="Times New Roman"/>
          <w:sz w:val="26"/>
          <w:szCs w:val="26"/>
          <w:lang w:val="vi-VN"/>
        </w:rPr>
        <w:t>theo kỳ hạn của Phòng giao dịch giai đoạn 2023 – 2025</w:t>
      </w:r>
    </w:p>
    <w:p w14:paraId="662BB8F8" w14:textId="77777777" w:rsidR="00F84D7B" w:rsidRPr="001050F7" w:rsidRDefault="00F84D7B" w:rsidP="00F84D7B">
      <w:pPr>
        <w:jc w:val="right"/>
        <w:rPr>
          <w:rFonts w:ascii="Times New Roman" w:hAnsi="Times New Roman" w:cs="Times New Roman"/>
          <w:sz w:val="26"/>
          <w:szCs w:val="26"/>
          <w:lang w:val="vi-VN"/>
        </w:rPr>
      </w:pPr>
      <w:r w:rsidRPr="001050F7">
        <w:rPr>
          <w:rFonts w:ascii="Times New Roman" w:hAnsi="Times New Roman" w:cs="Times New Roman"/>
          <w:sz w:val="26"/>
          <w:szCs w:val="26"/>
          <w:lang w:val="vi-VN"/>
        </w:rPr>
        <w:t>Đơn vị: (Tỷ đồng,%)</w:t>
      </w:r>
    </w:p>
    <w:tbl>
      <w:tblPr>
        <w:tblW w:w="9848" w:type="dxa"/>
        <w:tblInd w:w="-5" w:type="dxa"/>
        <w:tblLayout w:type="fixed"/>
        <w:tblLook w:val="04A0" w:firstRow="1" w:lastRow="0" w:firstColumn="1" w:lastColumn="0" w:noHBand="0" w:noVBand="1"/>
      </w:tblPr>
      <w:tblGrid>
        <w:gridCol w:w="2127"/>
        <w:gridCol w:w="592"/>
        <w:gridCol w:w="805"/>
        <w:gridCol w:w="592"/>
        <w:gridCol w:w="945"/>
        <w:gridCol w:w="592"/>
        <w:gridCol w:w="945"/>
        <w:gridCol w:w="895"/>
        <w:gridCol w:w="838"/>
        <w:gridCol w:w="10"/>
        <w:gridCol w:w="659"/>
        <w:gridCol w:w="838"/>
        <w:gridCol w:w="10"/>
      </w:tblGrid>
      <w:tr w:rsidR="001050F7" w:rsidRPr="001050F7" w14:paraId="56BAE2C6" w14:textId="77777777" w:rsidTr="00E042CC">
        <w:trPr>
          <w:trHeight w:val="290"/>
        </w:trPr>
        <w:tc>
          <w:tcPr>
            <w:tcW w:w="2127" w:type="dxa"/>
            <w:vMerge w:val="restart"/>
            <w:tcBorders>
              <w:top w:val="single" w:sz="4" w:space="0" w:color="auto"/>
              <w:left w:val="single" w:sz="4" w:space="0" w:color="auto"/>
              <w:bottom w:val="single" w:sz="4" w:space="0" w:color="000000"/>
              <w:right w:val="single" w:sz="4" w:space="0" w:color="auto"/>
            </w:tcBorders>
            <w:noWrap/>
            <w:vAlign w:val="center"/>
            <w:hideMark/>
          </w:tcPr>
          <w:p w14:paraId="3663F350"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Chỉ tiêu</w:t>
            </w:r>
          </w:p>
        </w:tc>
        <w:tc>
          <w:tcPr>
            <w:tcW w:w="1397" w:type="dxa"/>
            <w:gridSpan w:val="2"/>
            <w:tcBorders>
              <w:top w:val="single" w:sz="4" w:space="0" w:color="auto"/>
              <w:left w:val="nil"/>
              <w:bottom w:val="single" w:sz="4" w:space="0" w:color="auto"/>
              <w:right w:val="single" w:sz="4" w:space="0" w:color="000000"/>
            </w:tcBorders>
            <w:noWrap/>
            <w:vAlign w:val="bottom"/>
            <w:hideMark/>
          </w:tcPr>
          <w:p w14:paraId="337A092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2023</w:t>
            </w:r>
          </w:p>
        </w:tc>
        <w:tc>
          <w:tcPr>
            <w:tcW w:w="1537" w:type="dxa"/>
            <w:gridSpan w:val="2"/>
            <w:tcBorders>
              <w:top w:val="single" w:sz="4" w:space="0" w:color="auto"/>
              <w:left w:val="nil"/>
              <w:bottom w:val="single" w:sz="4" w:space="0" w:color="auto"/>
              <w:right w:val="single" w:sz="4" w:space="0" w:color="000000"/>
            </w:tcBorders>
            <w:noWrap/>
            <w:vAlign w:val="bottom"/>
            <w:hideMark/>
          </w:tcPr>
          <w:p w14:paraId="6BBDBC69"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2024</w:t>
            </w:r>
          </w:p>
        </w:tc>
        <w:tc>
          <w:tcPr>
            <w:tcW w:w="1537" w:type="dxa"/>
            <w:gridSpan w:val="2"/>
            <w:tcBorders>
              <w:top w:val="single" w:sz="4" w:space="0" w:color="auto"/>
              <w:left w:val="nil"/>
              <w:bottom w:val="single" w:sz="4" w:space="0" w:color="auto"/>
              <w:right w:val="single" w:sz="4" w:space="0" w:color="000000"/>
            </w:tcBorders>
            <w:noWrap/>
            <w:vAlign w:val="bottom"/>
            <w:hideMark/>
          </w:tcPr>
          <w:p w14:paraId="68F1FE87"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2025</w:t>
            </w:r>
          </w:p>
        </w:tc>
        <w:tc>
          <w:tcPr>
            <w:tcW w:w="1743" w:type="dxa"/>
            <w:gridSpan w:val="3"/>
            <w:tcBorders>
              <w:top w:val="single" w:sz="4" w:space="0" w:color="auto"/>
              <w:left w:val="nil"/>
              <w:bottom w:val="single" w:sz="4" w:space="0" w:color="auto"/>
              <w:right w:val="single" w:sz="4" w:space="0" w:color="000000"/>
            </w:tcBorders>
            <w:noWrap/>
            <w:vAlign w:val="bottom"/>
            <w:hideMark/>
          </w:tcPr>
          <w:p w14:paraId="26BE80F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 lệch 2024/2023</w:t>
            </w:r>
          </w:p>
        </w:tc>
        <w:tc>
          <w:tcPr>
            <w:tcW w:w="1507" w:type="dxa"/>
            <w:gridSpan w:val="3"/>
            <w:tcBorders>
              <w:top w:val="single" w:sz="4" w:space="0" w:color="auto"/>
              <w:left w:val="nil"/>
              <w:bottom w:val="single" w:sz="4" w:space="0" w:color="auto"/>
              <w:right w:val="single" w:sz="4" w:space="0" w:color="000000"/>
            </w:tcBorders>
            <w:noWrap/>
            <w:vAlign w:val="bottom"/>
            <w:hideMark/>
          </w:tcPr>
          <w:p w14:paraId="7565A01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 lệch 2025/2024</w:t>
            </w:r>
          </w:p>
        </w:tc>
      </w:tr>
      <w:tr w:rsidR="001050F7" w:rsidRPr="001050F7" w14:paraId="15584F01" w14:textId="77777777" w:rsidTr="00E042CC">
        <w:trPr>
          <w:gridAfter w:val="1"/>
          <w:wAfter w:w="10" w:type="dxa"/>
          <w:trHeight w:val="290"/>
        </w:trPr>
        <w:tc>
          <w:tcPr>
            <w:tcW w:w="2127" w:type="dxa"/>
            <w:vMerge/>
            <w:tcBorders>
              <w:top w:val="single" w:sz="4" w:space="0" w:color="auto"/>
              <w:left w:val="single" w:sz="4" w:space="0" w:color="auto"/>
              <w:bottom w:val="single" w:sz="4" w:space="0" w:color="000000"/>
              <w:right w:val="single" w:sz="4" w:space="0" w:color="auto"/>
            </w:tcBorders>
            <w:vAlign w:val="center"/>
            <w:hideMark/>
          </w:tcPr>
          <w:p w14:paraId="5A9AB918"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p>
        </w:tc>
        <w:tc>
          <w:tcPr>
            <w:tcW w:w="592" w:type="dxa"/>
            <w:tcBorders>
              <w:top w:val="nil"/>
              <w:left w:val="nil"/>
              <w:bottom w:val="single" w:sz="4" w:space="0" w:color="auto"/>
              <w:right w:val="single" w:sz="4" w:space="0" w:color="auto"/>
            </w:tcBorders>
            <w:noWrap/>
            <w:vAlign w:val="bottom"/>
            <w:hideMark/>
          </w:tcPr>
          <w:p w14:paraId="7CBBAE8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805" w:type="dxa"/>
            <w:tcBorders>
              <w:top w:val="nil"/>
              <w:left w:val="nil"/>
              <w:bottom w:val="single" w:sz="4" w:space="0" w:color="auto"/>
              <w:right w:val="single" w:sz="4" w:space="0" w:color="auto"/>
            </w:tcBorders>
            <w:noWrap/>
            <w:vAlign w:val="bottom"/>
            <w:hideMark/>
          </w:tcPr>
          <w:p w14:paraId="47233E98"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592" w:type="dxa"/>
            <w:tcBorders>
              <w:top w:val="nil"/>
              <w:left w:val="nil"/>
              <w:bottom w:val="single" w:sz="4" w:space="0" w:color="auto"/>
              <w:right w:val="single" w:sz="4" w:space="0" w:color="auto"/>
            </w:tcBorders>
            <w:noWrap/>
            <w:vAlign w:val="bottom"/>
            <w:hideMark/>
          </w:tcPr>
          <w:p w14:paraId="2E25270F"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945" w:type="dxa"/>
            <w:tcBorders>
              <w:top w:val="nil"/>
              <w:left w:val="nil"/>
              <w:bottom w:val="single" w:sz="4" w:space="0" w:color="auto"/>
              <w:right w:val="single" w:sz="4" w:space="0" w:color="auto"/>
            </w:tcBorders>
            <w:noWrap/>
            <w:vAlign w:val="bottom"/>
            <w:hideMark/>
          </w:tcPr>
          <w:p w14:paraId="62583C1F"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592" w:type="dxa"/>
            <w:tcBorders>
              <w:top w:val="nil"/>
              <w:left w:val="nil"/>
              <w:bottom w:val="single" w:sz="4" w:space="0" w:color="auto"/>
              <w:right w:val="single" w:sz="4" w:space="0" w:color="auto"/>
            </w:tcBorders>
            <w:noWrap/>
            <w:vAlign w:val="bottom"/>
            <w:hideMark/>
          </w:tcPr>
          <w:p w14:paraId="6E074AA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 xml:space="preserve">Số tiền </w:t>
            </w:r>
          </w:p>
        </w:tc>
        <w:tc>
          <w:tcPr>
            <w:tcW w:w="945" w:type="dxa"/>
            <w:tcBorders>
              <w:top w:val="nil"/>
              <w:left w:val="nil"/>
              <w:bottom w:val="single" w:sz="4" w:space="0" w:color="auto"/>
              <w:right w:val="single" w:sz="4" w:space="0" w:color="auto"/>
            </w:tcBorders>
            <w:noWrap/>
            <w:vAlign w:val="bottom"/>
            <w:hideMark/>
          </w:tcPr>
          <w:p w14:paraId="28C7B6E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895" w:type="dxa"/>
            <w:tcBorders>
              <w:top w:val="nil"/>
              <w:left w:val="nil"/>
              <w:bottom w:val="single" w:sz="4" w:space="0" w:color="auto"/>
              <w:right w:val="single" w:sz="4" w:space="0" w:color="auto"/>
            </w:tcBorders>
            <w:noWrap/>
            <w:vAlign w:val="bottom"/>
            <w:hideMark/>
          </w:tcPr>
          <w:p w14:paraId="10C03AF2" w14:textId="77777777" w:rsidR="00F84D7B" w:rsidRPr="001050F7" w:rsidRDefault="00F84D7B" w:rsidP="00307952">
            <w:pPr>
              <w:spacing w:line="240" w:lineRule="auto"/>
              <w:rPr>
                <w:rFonts w:ascii="Times New Roman" w:eastAsia="Times New Roman" w:hAnsi="Times New Roman" w:cs="Times New Roman"/>
                <w:b/>
                <w:bCs/>
                <w:kern w:val="0"/>
                <w:sz w:val="22"/>
                <w:szCs w:val="22"/>
                <w:lang w:val="vi-VN"/>
                <w14:ligatures w14:val="none"/>
              </w:rPr>
            </w:pPr>
            <w:r w:rsidRPr="001050F7">
              <w:rPr>
                <w:rFonts w:ascii="Times New Roman" w:eastAsia="Times New Roman" w:hAnsi="Times New Roman" w:cs="Times New Roman"/>
                <w:b/>
                <w:bCs/>
                <w:kern w:val="0"/>
                <w:sz w:val="22"/>
                <w:szCs w:val="22"/>
                <w14:ligatures w14:val="none"/>
              </w:rPr>
              <w:t xml:space="preserve">Số </w:t>
            </w:r>
          </w:p>
          <w:p w14:paraId="39A221E4" w14:textId="77777777" w:rsidR="00F84D7B" w:rsidRPr="001050F7" w:rsidRDefault="00F84D7B" w:rsidP="00307952">
            <w:pPr>
              <w:spacing w:line="240" w:lineRule="auto"/>
              <w:rPr>
                <w:rFonts w:ascii="Times New Roman" w:eastAsia="Times New Roman" w:hAnsi="Times New Roman" w:cs="Times New Roman"/>
                <w:b/>
                <w:bCs/>
                <w:kern w:val="0"/>
                <w:sz w:val="22"/>
                <w:szCs w:val="22"/>
                <w:lang w:val="vi-VN"/>
                <w14:ligatures w14:val="none"/>
              </w:rPr>
            </w:pPr>
            <w:r w:rsidRPr="001050F7">
              <w:rPr>
                <w:rFonts w:ascii="Times New Roman" w:eastAsia="Times New Roman" w:hAnsi="Times New Roman" w:cs="Times New Roman"/>
                <w:b/>
                <w:bCs/>
                <w:kern w:val="0"/>
                <w:sz w:val="22"/>
                <w:szCs w:val="22"/>
                <w14:ligatures w14:val="none"/>
              </w:rPr>
              <w:t xml:space="preserve">tiền </w:t>
            </w:r>
          </w:p>
        </w:tc>
        <w:tc>
          <w:tcPr>
            <w:tcW w:w="838" w:type="dxa"/>
            <w:tcBorders>
              <w:top w:val="nil"/>
              <w:left w:val="nil"/>
              <w:bottom w:val="single" w:sz="4" w:space="0" w:color="auto"/>
              <w:right w:val="single" w:sz="4" w:space="0" w:color="auto"/>
            </w:tcBorders>
            <w:noWrap/>
            <w:vAlign w:val="bottom"/>
            <w:hideMark/>
          </w:tcPr>
          <w:p w14:paraId="1BFB08B7"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lệ (%)</w:t>
            </w:r>
          </w:p>
        </w:tc>
        <w:tc>
          <w:tcPr>
            <w:tcW w:w="669" w:type="dxa"/>
            <w:gridSpan w:val="2"/>
            <w:tcBorders>
              <w:top w:val="nil"/>
              <w:left w:val="nil"/>
              <w:bottom w:val="single" w:sz="4" w:space="0" w:color="auto"/>
              <w:right w:val="single" w:sz="4" w:space="0" w:color="auto"/>
            </w:tcBorders>
            <w:noWrap/>
            <w:vAlign w:val="bottom"/>
            <w:hideMark/>
          </w:tcPr>
          <w:p w14:paraId="088A02A4"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 xml:space="preserve">Số tiền </w:t>
            </w:r>
          </w:p>
        </w:tc>
        <w:tc>
          <w:tcPr>
            <w:tcW w:w="838" w:type="dxa"/>
            <w:tcBorders>
              <w:top w:val="nil"/>
              <w:left w:val="nil"/>
              <w:bottom w:val="single" w:sz="4" w:space="0" w:color="auto"/>
              <w:right w:val="single" w:sz="4" w:space="0" w:color="auto"/>
            </w:tcBorders>
            <w:noWrap/>
            <w:vAlign w:val="bottom"/>
            <w:hideMark/>
          </w:tcPr>
          <w:p w14:paraId="3193FCDC"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lệ (%)</w:t>
            </w:r>
          </w:p>
        </w:tc>
      </w:tr>
      <w:tr w:rsidR="001050F7" w:rsidRPr="001050F7" w14:paraId="3CB6AD6E" w14:textId="77777777" w:rsidTr="00E042CC">
        <w:trPr>
          <w:gridAfter w:val="1"/>
          <w:wAfter w:w="10" w:type="dxa"/>
          <w:trHeight w:val="290"/>
        </w:trPr>
        <w:tc>
          <w:tcPr>
            <w:tcW w:w="2127" w:type="dxa"/>
            <w:tcBorders>
              <w:top w:val="nil"/>
              <w:left w:val="single" w:sz="4" w:space="0" w:color="auto"/>
              <w:bottom w:val="single" w:sz="4" w:space="0" w:color="auto"/>
              <w:right w:val="single" w:sz="4" w:space="0" w:color="auto"/>
            </w:tcBorders>
            <w:noWrap/>
            <w:vAlign w:val="bottom"/>
            <w:hideMark/>
          </w:tcPr>
          <w:p w14:paraId="77DB8CFC"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Tiền gửi không kỳ hạn</w:t>
            </w:r>
          </w:p>
        </w:tc>
        <w:tc>
          <w:tcPr>
            <w:tcW w:w="592" w:type="dxa"/>
            <w:tcBorders>
              <w:top w:val="nil"/>
              <w:left w:val="nil"/>
              <w:bottom w:val="single" w:sz="4" w:space="0" w:color="auto"/>
              <w:right w:val="single" w:sz="4" w:space="0" w:color="auto"/>
            </w:tcBorders>
            <w:noWrap/>
            <w:vAlign w:val="bottom"/>
            <w:hideMark/>
          </w:tcPr>
          <w:p w14:paraId="3CBCA585"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113</w:t>
            </w:r>
          </w:p>
        </w:tc>
        <w:tc>
          <w:tcPr>
            <w:tcW w:w="805" w:type="dxa"/>
            <w:tcBorders>
              <w:top w:val="nil"/>
              <w:left w:val="nil"/>
              <w:bottom w:val="single" w:sz="4" w:space="0" w:color="auto"/>
              <w:right w:val="single" w:sz="4" w:space="0" w:color="auto"/>
            </w:tcBorders>
            <w:noWrap/>
            <w:vAlign w:val="bottom"/>
            <w:hideMark/>
          </w:tcPr>
          <w:p w14:paraId="2C26B077" w14:textId="5D992F8A"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23</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94</w:t>
            </w:r>
          </w:p>
        </w:tc>
        <w:tc>
          <w:tcPr>
            <w:tcW w:w="592" w:type="dxa"/>
            <w:tcBorders>
              <w:top w:val="nil"/>
              <w:left w:val="nil"/>
              <w:bottom w:val="single" w:sz="4" w:space="0" w:color="auto"/>
              <w:right w:val="single" w:sz="4" w:space="0" w:color="auto"/>
            </w:tcBorders>
            <w:noWrap/>
            <w:vAlign w:val="bottom"/>
            <w:hideMark/>
          </w:tcPr>
          <w:p w14:paraId="634C9434"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150</w:t>
            </w:r>
          </w:p>
        </w:tc>
        <w:tc>
          <w:tcPr>
            <w:tcW w:w="945" w:type="dxa"/>
            <w:tcBorders>
              <w:top w:val="nil"/>
              <w:left w:val="nil"/>
              <w:bottom w:val="single" w:sz="4" w:space="0" w:color="auto"/>
              <w:right w:val="single" w:sz="4" w:space="0" w:color="auto"/>
            </w:tcBorders>
            <w:noWrap/>
            <w:vAlign w:val="bottom"/>
            <w:hideMark/>
          </w:tcPr>
          <w:p w14:paraId="0BDE79F7" w14:textId="0F8F5983"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22</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94</w:t>
            </w:r>
          </w:p>
        </w:tc>
        <w:tc>
          <w:tcPr>
            <w:tcW w:w="592" w:type="dxa"/>
            <w:tcBorders>
              <w:top w:val="nil"/>
              <w:left w:val="nil"/>
              <w:bottom w:val="single" w:sz="4" w:space="0" w:color="auto"/>
              <w:right w:val="single" w:sz="4" w:space="0" w:color="auto"/>
            </w:tcBorders>
            <w:noWrap/>
            <w:vAlign w:val="bottom"/>
            <w:hideMark/>
          </w:tcPr>
          <w:p w14:paraId="70F9C1DC"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170</w:t>
            </w:r>
          </w:p>
        </w:tc>
        <w:tc>
          <w:tcPr>
            <w:tcW w:w="945" w:type="dxa"/>
            <w:tcBorders>
              <w:top w:val="nil"/>
              <w:left w:val="nil"/>
              <w:bottom w:val="single" w:sz="4" w:space="0" w:color="auto"/>
              <w:right w:val="single" w:sz="4" w:space="0" w:color="auto"/>
            </w:tcBorders>
            <w:noWrap/>
            <w:vAlign w:val="bottom"/>
            <w:hideMark/>
          </w:tcPr>
          <w:p w14:paraId="388EF98D" w14:textId="4B967CBA"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22</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52</w:t>
            </w:r>
          </w:p>
        </w:tc>
        <w:tc>
          <w:tcPr>
            <w:tcW w:w="895" w:type="dxa"/>
            <w:tcBorders>
              <w:top w:val="nil"/>
              <w:left w:val="nil"/>
              <w:bottom w:val="single" w:sz="4" w:space="0" w:color="auto"/>
              <w:right w:val="single" w:sz="4" w:space="0" w:color="auto"/>
            </w:tcBorders>
            <w:noWrap/>
            <w:vAlign w:val="bottom"/>
            <w:hideMark/>
          </w:tcPr>
          <w:p w14:paraId="60086DF6" w14:textId="1E75E4BF" w:rsidR="00F84D7B" w:rsidRPr="001050F7" w:rsidRDefault="00F84D7B" w:rsidP="00307952">
            <w:pPr>
              <w:spacing w:line="240" w:lineRule="auto"/>
              <w:rPr>
                <w:rFonts w:ascii="Times New Roman" w:eastAsia="Times New Roman" w:hAnsi="Times New Roman" w:cs="Times New Roman"/>
                <w:kern w:val="0"/>
                <w:sz w:val="22"/>
                <w:szCs w:val="22"/>
                <w:lang w:val="vi-VN"/>
                <w14:ligatures w14:val="none"/>
              </w:rPr>
            </w:pPr>
            <w:r w:rsidRPr="001050F7">
              <w:rPr>
                <w:rFonts w:ascii="Times New Roman" w:eastAsia="Times New Roman" w:hAnsi="Times New Roman" w:cs="Times New Roman"/>
                <w:kern w:val="0"/>
                <w:sz w:val="22"/>
                <w:szCs w:val="22"/>
                <w14:ligatures w14:val="none"/>
              </w:rPr>
              <w:t>37</w:t>
            </w:r>
          </w:p>
        </w:tc>
        <w:tc>
          <w:tcPr>
            <w:tcW w:w="838" w:type="dxa"/>
            <w:tcBorders>
              <w:top w:val="nil"/>
              <w:left w:val="nil"/>
              <w:bottom w:val="single" w:sz="4" w:space="0" w:color="auto"/>
              <w:right w:val="single" w:sz="4" w:space="0" w:color="auto"/>
            </w:tcBorders>
            <w:noWrap/>
            <w:vAlign w:val="bottom"/>
            <w:hideMark/>
          </w:tcPr>
          <w:p w14:paraId="3E6F6B1B" w14:textId="13490A19"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32</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74</w:t>
            </w:r>
          </w:p>
        </w:tc>
        <w:tc>
          <w:tcPr>
            <w:tcW w:w="669" w:type="dxa"/>
            <w:gridSpan w:val="2"/>
            <w:tcBorders>
              <w:top w:val="nil"/>
              <w:left w:val="nil"/>
              <w:bottom w:val="single" w:sz="4" w:space="0" w:color="auto"/>
              <w:right w:val="single" w:sz="4" w:space="0" w:color="auto"/>
            </w:tcBorders>
            <w:noWrap/>
            <w:vAlign w:val="bottom"/>
            <w:hideMark/>
          </w:tcPr>
          <w:p w14:paraId="536CC47F"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20</w:t>
            </w:r>
          </w:p>
        </w:tc>
        <w:tc>
          <w:tcPr>
            <w:tcW w:w="838" w:type="dxa"/>
            <w:tcBorders>
              <w:top w:val="nil"/>
              <w:left w:val="nil"/>
              <w:bottom w:val="single" w:sz="4" w:space="0" w:color="auto"/>
              <w:right w:val="single" w:sz="4" w:space="0" w:color="auto"/>
            </w:tcBorders>
            <w:noWrap/>
            <w:vAlign w:val="bottom"/>
            <w:hideMark/>
          </w:tcPr>
          <w:p w14:paraId="0EBB263D" w14:textId="491621A0"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13</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33</w:t>
            </w:r>
          </w:p>
        </w:tc>
      </w:tr>
      <w:tr w:rsidR="001050F7" w:rsidRPr="001050F7" w14:paraId="7B21085B" w14:textId="77777777" w:rsidTr="00E042CC">
        <w:trPr>
          <w:gridAfter w:val="1"/>
          <w:wAfter w:w="10" w:type="dxa"/>
          <w:trHeight w:val="290"/>
        </w:trPr>
        <w:tc>
          <w:tcPr>
            <w:tcW w:w="2127" w:type="dxa"/>
            <w:tcBorders>
              <w:top w:val="nil"/>
              <w:left w:val="single" w:sz="4" w:space="0" w:color="auto"/>
              <w:bottom w:val="single" w:sz="4" w:space="0" w:color="auto"/>
              <w:right w:val="single" w:sz="4" w:space="0" w:color="auto"/>
            </w:tcBorders>
            <w:noWrap/>
            <w:vAlign w:val="bottom"/>
            <w:hideMark/>
          </w:tcPr>
          <w:p w14:paraId="47282270"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Tiền gửi có kỳ hạn dưới 12 tháng</w:t>
            </w:r>
          </w:p>
        </w:tc>
        <w:tc>
          <w:tcPr>
            <w:tcW w:w="592" w:type="dxa"/>
            <w:tcBorders>
              <w:top w:val="nil"/>
              <w:left w:val="nil"/>
              <w:bottom w:val="single" w:sz="4" w:space="0" w:color="auto"/>
              <w:right w:val="single" w:sz="4" w:space="0" w:color="auto"/>
            </w:tcBorders>
            <w:noWrap/>
            <w:vAlign w:val="bottom"/>
            <w:hideMark/>
          </w:tcPr>
          <w:p w14:paraId="69BDF57B"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257</w:t>
            </w:r>
          </w:p>
        </w:tc>
        <w:tc>
          <w:tcPr>
            <w:tcW w:w="805" w:type="dxa"/>
            <w:tcBorders>
              <w:top w:val="nil"/>
              <w:left w:val="nil"/>
              <w:bottom w:val="single" w:sz="4" w:space="0" w:color="auto"/>
              <w:right w:val="single" w:sz="4" w:space="0" w:color="auto"/>
            </w:tcBorders>
            <w:noWrap/>
            <w:vAlign w:val="bottom"/>
            <w:hideMark/>
          </w:tcPr>
          <w:p w14:paraId="377F64DF" w14:textId="25E06402"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54</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45</w:t>
            </w:r>
          </w:p>
        </w:tc>
        <w:tc>
          <w:tcPr>
            <w:tcW w:w="592" w:type="dxa"/>
            <w:tcBorders>
              <w:top w:val="nil"/>
              <w:left w:val="nil"/>
              <w:bottom w:val="single" w:sz="4" w:space="0" w:color="auto"/>
              <w:right w:val="single" w:sz="4" w:space="0" w:color="auto"/>
            </w:tcBorders>
            <w:noWrap/>
            <w:vAlign w:val="bottom"/>
            <w:hideMark/>
          </w:tcPr>
          <w:p w14:paraId="2D4D9C26"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380</w:t>
            </w:r>
          </w:p>
        </w:tc>
        <w:tc>
          <w:tcPr>
            <w:tcW w:w="945" w:type="dxa"/>
            <w:tcBorders>
              <w:top w:val="nil"/>
              <w:left w:val="nil"/>
              <w:bottom w:val="single" w:sz="4" w:space="0" w:color="auto"/>
              <w:right w:val="single" w:sz="4" w:space="0" w:color="auto"/>
            </w:tcBorders>
            <w:noWrap/>
            <w:vAlign w:val="bottom"/>
            <w:hideMark/>
          </w:tcPr>
          <w:p w14:paraId="156C2F2E" w14:textId="7761AACC"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58</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10</w:t>
            </w:r>
          </w:p>
        </w:tc>
        <w:tc>
          <w:tcPr>
            <w:tcW w:w="592" w:type="dxa"/>
            <w:tcBorders>
              <w:top w:val="nil"/>
              <w:left w:val="nil"/>
              <w:bottom w:val="single" w:sz="4" w:space="0" w:color="auto"/>
              <w:right w:val="single" w:sz="4" w:space="0" w:color="auto"/>
            </w:tcBorders>
            <w:noWrap/>
            <w:vAlign w:val="bottom"/>
            <w:hideMark/>
          </w:tcPr>
          <w:p w14:paraId="725AB539"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430</w:t>
            </w:r>
          </w:p>
        </w:tc>
        <w:tc>
          <w:tcPr>
            <w:tcW w:w="945" w:type="dxa"/>
            <w:tcBorders>
              <w:top w:val="nil"/>
              <w:left w:val="nil"/>
              <w:bottom w:val="single" w:sz="4" w:space="0" w:color="auto"/>
              <w:right w:val="single" w:sz="4" w:space="0" w:color="auto"/>
            </w:tcBorders>
            <w:noWrap/>
            <w:vAlign w:val="bottom"/>
            <w:hideMark/>
          </w:tcPr>
          <w:p w14:paraId="1CE750C8" w14:textId="27C429D2"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56</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95</w:t>
            </w:r>
          </w:p>
        </w:tc>
        <w:tc>
          <w:tcPr>
            <w:tcW w:w="895" w:type="dxa"/>
            <w:tcBorders>
              <w:top w:val="nil"/>
              <w:left w:val="nil"/>
              <w:bottom w:val="single" w:sz="4" w:space="0" w:color="auto"/>
              <w:right w:val="single" w:sz="4" w:space="0" w:color="auto"/>
            </w:tcBorders>
            <w:noWrap/>
            <w:vAlign w:val="bottom"/>
            <w:hideMark/>
          </w:tcPr>
          <w:p w14:paraId="7112D2E8" w14:textId="034B97A2" w:rsidR="00F84D7B" w:rsidRPr="001050F7" w:rsidRDefault="00F84D7B" w:rsidP="00307952">
            <w:pPr>
              <w:spacing w:line="240" w:lineRule="auto"/>
              <w:rPr>
                <w:rFonts w:ascii="Times New Roman" w:eastAsia="Times New Roman" w:hAnsi="Times New Roman" w:cs="Times New Roman"/>
                <w:kern w:val="0"/>
                <w:sz w:val="22"/>
                <w:szCs w:val="22"/>
                <w:lang w:val="vi-VN"/>
                <w14:ligatures w14:val="none"/>
              </w:rPr>
            </w:pPr>
            <w:r w:rsidRPr="001050F7">
              <w:rPr>
                <w:rFonts w:ascii="Times New Roman" w:eastAsia="Times New Roman" w:hAnsi="Times New Roman" w:cs="Times New Roman"/>
                <w:kern w:val="0"/>
                <w:sz w:val="22"/>
                <w:szCs w:val="22"/>
                <w14:ligatures w14:val="none"/>
              </w:rPr>
              <w:t>123</w:t>
            </w:r>
          </w:p>
        </w:tc>
        <w:tc>
          <w:tcPr>
            <w:tcW w:w="838" w:type="dxa"/>
            <w:tcBorders>
              <w:top w:val="nil"/>
              <w:left w:val="nil"/>
              <w:bottom w:val="single" w:sz="4" w:space="0" w:color="auto"/>
              <w:right w:val="single" w:sz="4" w:space="0" w:color="auto"/>
            </w:tcBorders>
            <w:noWrap/>
            <w:vAlign w:val="bottom"/>
            <w:hideMark/>
          </w:tcPr>
          <w:p w14:paraId="7A320EB5" w14:textId="4B2EBB9B"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47</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86</w:t>
            </w:r>
          </w:p>
        </w:tc>
        <w:tc>
          <w:tcPr>
            <w:tcW w:w="669" w:type="dxa"/>
            <w:gridSpan w:val="2"/>
            <w:tcBorders>
              <w:top w:val="nil"/>
              <w:left w:val="nil"/>
              <w:bottom w:val="single" w:sz="4" w:space="0" w:color="auto"/>
              <w:right w:val="single" w:sz="4" w:space="0" w:color="auto"/>
            </w:tcBorders>
            <w:noWrap/>
            <w:vAlign w:val="bottom"/>
            <w:hideMark/>
          </w:tcPr>
          <w:p w14:paraId="6D6B1C7A"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50</w:t>
            </w:r>
          </w:p>
        </w:tc>
        <w:tc>
          <w:tcPr>
            <w:tcW w:w="838" w:type="dxa"/>
            <w:tcBorders>
              <w:top w:val="nil"/>
              <w:left w:val="nil"/>
              <w:bottom w:val="single" w:sz="4" w:space="0" w:color="auto"/>
              <w:right w:val="single" w:sz="4" w:space="0" w:color="auto"/>
            </w:tcBorders>
            <w:noWrap/>
            <w:vAlign w:val="bottom"/>
            <w:hideMark/>
          </w:tcPr>
          <w:p w14:paraId="413075B9" w14:textId="3E83208D"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13</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16</w:t>
            </w:r>
          </w:p>
        </w:tc>
      </w:tr>
      <w:tr w:rsidR="001050F7" w:rsidRPr="001050F7" w14:paraId="581C37D0" w14:textId="77777777" w:rsidTr="00E042CC">
        <w:trPr>
          <w:gridAfter w:val="1"/>
          <w:wAfter w:w="10" w:type="dxa"/>
          <w:trHeight w:val="290"/>
        </w:trPr>
        <w:tc>
          <w:tcPr>
            <w:tcW w:w="2127" w:type="dxa"/>
            <w:tcBorders>
              <w:top w:val="nil"/>
              <w:left w:val="single" w:sz="4" w:space="0" w:color="auto"/>
              <w:bottom w:val="single" w:sz="4" w:space="0" w:color="auto"/>
              <w:right w:val="single" w:sz="4" w:space="0" w:color="auto"/>
            </w:tcBorders>
            <w:noWrap/>
            <w:vAlign w:val="bottom"/>
            <w:hideMark/>
          </w:tcPr>
          <w:p w14:paraId="3D4A7635"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Tiền gửi</w:t>
            </w:r>
            <w:r w:rsidRPr="001050F7">
              <w:rPr>
                <w:rFonts w:ascii="Times New Roman" w:eastAsia="Times New Roman" w:hAnsi="Times New Roman" w:cs="Times New Roman"/>
                <w:b/>
                <w:bCs/>
                <w:kern w:val="0"/>
                <w:sz w:val="22"/>
                <w:szCs w:val="22"/>
                <w:lang w:val="vi-VN"/>
                <w14:ligatures w14:val="none"/>
              </w:rPr>
              <w:t xml:space="preserve"> có kỳ hạn</w:t>
            </w:r>
            <w:r w:rsidRPr="001050F7">
              <w:rPr>
                <w:rFonts w:ascii="Times New Roman" w:eastAsia="Times New Roman" w:hAnsi="Times New Roman" w:cs="Times New Roman"/>
                <w:b/>
                <w:bCs/>
                <w:kern w:val="0"/>
                <w:sz w:val="22"/>
                <w:szCs w:val="22"/>
                <w14:ligatures w14:val="none"/>
              </w:rPr>
              <w:t xml:space="preserve"> từ 12 tháng trở lên </w:t>
            </w:r>
          </w:p>
        </w:tc>
        <w:tc>
          <w:tcPr>
            <w:tcW w:w="592" w:type="dxa"/>
            <w:tcBorders>
              <w:top w:val="nil"/>
              <w:left w:val="nil"/>
              <w:bottom w:val="single" w:sz="4" w:space="0" w:color="auto"/>
              <w:right w:val="single" w:sz="4" w:space="0" w:color="auto"/>
            </w:tcBorders>
            <w:noWrap/>
            <w:vAlign w:val="bottom"/>
            <w:hideMark/>
          </w:tcPr>
          <w:p w14:paraId="6CA59F80"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102</w:t>
            </w:r>
          </w:p>
        </w:tc>
        <w:tc>
          <w:tcPr>
            <w:tcW w:w="805" w:type="dxa"/>
            <w:tcBorders>
              <w:top w:val="nil"/>
              <w:left w:val="nil"/>
              <w:bottom w:val="single" w:sz="4" w:space="0" w:color="auto"/>
              <w:right w:val="single" w:sz="4" w:space="0" w:color="auto"/>
            </w:tcBorders>
            <w:noWrap/>
            <w:vAlign w:val="bottom"/>
            <w:hideMark/>
          </w:tcPr>
          <w:p w14:paraId="28E4DFF2" w14:textId="583D4990"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21</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61</w:t>
            </w:r>
          </w:p>
        </w:tc>
        <w:tc>
          <w:tcPr>
            <w:tcW w:w="592" w:type="dxa"/>
            <w:tcBorders>
              <w:top w:val="nil"/>
              <w:left w:val="nil"/>
              <w:bottom w:val="single" w:sz="4" w:space="0" w:color="auto"/>
              <w:right w:val="single" w:sz="4" w:space="0" w:color="auto"/>
            </w:tcBorders>
            <w:noWrap/>
            <w:vAlign w:val="bottom"/>
            <w:hideMark/>
          </w:tcPr>
          <w:p w14:paraId="6F7016DC"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124</w:t>
            </w:r>
          </w:p>
        </w:tc>
        <w:tc>
          <w:tcPr>
            <w:tcW w:w="945" w:type="dxa"/>
            <w:tcBorders>
              <w:top w:val="nil"/>
              <w:left w:val="nil"/>
              <w:bottom w:val="single" w:sz="4" w:space="0" w:color="auto"/>
              <w:right w:val="single" w:sz="4" w:space="0" w:color="auto"/>
            </w:tcBorders>
            <w:noWrap/>
            <w:vAlign w:val="bottom"/>
            <w:hideMark/>
          </w:tcPr>
          <w:p w14:paraId="3A29EEDB" w14:textId="4141A4EA"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18</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96</w:t>
            </w:r>
          </w:p>
        </w:tc>
        <w:tc>
          <w:tcPr>
            <w:tcW w:w="592" w:type="dxa"/>
            <w:tcBorders>
              <w:top w:val="nil"/>
              <w:left w:val="nil"/>
              <w:bottom w:val="single" w:sz="4" w:space="0" w:color="auto"/>
              <w:right w:val="single" w:sz="4" w:space="0" w:color="auto"/>
            </w:tcBorders>
            <w:noWrap/>
            <w:vAlign w:val="bottom"/>
            <w:hideMark/>
          </w:tcPr>
          <w:p w14:paraId="75BD27FD"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155</w:t>
            </w:r>
          </w:p>
        </w:tc>
        <w:tc>
          <w:tcPr>
            <w:tcW w:w="945" w:type="dxa"/>
            <w:tcBorders>
              <w:top w:val="nil"/>
              <w:left w:val="nil"/>
              <w:bottom w:val="single" w:sz="4" w:space="0" w:color="auto"/>
              <w:right w:val="single" w:sz="4" w:space="0" w:color="auto"/>
            </w:tcBorders>
            <w:noWrap/>
            <w:vAlign w:val="bottom"/>
            <w:hideMark/>
          </w:tcPr>
          <w:p w14:paraId="74B40C58" w14:textId="4DBE46E1"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53</w:t>
            </w:r>
          </w:p>
        </w:tc>
        <w:tc>
          <w:tcPr>
            <w:tcW w:w="895" w:type="dxa"/>
            <w:tcBorders>
              <w:top w:val="nil"/>
              <w:left w:val="nil"/>
              <w:bottom w:val="single" w:sz="4" w:space="0" w:color="auto"/>
              <w:right w:val="single" w:sz="4" w:space="0" w:color="auto"/>
            </w:tcBorders>
            <w:noWrap/>
            <w:vAlign w:val="bottom"/>
            <w:hideMark/>
          </w:tcPr>
          <w:p w14:paraId="3A4A7A7D" w14:textId="15CDE0F5" w:rsidR="00F84D7B" w:rsidRPr="001050F7" w:rsidRDefault="00F84D7B" w:rsidP="00307952">
            <w:pPr>
              <w:spacing w:line="240" w:lineRule="auto"/>
              <w:rPr>
                <w:rFonts w:ascii="Times New Roman" w:eastAsia="Times New Roman" w:hAnsi="Times New Roman" w:cs="Times New Roman"/>
                <w:kern w:val="0"/>
                <w:sz w:val="22"/>
                <w:szCs w:val="22"/>
                <w:lang w:val="vi-VN"/>
                <w14:ligatures w14:val="none"/>
              </w:rPr>
            </w:pPr>
            <w:r w:rsidRPr="001050F7">
              <w:rPr>
                <w:rFonts w:ascii="Times New Roman" w:eastAsia="Times New Roman" w:hAnsi="Times New Roman" w:cs="Times New Roman"/>
                <w:kern w:val="0"/>
                <w:sz w:val="22"/>
                <w:szCs w:val="22"/>
                <w14:ligatures w14:val="none"/>
              </w:rPr>
              <w:t>22</w:t>
            </w:r>
          </w:p>
        </w:tc>
        <w:tc>
          <w:tcPr>
            <w:tcW w:w="838" w:type="dxa"/>
            <w:tcBorders>
              <w:top w:val="nil"/>
              <w:left w:val="nil"/>
              <w:bottom w:val="single" w:sz="4" w:space="0" w:color="auto"/>
              <w:right w:val="single" w:sz="4" w:space="0" w:color="auto"/>
            </w:tcBorders>
            <w:noWrap/>
            <w:vAlign w:val="bottom"/>
            <w:hideMark/>
          </w:tcPr>
          <w:p w14:paraId="5649E440" w14:textId="28029C2D"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21</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57</w:t>
            </w:r>
          </w:p>
        </w:tc>
        <w:tc>
          <w:tcPr>
            <w:tcW w:w="669" w:type="dxa"/>
            <w:gridSpan w:val="2"/>
            <w:tcBorders>
              <w:top w:val="nil"/>
              <w:left w:val="nil"/>
              <w:bottom w:val="single" w:sz="4" w:space="0" w:color="auto"/>
              <w:right w:val="single" w:sz="4" w:space="0" w:color="auto"/>
            </w:tcBorders>
            <w:noWrap/>
            <w:vAlign w:val="bottom"/>
            <w:hideMark/>
          </w:tcPr>
          <w:p w14:paraId="6BC65918"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31</w:t>
            </w:r>
          </w:p>
        </w:tc>
        <w:tc>
          <w:tcPr>
            <w:tcW w:w="838" w:type="dxa"/>
            <w:tcBorders>
              <w:top w:val="nil"/>
              <w:left w:val="nil"/>
              <w:bottom w:val="single" w:sz="4" w:space="0" w:color="auto"/>
              <w:right w:val="single" w:sz="4" w:space="0" w:color="auto"/>
            </w:tcBorders>
            <w:noWrap/>
            <w:vAlign w:val="bottom"/>
            <w:hideMark/>
          </w:tcPr>
          <w:p w14:paraId="3354D280" w14:textId="2DF99AAB"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25</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00</w:t>
            </w:r>
          </w:p>
        </w:tc>
      </w:tr>
      <w:tr w:rsidR="001050F7" w:rsidRPr="001050F7" w14:paraId="1D4A6F3D" w14:textId="77777777" w:rsidTr="00E042CC">
        <w:trPr>
          <w:gridAfter w:val="1"/>
          <w:wAfter w:w="10" w:type="dxa"/>
          <w:trHeight w:val="290"/>
        </w:trPr>
        <w:tc>
          <w:tcPr>
            <w:tcW w:w="2127" w:type="dxa"/>
            <w:tcBorders>
              <w:top w:val="nil"/>
              <w:left w:val="single" w:sz="4" w:space="0" w:color="auto"/>
              <w:bottom w:val="single" w:sz="4" w:space="0" w:color="auto"/>
              <w:right w:val="single" w:sz="4" w:space="0" w:color="auto"/>
            </w:tcBorders>
            <w:noWrap/>
            <w:vAlign w:val="bottom"/>
            <w:hideMark/>
          </w:tcPr>
          <w:p w14:paraId="4D96130F"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Tổng cộng</w:t>
            </w:r>
          </w:p>
        </w:tc>
        <w:tc>
          <w:tcPr>
            <w:tcW w:w="592" w:type="dxa"/>
            <w:tcBorders>
              <w:top w:val="nil"/>
              <w:left w:val="nil"/>
              <w:bottom w:val="single" w:sz="4" w:space="0" w:color="auto"/>
              <w:right w:val="single" w:sz="4" w:space="0" w:color="auto"/>
            </w:tcBorders>
            <w:noWrap/>
            <w:vAlign w:val="bottom"/>
            <w:hideMark/>
          </w:tcPr>
          <w:p w14:paraId="116600E4"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472</w:t>
            </w:r>
          </w:p>
        </w:tc>
        <w:tc>
          <w:tcPr>
            <w:tcW w:w="805" w:type="dxa"/>
            <w:tcBorders>
              <w:top w:val="nil"/>
              <w:left w:val="nil"/>
              <w:bottom w:val="single" w:sz="4" w:space="0" w:color="auto"/>
              <w:right w:val="single" w:sz="4" w:space="0" w:color="auto"/>
            </w:tcBorders>
            <w:noWrap/>
            <w:vAlign w:val="bottom"/>
            <w:hideMark/>
          </w:tcPr>
          <w:p w14:paraId="113CE78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592" w:type="dxa"/>
            <w:tcBorders>
              <w:top w:val="nil"/>
              <w:left w:val="nil"/>
              <w:bottom w:val="single" w:sz="4" w:space="0" w:color="auto"/>
              <w:right w:val="single" w:sz="4" w:space="0" w:color="auto"/>
            </w:tcBorders>
            <w:noWrap/>
            <w:vAlign w:val="bottom"/>
            <w:hideMark/>
          </w:tcPr>
          <w:p w14:paraId="688AB819"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654</w:t>
            </w:r>
          </w:p>
        </w:tc>
        <w:tc>
          <w:tcPr>
            <w:tcW w:w="945" w:type="dxa"/>
            <w:tcBorders>
              <w:top w:val="nil"/>
              <w:left w:val="nil"/>
              <w:bottom w:val="single" w:sz="4" w:space="0" w:color="auto"/>
              <w:right w:val="single" w:sz="4" w:space="0" w:color="auto"/>
            </w:tcBorders>
            <w:noWrap/>
            <w:vAlign w:val="bottom"/>
            <w:hideMark/>
          </w:tcPr>
          <w:p w14:paraId="2CC58EAB"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592" w:type="dxa"/>
            <w:tcBorders>
              <w:top w:val="nil"/>
              <w:left w:val="nil"/>
              <w:bottom w:val="single" w:sz="4" w:space="0" w:color="auto"/>
              <w:right w:val="single" w:sz="4" w:space="0" w:color="auto"/>
            </w:tcBorders>
            <w:noWrap/>
            <w:vAlign w:val="bottom"/>
            <w:hideMark/>
          </w:tcPr>
          <w:p w14:paraId="31FF0C11"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755</w:t>
            </w:r>
          </w:p>
        </w:tc>
        <w:tc>
          <w:tcPr>
            <w:tcW w:w="945" w:type="dxa"/>
            <w:tcBorders>
              <w:top w:val="nil"/>
              <w:left w:val="nil"/>
              <w:bottom w:val="single" w:sz="4" w:space="0" w:color="auto"/>
              <w:right w:val="single" w:sz="4" w:space="0" w:color="auto"/>
            </w:tcBorders>
            <w:noWrap/>
            <w:vAlign w:val="bottom"/>
            <w:hideMark/>
          </w:tcPr>
          <w:p w14:paraId="207EA8C4"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895" w:type="dxa"/>
            <w:tcBorders>
              <w:top w:val="nil"/>
              <w:left w:val="nil"/>
              <w:bottom w:val="single" w:sz="4" w:space="0" w:color="auto"/>
              <w:right w:val="single" w:sz="4" w:space="0" w:color="auto"/>
            </w:tcBorders>
            <w:noWrap/>
            <w:vAlign w:val="bottom"/>
            <w:hideMark/>
          </w:tcPr>
          <w:p w14:paraId="361D30B5" w14:textId="03966945" w:rsidR="00F84D7B" w:rsidRPr="001050F7" w:rsidRDefault="00F84D7B" w:rsidP="00307952">
            <w:pPr>
              <w:spacing w:line="240" w:lineRule="auto"/>
              <w:rPr>
                <w:rFonts w:ascii="Times New Roman" w:eastAsia="Times New Roman" w:hAnsi="Times New Roman" w:cs="Times New Roman"/>
                <w:b/>
                <w:bCs/>
                <w:kern w:val="0"/>
                <w:sz w:val="22"/>
                <w:szCs w:val="22"/>
                <w:lang w:val="vi-VN"/>
                <w14:ligatures w14:val="none"/>
              </w:rPr>
            </w:pPr>
            <w:r w:rsidRPr="001050F7">
              <w:rPr>
                <w:rFonts w:ascii="Times New Roman" w:eastAsia="Times New Roman" w:hAnsi="Times New Roman" w:cs="Times New Roman"/>
                <w:b/>
                <w:bCs/>
                <w:kern w:val="0"/>
                <w:sz w:val="22"/>
                <w:szCs w:val="22"/>
                <w14:ligatures w14:val="none"/>
              </w:rPr>
              <w:t>182</w:t>
            </w:r>
          </w:p>
        </w:tc>
        <w:tc>
          <w:tcPr>
            <w:tcW w:w="838" w:type="dxa"/>
            <w:tcBorders>
              <w:top w:val="nil"/>
              <w:left w:val="nil"/>
              <w:bottom w:val="single" w:sz="4" w:space="0" w:color="auto"/>
              <w:right w:val="single" w:sz="4" w:space="0" w:color="auto"/>
            </w:tcBorders>
            <w:noWrap/>
            <w:vAlign w:val="bottom"/>
            <w:hideMark/>
          </w:tcPr>
          <w:p w14:paraId="18E270DD" w14:textId="4BABDDF4" w:rsidR="00F84D7B" w:rsidRPr="001050F7" w:rsidRDefault="00A933AC"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38</w:t>
            </w:r>
            <w:r w:rsidRPr="001050F7">
              <w:rPr>
                <w:rFonts w:ascii="Times New Roman" w:eastAsia="Times New Roman" w:hAnsi="Times New Roman" w:cs="Times New Roman"/>
                <w:b/>
                <w:bCs/>
                <w:kern w:val="0"/>
                <w:sz w:val="22"/>
                <w:szCs w:val="22"/>
                <w:lang w:val="vi-VN"/>
                <w14:ligatures w14:val="none"/>
              </w:rPr>
              <w:t>,</w:t>
            </w:r>
            <w:r w:rsidR="00F84D7B" w:rsidRPr="001050F7">
              <w:rPr>
                <w:rFonts w:ascii="Times New Roman" w:eastAsia="Times New Roman" w:hAnsi="Times New Roman" w:cs="Times New Roman"/>
                <w:b/>
                <w:bCs/>
                <w:kern w:val="0"/>
                <w:sz w:val="22"/>
                <w:szCs w:val="22"/>
                <w14:ligatures w14:val="none"/>
              </w:rPr>
              <w:t>56</w:t>
            </w:r>
          </w:p>
        </w:tc>
        <w:tc>
          <w:tcPr>
            <w:tcW w:w="669" w:type="dxa"/>
            <w:gridSpan w:val="2"/>
            <w:tcBorders>
              <w:top w:val="nil"/>
              <w:left w:val="nil"/>
              <w:bottom w:val="single" w:sz="4" w:space="0" w:color="auto"/>
              <w:right w:val="single" w:sz="4" w:space="0" w:color="auto"/>
            </w:tcBorders>
            <w:noWrap/>
            <w:vAlign w:val="bottom"/>
            <w:hideMark/>
          </w:tcPr>
          <w:p w14:paraId="42109159"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101</w:t>
            </w:r>
          </w:p>
        </w:tc>
        <w:tc>
          <w:tcPr>
            <w:tcW w:w="838" w:type="dxa"/>
            <w:tcBorders>
              <w:top w:val="nil"/>
              <w:left w:val="nil"/>
              <w:bottom w:val="single" w:sz="4" w:space="0" w:color="auto"/>
              <w:right w:val="single" w:sz="4" w:space="0" w:color="auto"/>
            </w:tcBorders>
            <w:noWrap/>
            <w:vAlign w:val="bottom"/>
            <w:hideMark/>
          </w:tcPr>
          <w:p w14:paraId="10A4CC9D" w14:textId="7FC62650" w:rsidR="00F84D7B" w:rsidRPr="001050F7" w:rsidRDefault="00A933AC"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15</w:t>
            </w:r>
            <w:r w:rsidRPr="001050F7">
              <w:rPr>
                <w:rFonts w:ascii="Times New Roman" w:eastAsia="Times New Roman" w:hAnsi="Times New Roman" w:cs="Times New Roman"/>
                <w:b/>
                <w:bCs/>
                <w:kern w:val="0"/>
                <w:sz w:val="22"/>
                <w:szCs w:val="22"/>
                <w:lang w:val="vi-VN"/>
                <w14:ligatures w14:val="none"/>
              </w:rPr>
              <w:t>,</w:t>
            </w:r>
            <w:r w:rsidR="00F84D7B" w:rsidRPr="001050F7">
              <w:rPr>
                <w:rFonts w:ascii="Times New Roman" w:eastAsia="Times New Roman" w:hAnsi="Times New Roman" w:cs="Times New Roman"/>
                <w:b/>
                <w:bCs/>
                <w:kern w:val="0"/>
                <w:sz w:val="22"/>
                <w:szCs w:val="22"/>
                <w14:ligatures w14:val="none"/>
              </w:rPr>
              <w:t>44</w:t>
            </w:r>
          </w:p>
        </w:tc>
      </w:tr>
    </w:tbl>
    <w:p w14:paraId="4B9A4695" w14:textId="2F6E8DD7" w:rsidR="00F84D7B" w:rsidRPr="001050F7" w:rsidRDefault="00E042CC"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Nguồn: Báo cáo kết quả kinh doanh của MBBank – PGD Cẩm Lệ giai đoạn 2023 – </w:t>
      </w:r>
      <w:r w:rsidRPr="001050F7">
        <w:rPr>
          <w:rFonts w:ascii="Times New Roman" w:hAnsi="Times New Roman" w:cs="Times New Roman"/>
          <w:sz w:val="26"/>
          <w:szCs w:val="26"/>
          <w:lang w:val="vi-VN"/>
        </w:rPr>
        <w:t>2025</w:t>
      </w:r>
    </w:p>
    <w:p w14:paraId="7892B0A5" w14:textId="376935B9" w:rsidR="00F84D7B" w:rsidRPr="001050F7" w:rsidRDefault="00F84D7B" w:rsidP="00E042CC">
      <w:pPr>
        <w:rPr>
          <w:rFonts w:ascii="Times New Roman" w:hAnsi="Times New Roman" w:cs="Times New Roman"/>
          <w:sz w:val="26"/>
          <w:szCs w:val="26"/>
          <w:lang w:val="vi-VN"/>
        </w:rPr>
      </w:pPr>
      <w:r w:rsidRPr="001050F7">
        <w:rPr>
          <w:rFonts w:ascii="Times New Roman" w:hAnsi="Times New Roman" w:cs="Times New Roman"/>
          <w:sz w:val="26"/>
          <w:szCs w:val="26"/>
          <w:lang w:val="vi-VN"/>
        </w:rPr>
        <w:t>Biểu đồ 2.4 Cơ cấu huy động</w:t>
      </w:r>
      <w:r w:rsidR="007D3F27" w:rsidRPr="001050F7">
        <w:rPr>
          <w:rFonts w:ascii="Times New Roman" w:hAnsi="Times New Roman" w:cs="Times New Roman"/>
          <w:sz w:val="26"/>
          <w:szCs w:val="26"/>
          <w:lang w:val="vi-VN"/>
        </w:rPr>
        <w:t xml:space="preserve"> tiền gửi</w:t>
      </w:r>
      <w:r w:rsidRPr="001050F7">
        <w:rPr>
          <w:rFonts w:ascii="Times New Roman" w:hAnsi="Times New Roman" w:cs="Times New Roman"/>
          <w:sz w:val="26"/>
          <w:szCs w:val="26"/>
          <w:lang w:val="vi-VN"/>
        </w:rPr>
        <w:t xml:space="preserve"> theo kỳ hạn của Phòng giao dịch giai đoạn</w:t>
      </w:r>
    </w:p>
    <w:p w14:paraId="2E8FA713" w14:textId="77777777" w:rsidR="00F84D7B" w:rsidRPr="001050F7" w:rsidRDefault="00F84D7B" w:rsidP="00E042CC">
      <w:pPr>
        <w:rPr>
          <w:rFonts w:ascii="Times New Roman" w:hAnsi="Times New Roman" w:cs="Times New Roman"/>
          <w:sz w:val="26"/>
          <w:szCs w:val="26"/>
          <w:lang w:val="vi-VN"/>
        </w:rPr>
      </w:pPr>
      <w:r w:rsidRPr="001050F7">
        <w:rPr>
          <w:rFonts w:ascii="Times New Roman" w:hAnsi="Times New Roman" w:cs="Times New Roman"/>
          <w:sz w:val="26"/>
          <w:szCs w:val="26"/>
          <w:lang w:val="vi-VN"/>
        </w:rPr>
        <w:t>2023 – 2025</w:t>
      </w:r>
    </w:p>
    <w:p w14:paraId="58094490" w14:textId="74E2A3A4"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noProof/>
          <w:sz w:val="26"/>
          <w:szCs w:val="26"/>
          <w:lang w:val="vi-VN"/>
        </w:rPr>
        <w:drawing>
          <wp:inline distT="0" distB="0" distL="0" distR="0" wp14:anchorId="4CAF3762" wp14:editId="78EC85C9">
            <wp:extent cx="4945712" cy="2218414"/>
            <wp:effectExtent l="0" t="0" r="7620" b="10795"/>
            <wp:docPr id="175090068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6983F25" w14:textId="05DAED84"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Nhìn vào Bảng 2.5, có thể thấy trong giai đoạn 2023–2025, cơ cấu huy động </w:t>
      </w:r>
      <w:r w:rsidR="007D3F27"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theo kỳ hạn tại MB Bank – PGD Cẩm Lệ có sự tăng trưởng rõ rệt về quy mô, đồng thời duy trì sự ổn định về cơ cấu giữa các nhóm kỳ hạn. Tổng nguồn vốn huy động tăng từ 472 tỷ đồng năm 2023 lên 654 tỷ đồng năm 2024 (tăng 182 tỷ đồng, tương ứng 38,56%) và tiếp tục đạt 755 tỷ đồng vào năm 2025 (tăng 101 tỷ đồng, tương ứng 15,44%). Kết quả này cho thấy hoạt động huy động </w:t>
      </w:r>
      <w:r w:rsidR="007D3F27"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của PGD đang phát triển tích cực, đặc biệt trong năm 2024. Nguyên nhân chủ yếu là do ngân hàng đẩy mạnh triển khai các sản phẩm tiền gửi đa dạng theo kỳ hạn, kết hợp giữa tiết kiệm truyền thống và tiết kiệm online với lãi suất cạnh tranh. Đặc biệt, các dịch vụ ngân hàng số như Mobile Banking, Internet Banking, QR Pay </w:t>
      </w:r>
      <w:r w:rsidR="00F84D7B" w:rsidRPr="001050F7">
        <w:rPr>
          <w:rFonts w:ascii="Times New Roman" w:hAnsi="Times New Roman" w:cs="Times New Roman"/>
          <w:sz w:val="26"/>
          <w:szCs w:val="26"/>
          <w:lang w:val="vi-VN"/>
        </w:rPr>
        <w:lastRenderedPageBreak/>
        <w:t>không chỉ giúp khách hàng thực hiện giao dịch nhanh chóng, mọi lúc mọi nơi mà còn giảm thiểu thời gian và chi phí giao dịch so với hình thức tại quầy.</w:t>
      </w:r>
    </w:p>
    <w:p w14:paraId="49BB71CA" w14:textId="6074C7D8"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khách hàng có thể chủ động quản lý tài khoản, theo dõi biến động số dư, tất toán hoặc tiếp tục duy trì khoản tiền gửi sang kỳ hạn mới trực tuyến, từ đó nâng cao trải nghiệm và mức độ tiện lợi trong quá trình sử dụng dịch vụ ngân hàng. Điều này góp phần thúc đẩy gia tăng nguồn vốn huy động.</w:t>
      </w:r>
    </w:p>
    <w:p w14:paraId="37093C42" w14:textId="1E234BD8"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Xét theo từng kỳ hạn, tiền gửi không kỳ hạn có xu hướng tăng đều qua các năm, từ 113 tỷ đồng năm 2023 lên 150 tỷ đồng năm 2024 (tăng 37 tỷ đồng, tương ứng 32,74%) và đạt 170 tỷ đồng năm 2025 (tăng 20 tỷ đồng, tương ứng 13,33%). Tuy nhiên, tỷ trọng của nguồn vốn này giảm nhẹ từ 23,94% xuống còn 22,52%. Điều này cho thấy mặc dù quy mô tăng nhưng tốc độ tăng thấp hơn so với các loại tiền gửi khác. Một trong những nguyên nhân là do ngân hàng đẩy mạnh các sản phẩm tài khoản thanh toán tích hợp nhiều tiện ích như chuyển tiền nhanh, thanh toán hóa đơn, QR Pay, từ đó thu hút lượng tiền gửi không kỳ hạn.</w:t>
      </w:r>
    </w:p>
    <w:p w14:paraId="78597CB3" w14:textId="4B216E7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Bên cạnh đó, cần xem xét thêm tác động của bối cảnh kinh tế vĩ mô trong giai đoạn này. Trong điều kiện nền kinh tế có dấu hiệu biến động, các doanh nghiệp có xu hướng cắt giảm chi phí và thu hẹp hoạt động, từ đó làm giảm nhu cầu giao dịch qua tài khoản thanh toán.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Đồng thời, người dân có xu hướng thận trọng hơn trong chi tiêu và ưu tiên tích lũy. Tuy nhiên, thay vì duy trì tiền trong tài khoản thanh toán, một phần dòng tiền có thể được chuyển sang các khoản tiền gửi có kỳ hạn nhằm tối ưu hóa lợi nhuận.</w:t>
      </w:r>
    </w:p>
    <w:p w14:paraId="1C11DF3B" w14:textId="6586763A"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tiền gửi có kỳ hạn dưới 12 tháng, đây là nhóm chiếm tỷ trọng lớn nhất trong tổng nguồn vốn huy động và có tốc độ tăng trưởng mạnh. Cụ thể, quy mô tăng từ 257 tỷ đồng năm 2023 lên 380 tỷ đồng năm 2024 (tăng 123 tỷ đồng, tương ứng 47,86%) và đạt 430 tỷ đồng năm 2025 (tăng 50 tỷ đồng, tương ứng 13,16%). Tỷ trọng của nhóm này cũng duy trì ở mức cao, lần lượt là 54,45%, 58,10% và 56,95%. Sự tăng trưởng này chủ yếu nhờ ngân hàng triển khai các sản phẩm tiết kiệm ngắn hạn linh hoạt, tiết kiệm online, cùng với chính sách lãi suất cạnh tranh và nhiều chương trình ưu đãi theo từng thời kỳ. Bên cạnh đó, tâm lý khách hàng trong giai đoạn kinh tế còn biến động thường ưu tiên các khoản gửi ngắn hạn để đảm bảo tính linh hoạt, từ đó làm gia tăng nguồn vốn ở nhóm kỳ hạn dưới 12 tháng.</w:t>
      </w:r>
    </w:p>
    <w:p w14:paraId="74ADAC2D" w14:textId="5C97B2A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Trong khi đó, tiền gửi có kỳ hạn từ 12 tháng trở lên cũng ghi nhận mức tăng trưởng ổn định, từ 102 tỷ đồng năm 2023 lên 124 tỷ đồng năm 2024 (tăng 22 tỷ đồng, tương ứng </w:t>
      </w:r>
      <w:r w:rsidR="00F84D7B" w:rsidRPr="001050F7">
        <w:rPr>
          <w:rFonts w:ascii="Times New Roman" w:hAnsi="Times New Roman" w:cs="Times New Roman"/>
          <w:sz w:val="26"/>
          <w:szCs w:val="26"/>
          <w:lang w:val="vi-VN"/>
        </w:rPr>
        <w:lastRenderedPageBreak/>
        <w:t>21,57%) và đạt 155 tỷ đồng năm 2025 (tăng 31 tỷ đồng, tương ứng 25,00%). Tuy nhiên, tỷ trọng của nhóm này có xu hướng giảm nhẹ từ 21,61% xuống 18,96% vào năm 2024 trước khi tăng trở lại lên 20,53% vào năm 2025. Nguyên nhân là do trong năm 2024, khách hàng có xu hướng lựa chọn các khoản tiền gửi ngắn hạn nhằm đảm bảo tính linh hoạt trong quá trình sử dụng vốn, đặc biệt trong bối cảnh lãi suất thị trường còn nhiều biến động. Bên cạnh đó, các sản phẩm tiết kiệm ngắn hạn thường có thủ tục đơn giản, phù hợp với nhu cầu tích lũy và dự phòng tài chính của khách hàng cá nhân. Đến năm 2025, khi mặt bằng lãi suất dần ổn định, các sản phẩm tiết kiệm trung và dài hạn với lãi suất cao hơn, đặc biệt là các sản phẩm tiết kiệm lãi suất lũy tiến và tiết kiệm online, đã thu hút khách hàng quay lại gửi dài hạn nhằm tối đa hóa lợi nhuận. Bên cạnh đó, MB Bank còn triển khai một số sản phẩm huy động có tính cạnh tranh cao so với thị trường như tiết kiệm online với lãi suất ưu đãi cao hơn tại quầy, tiết kiệm số, và các sản phẩm tiết kiệm linh hoạt cho phép rút gốc từng phần mà vẫn giữ nguyên lãi suất cho phần còn lại. Ngoài ra, ngân hàng còn tích hợp các chương trình ưu đãi lãi suất theo kỳ hạn, quay số trúng thưởng và tích điểm trên ứng dụng số, tạo động lực thu hút khách hàng gửi tiền.</w:t>
      </w:r>
    </w:p>
    <w:p w14:paraId="45B34112" w14:textId="42ACBDCE"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Những sản phẩm này không chỉ gia tăng tính linh hoạt mà còn đáp ứng nhu cầu đa dạng của khách hàng, từ đó giúp MB nâng cao khả năng cạnh tranh và mở rộng quy mô huy động vốn.</w:t>
      </w:r>
    </w:p>
    <w:p w14:paraId="08D419CC" w14:textId="0BA191C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Nhìn chung, cơ cấu huy động </w:t>
      </w:r>
      <w:r w:rsidR="007D3F27" w:rsidRPr="001050F7">
        <w:rPr>
          <w:rFonts w:ascii="Times New Roman" w:hAnsi="Times New Roman" w:cs="Times New Roman"/>
          <w:sz w:val="26"/>
          <w:szCs w:val="26"/>
          <w:lang w:val="vi-VN"/>
        </w:rPr>
        <w:t>tiền gửi</w:t>
      </w:r>
      <w:r w:rsidR="00F84D7B" w:rsidRPr="001050F7">
        <w:rPr>
          <w:rFonts w:ascii="Times New Roman" w:hAnsi="Times New Roman" w:cs="Times New Roman"/>
          <w:sz w:val="26"/>
          <w:szCs w:val="26"/>
          <w:lang w:val="vi-VN"/>
        </w:rPr>
        <w:t xml:space="preserve"> theo kỳ hạn tại MB Bank – PGD Cẩm Lệ trong giai đoạn 2023–2025 có xu hướng chuyển dịch theo hướng hợp lý, trong đó tiền gửi có kỳ hạn, đặc biệt là kỳ hạn ngắn, vẫn giữ vai trò chủ đạo. Đồng thời, tiền gửi không kỳ hạn tiếp tục tăng trưởng nhờ sự phát triển của các dịch vụ ngân hàng số, góp phần tạo nguồn vốn chi phí thấp cho ngân hàng. Bên cạnh đó, tiền gửi dài hạn vẫn còn nhiều tiềm năng phát triển trong thời gian tới nếu ngân hàng tiếp tục cải thiện chính sách lãi suất và đa dạng hóa sản phẩm tiết kiệm phù hợp với nhu cầu khách hàng.</w:t>
      </w:r>
    </w:p>
    <w:p w14:paraId="4BEE5ACF" w14:textId="59677D04" w:rsidR="00F84D7B" w:rsidRPr="001050F7" w:rsidRDefault="00F84D7B" w:rsidP="001050F7">
      <w:pPr>
        <w:pStyle w:val="Heading3"/>
        <w:rPr>
          <w:rFonts w:ascii="Times New Roman" w:hAnsi="Times New Roman" w:cs="Times New Roman"/>
          <w:b/>
          <w:bCs/>
          <w:color w:val="auto"/>
          <w:sz w:val="26"/>
          <w:szCs w:val="26"/>
          <w:lang w:val="vi-VN"/>
        </w:rPr>
      </w:pPr>
      <w:bookmarkStart w:id="167" w:name="_Toc230933671"/>
      <w:bookmarkStart w:id="168" w:name="_Toc230934513"/>
      <w:bookmarkStart w:id="169" w:name="_Toc231016041"/>
      <w:r w:rsidRPr="001050F7">
        <w:rPr>
          <w:rFonts w:ascii="Times New Roman" w:hAnsi="Times New Roman" w:cs="Times New Roman"/>
          <w:b/>
          <w:bCs/>
          <w:color w:val="auto"/>
          <w:sz w:val="26"/>
          <w:szCs w:val="26"/>
          <w:lang w:val="vi-VN"/>
        </w:rPr>
        <w:t xml:space="preserve">2.2.2.3. Cơ cấu huy động </w:t>
      </w:r>
      <w:r w:rsidR="007D3F27" w:rsidRPr="001050F7">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của Phòng giao dịch giai đoạn 2023 – 2025 theo loại tiền</w:t>
      </w:r>
      <w:bookmarkEnd w:id="167"/>
      <w:bookmarkEnd w:id="168"/>
      <w:bookmarkEnd w:id="169"/>
    </w:p>
    <w:p w14:paraId="483C049F" w14:textId="58E439A7" w:rsidR="00E042CC" w:rsidRPr="001050F7" w:rsidRDefault="00F45757" w:rsidP="00F45757">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Để đánh giá rõ hơn cơ cấu nguồn vốn huy động của Phòng giao dịch, cần xem xét sự thay đổi về loại tiền huy động trong giai đoạn 2023–2025. Cơ cấu huy động theo loại tiền </w:t>
      </w:r>
      <w:r w:rsidRPr="001050F7">
        <w:rPr>
          <w:rFonts w:ascii="Times New Roman" w:hAnsi="Times New Roman" w:cs="Times New Roman"/>
          <w:sz w:val="26"/>
          <w:szCs w:val="26"/>
          <w:lang w:val="vi-VN"/>
        </w:rPr>
        <w:lastRenderedPageBreak/>
        <w:t>phản ánh mức độ ưu tiên của khách hàng đối với từng loại tiền gửi, đồng thời cho thấy định hướng khai thác nguồn vốn của đơn vị.</w:t>
      </w:r>
    </w:p>
    <w:p w14:paraId="3B97A852" w14:textId="7E473D2B" w:rsidR="00F84D7B" w:rsidRPr="001050F7" w:rsidRDefault="00F84D7B" w:rsidP="00FA0DDD">
      <w:pPr>
        <w:rPr>
          <w:rFonts w:ascii="Times New Roman" w:hAnsi="Times New Roman" w:cs="Times New Roman"/>
          <w:sz w:val="26"/>
          <w:szCs w:val="26"/>
          <w:lang w:val="vi-VN"/>
        </w:rPr>
      </w:pPr>
      <w:r w:rsidRPr="001050F7">
        <w:rPr>
          <w:rFonts w:ascii="Times New Roman" w:hAnsi="Times New Roman" w:cs="Times New Roman"/>
          <w:sz w:val="26"/>
          <w:szCs w:val="26"/>
          <w:lang w:val="vi-VN"/>
        </w:rPr>
        <w:t>Bảng 2.6 Cơ cấu huy động</w:t>
      </w:r>
      <w:r w:rsidR="007D3F27" w:rsidRPr="001050F7">
        <w:rPr>
          <w:rFonts w:ascii="Times New Roman" w:hAnsi="Times New Roman" w:cs="Times New Roman"/>
          <w:sz w:val="26"/>
          <w:szCs w:val="26"/>
          <w:lang w:val="vi-VN"/>
        </w:rPr>
        <w:t xml:space="preserve"> tiền gửi</w:t>
      </w:r>
      <w:r w:rsidRPr="001050F7">
        <w:rPr>
          <w:rFonts w:ascii="Times New Roman" w:hAnsi="Times New Roman" w:cs="Times New Roman"/>
          <w:sz w:val="26"/>
          <w:szCs w:val="26"/>
          <w:lang w:val="vi-VN"/>
        </w:rPr>
        <w:t xml:space="preserve"> theo loại tiền của Phòng giao dịch giai đoạn 2023 – 2025</w:t>
      </w:r>
    </w:p>
    <w:p w14:paraId="44212123" w14:textId="77777777" w:rsidR="00F84D7B" w:rsidRPr="001050F7" w:rsidRDefault="00F84D7B" w:rsidP="00F84D7B">
      <w:pPr>
        <w:jc w:val="right"/>
        <w:rPr>
          <w:rFonts w:ascii="Times New Roman" w:hAnsi="Times New Roman" w:cs="Times New Roman"/>
          <w:sz w:val="26"/>
          <w:szCs w:val="26"/>
          <w:lang w:val="vi-VN"/>
        </w:rPr>
      </w:pPr>
      <w:r w:rsidRPr="001050F7">
        <w:rPr>
          <w:rFonts w:ascii="Times New Roman" w:hAnsi="Times New Roman" w:cs="Times New Roman"/>
          <w:sz w:val="26"/>
          <w:szCs w:val="26"/>
          <w:lang w:val="vi-VN"/>
        </w:rPr>
        <w:t>Đơn vị: (Tỷ đồng,%)</w:t>
      </w:r>
    </w:p>
    <w:tbl>
      <w:tblPr>
        <w:tblW w:w="0" w:type="auto"/>
        <w:tblLook w:val="04A0" w:firstRow="1" w:lastRow="0" w:firstColumn="1" w:lastColumn="0" w:noHBand="0" w:noVBand="1"/>
      </w:tblPr>
      <w:tblGrid>
        <w:gridCol w:w="1133"/>
        <w:gridCol w:w="632"/>
        <w:gridCol w:w="1023"/>
        <w:gridCol w:w="632"/>
        <w:gridCol w:w="1023"/>
        <w:gridCol w:w="632"/>
        <w:gridCol w:w="1023"/>
        <w:gridCol w:w="717"/>
        <w:gridCol w:w="905"/>
        <w:gridCol w:w="717"/>
        <w:gridCol w:w="905"/>
      </w:tblGrid>
      <w:tr w:rsidR="001050F7" w:rsidRPr="001050F7" w14:paraId="3A0CDF61" w14:textId="77777777" w:rsidTr="00307952">
        <w:trPr>
          <w:trHeight w:val="290"/>
        </w:trPr>
        <w:tc>
          <w:tcPr>
            <w:tcW w:w="0" w:type="auto"/>
            <w:vMerge w:val="restart"/>
            <w:tcBorders>
              <w:top w:val="single" w:sz="4" w:space="0" w:color="auto"/>
              <w:left w:val="single" w:sz="4" w:space="0" w:color="auto"/>
              <w:bottom w:val="single" w:sz="4" w:space="0" w:color="000000"/>
              <w:right w:val="single" w:sz="4" w:space="0" w:color="auto"/>
            </w:tcBorders>
            <w:noWrap/>
            <w:vAlign w:val="center"/>
            <w:hideMark/>
          </w:tcPr>
          <w:p w14:paraId="46012344"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Chỉ tiêu</w:t>
            </w:r>
          </w:p>
        </w:tc>
        <w:tc>
          <w:tcPr>
            <w:tcW w:w="0" w:type="auto"/>
            <w:gridSpan w:val="2"/>
            <w:tcBorders>
              <w:top w:val="single" w:sz="4" w:space="0" w:color="auto"/>
              <w:left w:val="nil"/>
              <w:bottom w:val="single" w:sz="4" w:space="0" w:color="auto"/>
              <w:right w:val="single" w:sz="4" w:space="0" w:color="000000"/>
            </w:tcBorders>
            <w:noWrap/>
            <w:vAlign w:val="center"/>
            <w:hideMark/>
          </w:tcPr>
          <w:p w14:paraId="34B2C298"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2023</w:t>
            </w:r>
          </w:p>
        </w:tc>
        <w:tc>
          <w:tcPr>
            <w:tcW w:w="0" w:type="auto"/>
            <w:gridSpan w:val="2"/>
            <w:tcBorders>
              <w:top w:val="single" w:sz="4" w:space="0" w:color="auto"/>
              <w:left w:val="nil"/>
              <w:bottom w:val="single" w:sz="4" w:space="0" w:color="auto"/>
              <w:right w:val="single" w:sz="4" w:space="0" w:color="000000"/>
            </w:tcBorders>
            <w:noWrap/>
            <w:vAlign w:val="center"/>
            <w:hideMark/>
          </w:tcPr>
          <w:p w14:paraId="48E0015B"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2024</w:t>
            </w:r>
          </w:p>
        </w:tc>
        <w:tc>
          <w:tcPr>
            <w:tcW w:w="0" w:type="auto"/>
            <w:gridSpan w:val="2"/>
            <w:tcBorders>
              <w:top w:val="single" w:sz="4" w:space="0" w:color="auto"/>
              <w:left w:val="nil"/>
              <w:bottom w:val="single" w:sz="4" w:space="0" w:color="auto"/>
              <w:right w:val="single" w:sz="4" w:space="0" w:color="000000"/>
            </w:tcBorders>
            <w:noWrap/>
            <w:vAlign w:val="center"/>
            <w:hideMark/>
          </w:tcPr>
          <w:p w14:paraId="54A0EC7B"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2025</w:t>
            </w:r>
          </w:p>
        </w:tc>
        <w:tc>
          <w:tcPr>
            <w:tcW w:w="0" w:type="auto"/>
            <w:gridSpan w:val="2"/>
            <w:tcBorders>
              <w:top w:val="single" w:sz="4" w:space="0" w:color="auto"/>
              <w:left w:val="nil"/>
              <w:bottom w:val="single" w:sz="4" w:space="0" w:color="auto"/>
              <w:right w:val="single" w:sz="4" w:space="0" w:color="000000"/>
            </w:tcBorders>
            <w:noWrap/>
            <w:vAlign w:val="center"/>
            <w:hideMark/>
          </w:tcPr>
          <w:p w14:paraId="3C9CFE27"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 lệch 2024/2023</w:t>
            </w:r>
          </w:p>
        </w:tc>
        <w:tc>
          <w:tcPr>
            <w:tcW w:w="0" w:type="auto"/>
            <w:gridSpan w:val="2"/>
            <w:tcBorders>
              <w:top w:val="single" w:sz="4" w:space="0" w:color="auto"/>
              <w:left w:val="nil"/>
              <w:bottom w:val="single" w:sz="4" w:space="0" w:color="auto"/>
              <w:right w:val="single" w:sz="4" w:space="0" w:color="000000"/>
            </w:tcBorders>
            <w:noWrap/>
            <w:vAlign w:val="center"/>
            <w:hideMark/>
          </w:tcPr>
          <w:p w14:paraId="6DCF0557"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 lệch 2025/2024</w:t>
            </w:r>
          </w:p>
        </w:tc>
      </w:tr>
      <w:tr w:rsidR="001050F7" w:rsidRPr="001050F7" w14:paraId="68D01C76" w14:textId="77777777" w:rsidTr="00307952">
        <w:trPr>
          <w:trHeight w:val="29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AE260FC"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p>
        </w:tc>
        <w:tc>
          <w:tcPr>
            <w:tcW w:w="0" w:type="auto"/>
            <w:tcBorders>
              <w:top w:val="nil"/>
              <w:left w:val="nil"/>
              <w:bottom w:val="single" w:sz="4" w:space="0" w:color="auto"/>
              <w:right w:val="single" w:sz="4" w:space="0" w:color="auto"/>
            </w:tcBorders>
            <w:noWrap/>
            <w:vAlign w:val="center"/>
            <w:hideMark/>
          </w:tcPr>
          <w:p w14:paraId="79AF67BA"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0" w:type="auto"/>
            <w:tcBorders>
              <w:top w:val="nil"/>
              <w:left w:val="nil"/>
              <w:bottom w:val="single" w:sz="4" w:space="0" w:color="auto"/>
              <w:right w:val="single" w:sz="4" w:space="0" w:color="auto"/>
            </w:tcBorders>
            <w:noWrap/>
            <w:vAlign w:val="center"/>
            <w:hideMark/>
          </w:tcPr>
          <w:p w14:paraId="592B560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0" w:type="auto"/>
            <w:tcBorders>
              <w:top w:val="nil"/>
              <w:left w:val="nil"/>
              <w:bottom w:val="single" w:sz="4" w:space="0" w:color="auto"/>
              <w:right w:val="single" w:sz="4" w:space="0" w:color="auto"/>
            </w:tcBorders>
            <w:noWrap/>
            <w:vAlign w:val="center"/>
            <w:hideMark/>
          </w:tcPr>
          <w:p w14:paraId="6E8F8C4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0" w:type="auto"/>
            <w:tcBorders>
              <w:top w:val="nil"/>
              <w:left w:val="nil"/>
              <w:bottom w:val="single" w:sz="4" w:space="0" w:color="auto"/>
              <w:right w:val="single" w:sz="4" w:space="0" w:color="auto"/>
            </w:tcBorders>
            <w:noWrap/>
            <w:vAlign w:val="center"/>
            <w:hideMark/>
          </w:tcPr>
          <w:p w14:paraId="14055BCF"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0" w:type="auto"/>
            <w:tcBorders>
              <w:top w:val="nil"/>
              <w:left w:val="nil"/>
              <w:bottom w:val="single" w:sz="4" w:space="0" w:color="auto"/>
              <w:right w:val="single" w:sz="4" w:space="0" w:color="auto"/>
            </w:tcBorders>
            <w:noWrap/>
            <w:vAlign w:val="center"/>
            <w:hideMark/>
          </w:tcPr>
          <w:p w14:paraId="2C9FC9C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0" w:type="auto"/>
            <w:tcBorders>
              <w:top w:val="nil"/>
              <w:left w:val="nil"/>
              <w:bottom w:val="single" w:sz="4" w:space="0" w:color="auto"/>
              <w:right w:val="single" w:sz="4" w:space="0" w:color="auto"/>
            </w:tcBorders>
            <w:noWrap/>
            <w:vAlign w:val="center"/>
            <w:hideMark/>
          </w:tcPr>
          <w:p w14:paraId="090C85E7"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0" w:type="auto"/>
            <w:tcBorders>
              <w:top w:val="nil"/>
              <w:left w:val="nil"/>
              <w:bottom w:val="single" w:sz="4" w:space="0" w:color="auto"/>
              <w:right w:val="single" w:sz="4" w:space="0" w:color="auto"/>
            </w:tcBorders>
            <w:noWrap/>
            <w:vAlign w:val="center"/>
            <w:hideMark/>
          </w:tcPr>
          <w:p w14:paraId="4079A1A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0" w:type="auto"/>
            <w:tcBorders>
              <w:top w:val="nil"/>
              <w:left w:val="nil"/>
              <w:bottom w:val="single" w:sz="4" w:space="0" w:color="auto"/>
              <w:right w:val="single" w:sz="4" w:space="0" w:color="auto"/>
            </w:tcBorders>
            <w:noWrap/>
            <w:vAlign w:val="center"/>
            <w:hideMark/>
          </w:tcPr>
          <w:p w14:paraId="153B0FA9"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lệ (%)</w:t>
            </w:r>
          </w:p>
        </w:tc>
        <w:tc>
          <w:tcPr>
            <w:tcW w:w="0" w:type="auto"/>
            <w:tcBorders>
              <w:top w:val="nil"/>
              <w:left w:val="nil"/>
              <w:bottom w:val="single" w:sz="4" w:space="0" w:color="auto"/>
              <w:right w:val="single" w:sz="4" w:space="0" w:color="auto"/>
            </w:tcBorders>
            <w:noWrap/>
            <w:vAlign w:val="center"/>
            <w:hideMark/>
          </w:tcPr>
          <w:p w14:paraId="15D47C4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tiền</w:t>
            </w:r>
          </w:p>
        </w:tc>
        <w:tc>
          <w:tcPr>
            <w:tcW w:w="0" w:type="auto"/>
            <w:tcBorders>
              <w:top w:val="nil"/>
              <w:left w:val="nil"/>
              <w:bottom w:val="single" w:sz="4" w:space="0" w:color="auto"/>
              <w:right w:val="single" w:sz="4" w:space="0" w:color="auto"/>
            </w:tcBorders>
            <w:noWrap/>
            <w:vAlign w:val="center"/>
            <w:hideMark/>
          </w:tcPr>
          <w:p w14:paraId="13B02D8C"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lệ (%)</w:t>
            </w:r>
          </w:p>
        </w:tc>
      </w:tr>
      <w:tr w:rsidR="001050F7" w:rsidRPr="001050F7" w14:paraId="2B63898A" w14:textId="77777777" w:rsidTr="00307952">
        <w:trPr>
          <w:trHeight w:val="290"/>
        </w:trPr>
        <w:tc>
          <w:tcPr>
            <w:tcW w:w="0" w:type="auto"/>
            <w:tcBorders>
              <w:top w:val="nil"/>
              <w:left w:val="single" w:sz="4" w:space="0" w:color="auto"/>
              <w:bottom w:val="single" w:sz="4" w:space="0" w:color="auto"/>
              <w:right w:val="single" w:sz="4" w:space="0" w:color="auto"/>
            </w:tcBorders>
            <w:noWrap/>
            <w:vAlign w:val="bottom"/>
            <w:hideMark/>
          </w:tcPr>
          <w:p w14:paraId="12E0DB72"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Nội tệ (VND)</w:t>
            </w:r>
          </w:p>
        </w:tc>
        <w:tc>
          <w:tcPr>
            <w:tcW w:w="0" w:type="auto"/>
            <w:tcBorders>
              <w:top w:val="nil"/>
              <w:left w:val="nil"/>
              <w:bottom w:val="single" w:sz="4" w:space="0" w:color="auto"/>
              <w:right w:val="single" w:sz="4" w:space="0" w:color="auto"/>
            </w:tcBorders>
            <w:noWrap/>
            <w:vAlign w:val="bottom"/>
            <w:hideMark/>
          </w:tcPr>
          <w:p w14:paraId="574F7290"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435</w:t>
            </w:r>
          </w:p>
        </w:tc>
        <w:tc>
          <w:tcPr>
            <w:tcW w:w="0" w:type="auto"/>
            <w:tcBorders>
              <w:top w:val="nil"/>
              <w:left w:val="nil"/>
              <w:bottom w:val="single" w:sz="4" w:space="0" w:color="auto"/>
              <w:right w:val="single" w:sz="4" w:space="0" w:color="auto"/>
            </w:tcBorders>
            <w:noWrap/>
            <w:vAlign w:val="bottom"/>
            <w:hideMark/>
          </w:tcPr>
          <w:p w14:paraId="1DEAE976" w14:textId="7CC8C191"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92</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16</w:t>
            </w:r>
          </w:p>
        </w:tc>
        <w:tc>
          <w:tcPr>
            <w:tcW w:w="0" w:type="auto"/>
            <w:tcBorders>
              <w:top w:val="nil"/>
              <w:left w:val="nil"/>
              <w:bottom w:val="single" w:sz="4" w:space="0" w:color="auto"/>
              <w:right w:val="single" w:sz="4" w:space="0" w:color="auto"/>
            </w:tcBorders>
            <w:noWrap/>
            <w:vAlign w:val="bottom"/>
            <w:hideMark/>
          </w:tcPr>
          <w:p w14:paraId="580B23F7"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603</w:t>
            </w:r>
          </w:p>
        </w:tc>
        <w:tc>
          <w:tcPr>
            <w:tcW w:w="0" w:type="auto"/>
            <w:tcBorders>
              <w:top w:val="nil"/>
              <w:left w:val="nil"/>
              <w:bottom w:val="single" w:sz="4" w:space="0" w:color="auto"/>
              <w:right w:val="single" w:sz="4" w:space="0" w:color="auto"/>
            </w:tcBorders>
            <w:noWrap/>
            <w:vAlign w:val="bottom"/>
            <w:hideMark/>
          </w:tcPr>
          <w:p w14:paraId="3E6F9B3D" w14:textId="30F4EF34"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92</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20</w:t>
            </w:r>
          </w:p>
        </w:tc>
        <w:tc>
          <w:tcPr>
            <w:tcW w:w="0" w:type="auto"/>
            <w:tcBorders>
              <w:top w:val="nil"/>
              <w:left w:val="nil"/>
              <w:bottom w:val="single" w:sz="4" w:space="0" w:color="auto"/>
              <w:right w:val="single" w:sz="4" w:space="0" w:color="auto"/>
            </w:tcBorders>
            <w:noWrap/>
            <w:vAlign w:val="bottom"/>
            <w:hideMark/>
          </w:tcPr>
          <w:p w14:paraId="5AA34B33"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698</w:t>
            </w:r>
          </w:p>
        </w:tc>
        <w:tc>
          <w:tcPr>
            <w:tcW w:w="0" w:type="auto"/>
            <w:tcBorders>
              <w:top w:val="nil"/>
              <w:left w:val="nil"/>
              <w:bottom w:val="single" w:sz="4" w:space="0" w:color="auto"/>
              <w:right w:val="single" w:sz="4" w:space="0" w:color="auto"/>
            </w:tcBorders>
            <w:noWrap/>
            <w:vAlign w:val="bottom"/>
            <w:hideMark/>
          </w:tcPr>
          <w:p w14:paraId="4588CDC7" w14:textId="318BCF7D"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92</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45</w:t>
            </w:r>
          </w:p>
        </w:tc>
        <w:tc>
          <w:tcPr>
            <w:tcW w:w="0" w:type="auto"/>
            <w:tcBorders>
              <w:top w:val="nil"/>
              <w:left w:val="nil"/>
              <w:bottom w:val="single" w:sz="4" w:space="0" w:color="auto"/>
              <w:right w:val="single" w:sz="4" w:space="0" w:color="auto"/>
            </w:tcBorders>
            <w:noWrap/>
            <w:vAlign w:val="bottom"/>
            <w:hideMark/>
          </w:tcPr>
          <w:p w14:paraId="2C4B1480"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168</w:t>
            </w:r>
          </w:p>
        </w:tc>
        <w:tc>
          <w:tcPr>
            <w:tcW w:w="0" w:type="auto"/>
            <w:tcBorders>
              <w:top w:val="nil"/>
              <w:left w:val="nil"/>
              <w:bottom w:val="single" w:sz="4" w:space="0" w:color="auto"/>
              <w:right w:val="single" w:sz="4" w:space="0" w:color="auto"/>
            </w:tcBorders>
            <w:noWrap/>
            <w:vAlign w:val="bottom"/>
            <w:hideMark/>
          </w:tcPr>
          <w:p w14:paraId="575E37BC" w14:textId="19C49D36"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38</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62</w:t>
            </w:r>
          </w:p>
        </w:tc>
        <w:tc>
          <w:tcPr>
            <w:tcW w:w="0" w:type="auto"/>
            <w:tcBorders>
              <w:top w:val="nil"/>
              <w:left w:val="nil"/>
              <w:bottom w:val="single" w:sz="4" w:space="0" w:color="auto"/>
              <w:right w:val="single" w:sz="4" w:space="0" w:color="auto"/>
            </w:tcBorders>
            <w:noWrap/>
            <w:vAlign w:val="bottom"/>
            <w:hideMark/>
          </w:tcPr>
          <w:p w14:paraId="548CFAD7"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95</w:t>
            </w:r>
          </w:p>
        </w:tc>
        <w:tc>
          <w:tcPr>
            <w:tcW w:w="0" w:type="auto"/>
            <w:tcBorders>
              <w:top w:val="nil"/>
              <w:left w:val="nil"/>
              <w:bottom w:val="single" w:sz="4" w:space="0" w:color="auto"/>
              <w:right w:val="single" w:sz="4" w:space="0" w:color="auto"/>
            </w:tcBorders>
            <w:noWrap/>
            <w:vAlign w:val="bottom"/>
            <w:hideMark/>
          </w:tcPr>
          <w:p w14:paraId="3F7FF840" w14:textId="24173FCE"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15</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75</w:t>
            </w:r>
          </w:p>
        </w:tc>
      </w:tr>
      <w:tr w:rsidR="001050F7" w:rsidRPr="001050F7" w14:paraId="0C281B5B" w14:textId="77777777" w:rsidTr="00307952">
        <w:trPr>
          <w:trHeight w:val="290"/>
        </w:trPr>
        <w:tc>
          <w:tcPr>
            <w:tcW w:w="0" w:type="auto"/>
            <w:tcBorders>
              <w:top w:val="nil"/>
              <w:left w:val="single" w:sz="4" w:space="0" w:color="auto"/>
              <w:bottom w:val="single" w:sz="4" w:space="0" w:color="auto"/>
              <w:right w:val="single" w:sz="4" w:space="0" w:color="auto"/>
            </w:tcBorders>
            <w:noWrap/>
            <w:vAlign w:val="bottom"/>
            <w:hideMark/>
          </w:tcPr>
          <w:p w14:paraId="24A04841"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Ngoại tệ (USD)</w:t>
            </w:r>
          </w:p>
        </w:tc>
        <w:tc>
          <w:tcPr>
            <w:tcW w:w="0" w:type="auto"/>
            <w:tcBorders>
              <w:top w:val="nil"/>
              <w:left w:val="nil"/>
              <w:bottom w:val="single" w:sz="4" w:space="0" w:color="auto"/>
              <w:right w:val="single" w:sz="4" w:space="0" w:color="auto"/>
            </w:tcBorders>
            <w:noWrap/>
            <w:vAlign w:val="bottom"/>
            <w:hideMark/>
          </w:tcPr>
          <w:p w14:paraId="3400A647"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37</w:t>
            </w:r>
          </w:p>
        </w:tc>
        <w:tc>
          <w:tcPr>
            <w:tcW w:w="0" w:type="auto"/>
            <w:tcBorders>
              <w:top w:val="nil"/>
              <w:left w:val="nil"/>
              <w:bottom w:val="single" w:sz="4" w:space="0" w:color="auto"/>
              <w:right w:val="single" w:sz="4" w:space="0" w:color="auto"/>
            </w:tcBorders>
            <w:noWrap/>
            <w:vAlign w:val="bottom"/>
            <w:hideMark/>
          </w:tcPr>
          <w:p w14:paraId="17F7C245" w14:textId="44AA75F6"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7</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84</w:t>
            </w:r>
          </w:p>
        </w:tc>
        <w:tc>
          <w:tcPr>
            <w:tcW w:w="0" w:type="auto"/>
            <w:tcBorders>
              <w:top w:val="nil"/>
              <w:left w:val="nil"/>
              <w:bottom w:val="single" w:sz="4" w:space="0" w:color="auto"/>
              <w:right w:val="single" w:sz="4" w:space="0" w:color="auto"/>
            </w:tcBorders>
            <w:noWrap/>
            <w:vAlign w:val="bottom"/>
            <w:hideMark/>
          </w:tcPr>
          <w:p w14:paraId="16E487B1"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51</w:t>
            </w:r>
          </w:p>
        </w:tc>
        <w:tc>
          <w:tcPr>
            <w:tcW w:w="0" w:type="auto"/>
            <w:tcBorders>
              <w:top w:val="nil"/>
              <w:left w:val="nil"/>
              <w:bottom w:val="single" w:sz="4" w:space="0" w:color="auto"/>
              <w:right w:val="single" w:sz="4" w:space="0" w:color="auto"/>
            </w:tcBorders>
            <w:noWrap/>
            <w:vAlign w:val="bottom"/>
            <w:hideMark/>
          </w:tcPr>
          <w:p w14:paraId="583654BC" w14:textId="10A004E1"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7</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80</w:t>
            </w:r>
          </w:p>
        </w:tc>
        <w:tc>
          <w:tcPr>
            <w:tcW w:w="0" w:type="auto"/>
            <w:tcBorders>
              <w:top w:val="nil"/>
              <w:left w:val="nil"/>
              <w:bottom w:val="single" w:sz="4" w:space="0" w:color="auto"/>
              <w:right w:val="single" w:sz="4" w:space="0" w:color="auto"/>
            </w:tcBorders>
            <w:noWrap/>
            <w:vAlign w:val="bottom"/>
            <w:hideMark/>
          </w:tcPr>
          <w:p w14:paraId="375D9C6B"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57</w:t>
            </w:r>
          </w:p>
        </w:tc>
        <w:tc>
          <w:tcPr>
            <w:tcW w:w="0" w:type="auto"/>
            <w:tcBorders>
              <w:top w:val="nil"/>
              <w:left w:val="nil"/>
              <w:bottom w:val="single" w:sz="4" w:space="0" w:color="auto"/>
              <w:right w:val="single" w:sz="4" w:space="0" w:color="auto"/>
            </w:tcBorders>
            <w:noWrap/>
            <w:vAlign w:val="bottom"/>
            <w:hideMark/>
          </w:tcPr>
          <w:p w14:paraId="1D4692D5" w14:textId="0374FBCB"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7</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55</w:t>
            </w:r>
          </w:p>
        </w:tc>
        <w:tc>
          <w:tcPr>
            <w:tcW w:w="0" w:type="auto"/>
            <w:tcBorders>
              <w:top w:val="nil"/>
              <w:left w:val="nil"/>
              <w:bottom w:val="single" w:sz="4" w:space="0" w:color="auto"/>
              <w:right w:val="single" w:sz="4" w:space="0" w:color="auto"/>
            </w:tcBorders>
            <w:noWrap/>
            <w:vAlign w:val="bottom"/>
            <w:hideMark/>
          </w:tcPr>
          <w:p w14:paraId="377BC6AD"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14</w:t>
            </w:r>
          </w:p>
        </w:tc>
        <w:tc>
          <w:tcPr>
            <w:tcW w:w="0" w:type="auto"/>
            <w:tcBorders>
              <w:top w:val="nil"/>
              <w:left w:val="nil"/>
              <w:bottom w:val="single" w:sz="4" w:space="0" w:color="auto"/>
              <w:right w:val="single" w:sz="4" w:space="0" w:color="auto"/>
            </w:tcBorders>
            <w:noWrap/>
            <w:vAlign w:val="bottom"/>
            <w:hideMark/>
          </w:tcPr>
          <w:p w14:paraId="2281B7C3" w14:textId="5CD483C2"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37</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84</w:t>
            </w:r>
          </w:p>
        </w:tc>
        <w:tc>
          <w:tcPr>
            <w:tcW w:w="0" w:type="auto"/>
            <w:tcBorders>
              <w:top w:val="nil"/>
              <w:left w:val="nil"/>
              <w:bottom w:val="single" w:sz="4" w:space="0" w:color="auto"/>
              <w:right w:val="single" w:sz="4" w:space="0" w:color="auto"/>
            </w:tcBorders>
            <w:noWrap/>
            <w:vAlign w:val="bottom"/>
            <w:hideMark/>
          </w:tcPr>
          <w:p w14:paraId="6573704E"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w:t>
            </w:r>
          </w:p>
        </w:tc>
        <w:tc>
          <w:tcPr>
            <w:tcW w:w="0" w:type="auto"/>
            <w:tcBorders>
              <w:top w:val="nil"/>
              <w:left w:val="nil"/>
              <w:bottom w:val="single" w:sz="4" w:space="0" w:color="auto"/>
              <w:right w:val="single" w:sz="4" w:space="0" w:color="auto"/>
            </w:tcBorders>
            <w:noWrap/>
            <w:vAlign w:val="bottom"/>
            <w:hideMark/>
          </w:tcPr>
          <w:p w14:paraId="18A85095" w14:textId="3C3B5BC9"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11</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76</w:t>
            </w:r>
          </w:p>
        </w:tc>
      </w:tr>
      <w:tr w:rsidR="001050F7" w:rsidRPr="001050F7" w14:paraId="137E0943" w14:textId="77777777" w:rsidTr="00307952">
        <w:trPr>
          <w:trHeight w:val="290"/>
        </w:trPr>
        <w:tc>
          <w:tcPr>
            <w:tcW w:w="0" w:type="auto"/>
            <w:tcBorders>
              <w:top w:val="nil"/>
              <w:left w:val="single" w:sz="4" w:space="0" w:color="auto"/>
              <w:bottom w:val="single" w:sz="4" w:space="0" w:color="auto"/>
              <w:right w:val="single" w:sz="4" w:space="0" w:color="auto"/>
            </w:tcBorders>
            <w:noWrap/>
            <w:vAlign w:val="bottom"/>
            <w:hideMark/>
          </w:tcPr>
          <w:p w14:paraId="79AE208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 xml:space="preserve">Tổng cổng </w:t>
            </w:r>
          </w:p>
        </w:tc>
        <w:tc>
          <w:tcPr>
            <w:tcW w:w="0" w:type="auto"/>
            <w:tcBorders>
              <w:top w:val="nil"/>
              <w:left w:val="nil"/>
              <w:bottom w:val="single" w:sz="4" w:space="0" w:color="auto"/>
              <w:right w:val="single" w:sz="4" w:space="0" w:color="auto"/>
            </w:tcBorders>
            <w:noWrap/>
            <w:vAlign w:val="bottom"/>
            <w:hideMark/>
          </w:tcPr>
          <w:p w14:paraId="2822331C"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472</w:t>
            </w:r>
          </w:p>
        </w:tc>
        <w:tc>
          <w:tcPr>
            <w:tcW w:w="0" w:type="auto"/>
            <w:tcBorders>
              <w:top w:val="nil"/>
              <w:left w:val="nil"/>
              <w:bottom w:val="single" w:sz="4" w:space="0" w:color="auto"/>
              <w:right w:val="single" w:sz="4" w:space="0" w:color="auto"/>
            </w:tcBorders>
            <w:noWrap/>
            <w:vAlign w:val="bottom"/>
            <w:hideMark/>
          </w:tcPr>
          <w:p w14:paraId="430F73D7"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0" w:type="auto"/>
            <w:tcBorders>
              <w:top w:val="nil"/>
              <w:left w:val="nil"/>
              <w:bottom w:val="single" w:sz="4" w:space="0" w:color="auto"/>
              <w:right w:val="single" w:sz="4" w:space="0" w:color="auto"/>
            </w:tcBorders>
            <w:noWrap/>
            <w:vAlign w:val="bottom"/>
            <w:hideMark/>
          </w:tcPr>
          <w:p w14:paraId="42DBE190"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654</w:t>
            </w:r>
          </w:p>
        </w:tc>
        <w:tc>
          <w:tcPr>
            <w:tcW w:w="0" w:type="auto"/>
            <w:tcBorders>
              <w:top w:val="nil"/>
              <w:left w:val="nil"/>
              <w:bottom w:val="single" w:sz="4" w:space="0" w:color="auto"/>
              <w:right w:val="single" w:sz="4" w:space="0" w:color="auto"/>
            </w:tcBorders>
            <w:noWrap/>
            <w:vAlign w:val="bottom"/>
            <w:hideMark/>
          </w:tcPr>
          <w:p w14:paraId="08691EB8"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0" w:type="auto"/>
            <w:tcBorders>
              <w:top w:val="nil"/>
              <w:left w:val="nil"/>
              <w:bottom w:val="single" w:sz="4" w:space="0" w:color="auto"/>
              <w:right w:val="single" w:sz="4" w:space="0" w:color="auto"/>
            </w:tcBorders>
            <w:noWrap/>
            <w:vAlign w:val="bottom"/>
            <w:hideMark/>
          </w:tcPr>
          <w:p w14:paraId="43CC1E4F"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755</w:t>
            </w:r>
          </w:p>
        </w:tc>
        <w:tc>
          <w:tcPr>
            <w:tcW w:w="0" w:type="auto"/>
            <w:tcBorders>
              <w:top w:val="nil"/>
              <w:left w:val="nil"/>
              <w:bottom w:val="single" w:sz="4" w:space="0" w:color="auto"/>
              <w:right w:val="single" w:sz="4" w:space="0" w:color="auto"/>
            </w:tcBorders>
            <w:noWrap/>
            <w:vAlign w:val="bottom"/>
            <w:hideMark/>
          </w:tcPr>
          <w:p w14:paraId="08B38FA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0" w:type="auto"/>
            <w:tcBorders>
              <w:top w:val="nil"/>
              <w:left w:val="nil"/>
              <w:bottom w:val="single" w:sz="4" w:space="0" w:color="auto"/>
              <w:right w:val="single" w:sz="4" w:space="0" w:color="auto"/>
            </w:tcBorders>
            <w:noWrap/>
            <w:vAlign w:val="bottom"/>
            <w:hideMark/>
          </w:tcPr>
          <w:p w14:paraId="6B9A89B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182</w:t>
            </w:r>
          </w:p>
        </w:tc>
        <w:tc>
          <w:tcPr>
            <w:tcW w:w="0" w:type="auto"/>
            <w:tcBorders>
              <w:top w:val="nil"/>
              <w:left w:val="nil"/>
              <w:bottom w:val="single" w:sz="4" w:space="0" w:color="auto"/>
              <w:right w:val="single" w:sz="4" w:space="0" w:color="auto"/>
            </w:tcBorders>
            <w:noWrap/>
            <w:vAlign w:val="bottom"/>
            <w:hideMark/>
          </w:tcPr>
          <w:p w14:paraId="22A19349" w14:textId="6D0E32C3" w:rsidR="00F84D7B" w:rsidRPr="001050F7" w:rsidRDefault="00A933AC"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38</w:t>
            </w:r>
            <w:r w:rsidRPr="001050F7">
              <w:rPr>
                <w:rFonts w:ascii="Times New Roman" w:eastAsia="Times New Roman" w:hAnsi="Times New Roman" w:cs="Times New Roman"/>
                <w:b/>
                <w:bCs/>
                <w:kern w:val="0"/>
                <w:sz w:val="22"/>
                <w:szCs w:val="22"/>
                <w:lang w:val="vi-VN"/>
                <w14:ligatures w14:val="none"/>
              </w:rPr>
              <w:t>,</w:t>
            </w:r>
            <w:r w:rsidR="00F84D7B" w:rsidRPr="001050F7">
              <w:rPr>
                <w:rFonts w:ascii="Times New Roman" w:eastAsia="Times New Roman" w:hAnsi="Times New Roman" w:cs="Times New Roman"/>
                <w:b/>
                <w:bCs/>
                <w:kern w:val="0"/>
                <w:sz w:val="22"/>
                <w:szCs w:val="22"/>
                <w14:ligatures w14:val="none"/>
              </w:rPr>
              <w:t>56</w:t>
            </w:r>
          </w:p>
        </w:tc>
        <w:tc>
          <w:tcPr>
            <w:tcW w:w="0" w:type="auto"/>
            <w:tcBorders>
              <w:top w:val="nil"/>
              <w:left w:val="nil"/>
              <w:bottom w:val="single" w:sz="4" w:space="0" w:color="auto"/>
              <w:right w:val="single" w:sz="4" w:space="0" w:color="auto"/>
            </w:tcBorders>
            <w:noWrap/>
            <w:vAlign w:val="bottom"/>
            <w:hideMark/>
          </w:tcPr>
          <w:p w14:paraId="2B9C29B8"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101</w:t>
            </w:r>
          </w:p>
        </w:tc>
        <w:tc>
          <w:tcPr>
            <w:tcW w:w="0" w:type="auto"/>
            <w:tcBorders>
              <w:top w:val="nil"/>
              <w:left w:val="nil"/>
              <w:bottom w:val="single" w:sz="4" w:space="0" w:color="auto"/>
              <w:right w:val="single" w:sz="4" w:space="0" w:color="auto"/>
            </w:tcBorders>
            <w:noWrap/>
            <w:vAlign w:val="bottom"/>
            <w:hideMark/>
          </w:tcPr>
          <w:p w14:paraId="20F9354A" w14:textId="26BB3729" w:rsidR="00F84D7B" w:rsidRPr="001050F7" w:rsidRDefault="00A933AC"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15</w:t>
            </w:r>
            <w:r w:rsidRPr="001050F7">
              <w:rPr>
                <w:rFonts w:ascii="Times New Roman" w:eastAsia="Times New Roman" w:hAnsi="Times New Roman" w:cs="Times New Roman"/>
                <w:b/>
                <w:bCs/>
                <w:kern w:val="0"/>
                <w:sz w:val="22"/>
                <w:szCs w:val="22"/>
                <w:lang w:val="vi-VN"/>
                <w14:ligatures w14:val="none"/>
              </w:rPr>
              <w:t>,</w:t>
            </w:r>
            <w:r w:rsidR="00F84D7B" w:rsidRPr="001050F7">
              <w:rPr>
                <w:rFonts w:ascii="Times New Roman" w:eastAsia="Times New Roman" w:hAnsi="Times New Roman" w:cs="Times New Roman"/>
                <w:b/>
                <w:bCs/>
                <w:kern w:val="0"/>
                <w:sz w:val="22"/>
                <w:szCs w:val="22"/>
                <w14:ligatures w14:val="none"/>
              </w:rPr>
              <w:t>44</w:t>
            </w:r>
          </w:p>
        </w:tc>
      </w:tr>
    </w:tbl>
    <w:p w14:paraId="65361DB7" w14:textId="77777777" w:rsidR="00F84D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t>(Nguồn: Báo cáo kết quả kinh doanh của MBBank – PGD Cẩm Lệ giai đoạn 2023 – 2025</w:t>
      </w:r>
    </w:p>
    <w:p w14:paraId="40B60A7A" w14:textId="1675BD0C" w:rsidR="00F84D7B" w:rsidRPr="001050F7" w:rsidRDefault="00F84D7B" w:rsidP="00E042CC">
      <w:pPr>
        <w:rPr>
          <w:rFonts w:ascii="Times New Roman" w:hAnsi="Times New Roman" w:cs="Times New Roman"/>
          <w:sz w:val="26"/>
          <w:szCs w:val="26"/>
          <w:lang w:val="vi-VN"/>
        </w:rPr>
      </w:pPr>
      <w:r w:rsidRPr="001050F7">
        <w:rPr>
          <w:rFonts w:ascii="Times New Roman" w:hAnsi="Times New Roman" w:cs="Times New Roman"/>
          <w:sz w:val="26"/>
          <w:szCs w:val="26"/>
          <w:lang w:val="vi-VN"/>
        </w:rPr>
        <w:t>Biểu đồ 2.5 Cơ cấu vốn huy động theo loại tiền của Phòng giao dịch giai đoạn</w:t>
      </w:r>
    </w:p>
    <w:p w14:paraId="22BCB7CD" w14:textId="77777777" w:rsidR="00F84D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t>2023 – 2025</w:t>
      </w:r>
    </w:p>
    <w:p w14:paraId="3CE3EB5F" w14:textId="1CB1031B"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rPr>
        <w:t xml:space="preserve">          </w:t>
      </w:r>
      <w:r w:rsidR="00F84D7B" w:rsidRPr="001050F7">
        <w:rPr>
          <w:rFonts w:ascii="Times New Roman" w:hAnsi="Times New Roman" w:cs="Times New Roman"/>
          <w:noProof/>
          <w:sz w:val="26"/>
          <w:szCs w:val="26"/>
          <w:lang w:val="vi-VN"/>
        </w:rPr>
        <w:drawing>
          <wp:inline distT="0" distB="0" distL="0" distR="0" wp14:anchorId="24D57266" wp14:editId="383A6590">
            <wp:extent cx="5040630" cy="2251993"/>
            <wp:effectExtent l="0" t="0" r="7620" b="15240"/>
            <wp:docPr id="75508110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750F009" w14:textId="46849642" w:rsidR="00E042CC"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3B1AB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vào bảng 2.6, có thể thấy trong giai đoạn 2023–2025, cơ cấu huy động vốn theo loại tiền của phòng giao dịch có sự tăng trưởng rõ rệt và duy trì ổn định qua các năm. Tổng nguồn vốn huy động tăng từ 472 tỷ đồng năm 2023 lên 654 tỷ đồng năm 2024, tương ứng tăng 182 tỷ đồng (38,56%); đến năm 2025 tiếp tục tăng lên 755 tỷ đồng, tăng thêm 101 tỷ đồng (15,44%) so với năm 2024. Kết quả này cho thấy hoạt động huy động vốn không chỉ mở rộng về quy mô mà còn duy trì được sự ổn định trong cơ cấu theo loại tiền, chủ yếu nhờ việc phát triển các sản phẩm tiền gửi phù hợp với nhu cầu của khách hàng.</w:t>
      </w:r>
    </w:p>
    <w:p w14:paraId="5ECDB037" w14:textId="12B539E5"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Xét theo loại tiền, tiền gửi nội tệ (VND) luôn chiếm tỷ trọng chủ yếu trong tổng nguồn vốn huy động. Cụ thể, năm 2023 đạt 435 tỷ đồng (92,16%), năm 2024 tăng lên 603 tỷ đồng, tăng 168 tỷ đồng (38,62%) so với năm trước; và đến năm 2025 đạt 698 tỷ đồng, tiếp tục tăng 95 tỷ đồng (15,75%). Tỷ trọng của nội tệ duy trì ở mức cao và có xu hướng tăng nhẹ lên 92,45% vào năm 2025. Điều này cho thấy các sản phẩm huy động bằng VND như tiết kiệm có kỳ hạn, tiết kiệm online, tiết kiệm linh hoạt vẫn là lựa chọn ưu tiên của khách hàng nhờ mức lãi suất cạnh tranh và phù hợp với nhu cầu sử dụng vốn trong nước.</w:t>
      </w:r>
    </w:p>
    <w:p w14:paraId="13EE1250" w14:textId="4870CAFB"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tiền gửi ngoại tệ (USD) chiếm tỷ trọng nhỏ trong cơ cấu nhưng vẫn có sự tăng trưởng về giá trị tuyệt đối. Năm 2023 đạt 37 tỷ đồng (7,84%), năm 2024 tăng lên 51 tỷ đồng, tăng 14 tỷ đồng (37,84%); và năm 2025 đạt 57 tỷ đồng, tăng thêm 6 tỷ đồng (11,76%). Tuy nhiên, tỷ trọng của ngoại tệ có xu hướng giảm nhẹ xuống còn 7,55% vào năm 2025. Nguyên nhân chủ yếu là do đặc điểm sử dụng ngoại tệ của khách hàng không hướng nhiều đến mục đích sinh lời từ lãi suất. Phần lớn khách hàng nắm giữ ngoại tệ nhằm phục vụ các nhu cầu thanh toán quốc tế, chuyển tiền ra nước ngoài, du học hoặc phòng ngừa rủi ro tỷ giá, thay vì gửi tiết kiệm dài hạn. Do đó, nguồn vốn huy động bằng ngoại tệ thường có quy mô thấp và tăng trưởng chậm hơn so với tiền gửi bằng VND.</w:t>
      </w:r>
    </w:p>
    <w:p w14:paraId="2F4142DB" w14:textId="1CDE3C1C"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trong bối cảnh lãi suất tiền gửi ngoại tệ ở mức thấp, khách hàng có xu hướng chuyển đổi sang nắm giữ VND để hưởng mức sinh lời cao hơn, càng làm cho huy động ngoại tệ kém hấp dẫn.</w:t>
      </w:r>
    </w:p>
    <w:p w14:paraId="1870AF96" w14:textId="77777777" w:rsidR="00F45757" w:rsidRPr="001050F7" w:rsidRDefault="00E042CC" w:rsidP="00E042CC">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chung, cơ cấu huy động vốn theo loại tiền trong giai đoạn 2023–2025 tương đối ổn định và ít biến động. Trong đó, tiền gửi nội tệ giữ vai trò chủ đạo, góp phần đảm bảo nguồn vốn chính cho hoạt động kinh doanh của ngân hàng. Đồng thời, mặc dù tiền gửi ngoại tệ có tăng trưởng nhưng tỷ trọng vẫn ở mức thấp, cho thấy tiềm năng phát triển còn hạn chế. Xu hướng này phản ánh sự phù hợp trong chiến lược tập trung vào các sản phẩm huy động bằng VND, đồng thời tận dụng hiệu quả các chính sách lãi suất và nhu cầu thực tế của khách hàng trong nền kinh tế.</w:t>
      </w:r>
      <w:bookmarkStart w:id="170" w:name="_Toc230933672"/>
      <w:bookmarkStart w:id="171" w:name="_Toc230934514"/>
    </w:p>
    <w:p w14:paraId="47C14F17" w14:textId="47AED00F" w:rsidR="00F84D7B" w:rsidRPr="001050F7" w:rsidRDefault="00F84D7B" w:rsidP="00566E61">
      <w:pPr>
        <w:pStyle w:val="Heading3"/>
        <w:jc w:val="both"/>
        <w:rPr>
          <w:rFonts w:ascii="Times New Roman" w:hAnsi="Times New Roman" w:cs="Times New Roman"/>
          <w:color w:val="auto"/>
          <w:sz w:val="26"/>
          <w:szCs w:val="26"/>
          <w:lang w:val="vi-VN"/>
        </w:rPr>
      </w:pPr>
      <w:bookmarkStart w:id="172" w:name="_Toc231016042"/>
      <w:r w:rsidRPr="001050F7">
        <w:rPr>
          <w:rFonts w:ascii="Times New Roman" w:hAnsi="Times New Roman" w:cs="Times New Roman"/>
          <w:b/>
          <w:bCs/>
          <w:color w:val="auto"/>
          <w:sz w:val="26"/>
          <w:szCs w:val="26"/>
          <w:lang w:val="vi-VN"/>
        </w:rPr>
        <w:t>2.2.2.</w:t>
      </w:r>
      <w:r w:rsidR="00E042CC" w:rsidRPr="001050F7">
        <w:rPr>
          <w:rFonts w:ascii="Times New Roman" w:hAnsi="Times New Roman" w:cs="Times New Roman"/>
          <w:b/>
          <w:bCs/>
          <w:color w:val="auto"/>
          <w:sz w:val="26"/>
          <w:szCs w:val="26"/>
          <w:lang w:val="vi-VN"/>
        </w:rPr>
        <w:t>4</w:t>
      </w:r>
      <w:r w:rsidRPr="001050F7">
        <w:rPr>
          <w:rFonts w:ascii="Times New Roman" w:hAnsi="Times New Roman" w:cs="Times New Roman"/>
          <w:b/>
          <w:bCs/>
          <w:color w:val="auto"/>
          <w:sz w:val="26"/>
          <w:szCs w:val="26"/>
          <w:lang w:val="vi-VN"/>
        </w:rPr>
        <w:t>.  Số lượng khách hàng gửi tiền của PGD giai đoạn 2023 – 2025</w:t>
      </w:r>
      <w:bookmarkEnd w:id="170"/>
      <w:bookmarkEnd w:id="171"/>
      <w:bookmarkEnd w:id="172"/>
    </w:p>
    <w:p w14:paraId="0C078A98" w14:textId="14E2779E" w:rsidR="00FA0DDD" w:rsidRPr="001050F7" w:rsidRDefault="00F45757"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Bên cạnh quy mô và cơ cấu nguồn vốn huy động, số lượng khách hàng gửi tiền cũng là một chỉ tiêu quan trọng phản ánh khả năng thu hút và mở rộng tệp khách hàng của Phòng giao dịch. Việc phân tích số lượng khách hàng theo từng nhóm đối tượng trong giai đoạn </w:t>
      </w:r>
      <w:r w:rsidRPr="001050F7">
        <w:rPr>
          <w:rFonts w:ascii="Times New Roman" w:hAnsi="Times New Roman" w:cs="Times New Roman"/>
          <w:sz w:val="26"/>
          <w:szCs w:val="26"/>
          <w:lang w:val="vi-VN"/>
        </w:rPr>
        <w:lastRenderedPageBreak/>
        <w:t xml:space="preserve">2023–2025 giúp đánh giá hiệu quả hoạt động huy động </w:t>
      </w:r>
      <w:r w:rsidR="007D3F2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cũng như mức độ phát triển quan hệ khách hàng của đơn vị.</w:t>
      </w:r>
    </w:p>
    <w:p w14:paraId="59200152" w14:textId="6C797EEF"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Bảng 2.7 </w:t>
      </w:r>
      <w:r w:rsidRPr="001050F7">
        <w:rPr>
          <w:rFonts w:ascii="Times  New Roman" w:eastAsia="Times New Roman" w:hAnsi="Times  New Roman" w:cs="Times New Roman"/>
          <w:kern w:val="0"/>
          <w:sz w:val="26"/>
          <w:szCs w:val="26"/>
          <w:lang w:val="vi-VN"/>
          <w14:ligatures w14:val="none"/>
        </w:rPr>
        <w:t>Số lượng khách hàng gửi tiền</w:t>
      </w:r>
      <w:r w:rsidRPr="001050F7">
        <w:rPr>
          <w:rFonts w:ascii="Times  New Roman" w:eastAsia="Times New Roman" w:hAnsi="Times  New Roman" w:cs="Times New Roman"/>
          <w:b/>
          <w:bCs/>
          <w:kern w:val="0"/>
          <w:sz w:val="26"/>
          <w:szCs w:val="26"/>
          <w:lang w:val="vi-VN"/>
          <w14:ligatures w14:val="none"/>
        </w:rPr>
        <w:t xml:space="preserve"> </w:t>
      </w:r>
      <w:r w:rsidRPr="001050F7">
        <w:rPr>
          <w:rFonts w:ascii="Times New Roman" w:hAnsi="Times New Roman" w:cs="Times New Roman"/>
          <w:sz w:val="26"/>
          <w:szCs w:val="26"/>
          <w:lang w:val="vi-VN"/>
        </w:rPr>
        <w:t>của Phòng giao dịch giai đoạn 2023 – 2025</w:t>
      </w:r>
    </w:p>
    <w:p w14:paraId="3BDF8161" w14:textId="77777777" w:rsidR="00F84D7B" w:rsidRPr="001050F7" w:rsidRDefault="00F84D7B" w:rsidP="00F84D7B">
      <w:pPr>
        <w:jc w:val="right"/>
        <w:rPr>
          <w:rFonts w:ascii="Times  New Roman" w:eastAsia="Times New Roman" w:hAnsi="Times  New Roman" w:cs="Times New Roman"/>
          <w:kern w:val="0"/>
          <w:sz w:val="26"/>
          <w:szCs w:val="26"/>
          <w:lang w:val="vi-VN"/>
          <w14:ligatures w14:val="none"/>
        </w:rPr>
      </w:pPr>
      <w:r w:rsidRPr="001050F7">
        <w:rPr>
          <w:rFonts w:ascii="Times  New Roman" w:eastAsia="Times New Roman" w:hAnsi="Times  New Roman" w:cs="Times New Roman"/>
          <w:kern w:val="0"/>
          <w:sz w:val="26"/>
          <w:szCs w:val="26"/>
          <w:lang w:val="vi-VN"/>
          <w14:ligatures w14:val="none"/>
        </w:rPr>
        <w:t>Đơn vị: (Tỷ đồng,%)</w:t>
      </w:r>
    </w:p>
    <w:tbl>
      <w:tblPr>
        <w:tblW w:w="9782" w:type="dxa"/>
        <w:tblInd w:w="-431" w:type="dxa"/>
        <w:tblLayout w:type="fixed"/>
        <w:tblLook w:val="04A0" w:firstRow="1" w:lastRow="0" w:firstColumn="1" w:lastColumn="0" w:noHBand="0" w:noVBand="1"/>
      </w:tblPr>
      <w:tblGrid>
        <w:gridCol w:w="1088"/>
        <w:gridCol w:w="898"/>
        <w:gridCol w:w="850"/>
        <w:gridCol w:w="851"/>
        <w:gridCol w:w="850"/>
        <w:gridCol w:w="16"/>
        <w:gridCol w:w="835"/>
        <w:gridCol w:w="850"/>
        <w:gridCol w:w="1031"/>
        <w:gridCol w:w="812"/>
        <w:gridCol w:w="949"/>
        <w:gridCol w:w="752"/>
      </w:tblGrid>
      <w:tr w:rsidR="001050F7" w:rsidRPr="001050F7" w14:paraId="44142AD8" w14:textId="77777777" w:rsidTr="00307952">
        <w:trPr>
          <w:trHeight w:val="290"/>
        </w:trPr>
        <w:tc>
          <w:tcPr>
            <w:tcW w:w="1088" w:type="dxa"/>
            <w:vMerge w:val="restart"/>
            <w:tcBorders>
              <w:top w:val="single" w:sz="4" w:space="0" w:color="auto"/>
              <w:left w:val="single" w:sz="4" w:space="0" w:color="auto"/>
              <w:bottom w:val="single" w:sz="4" w:space="0" w:color="000000"/>
              <w:right w:val="single" w:sz="4" w:space="0" w:color="auto"/>
            </w:tcBorders>
            <w:noWrap/>
            <w:vAlign w:val="center"/>
            <w:hideMark/>
          </w:tcPr>
          <w:p w14:paraId="087330DF"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Chỉ tiêu</w:t>
            </w:r>
          </w:p>
        </w:tc>
        <w:tc>
          <w:tcPr>
            <w:tcW w:w="1748" w:type="dxa"/>
            <w:gridSpan w:val="2"/>
            <w:tcBorders>
              <w:top w:val="single" w:sz="4" w:space="0" w:color="auto"/>
              <w:left w:val="nil"/>
              <w:bottom w:val="single" w:sz="4" w:space="0" w:color="auto"/>
              <w:right w:val="single" w:sz="4" w:space="0" w:color="000000"/>
            </w:tcBorders>
            <w:noWrap/>
            <w:vAlign w:val="bottom"/>
            <w:hideMark/>
          </w:tcPr>
          <w:p w14:paraId="46268B31"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2023</w:t>
            </w:r>
          </w:p>
        </w:tc>
        <w:tc>
          <w:tcPr>
            <w:tcW w:w="1717" w:type="dxa"/>
            <w:gridSpan w:val="3"/>
            <w:tcBorders>
              <w:top w:val="single" w:sz="4" w:space="0" w:color="auto"/>
              <w:left w:val="nil"/>
              <w:bottom w:val="single" w:sz="4" w:space="0" w:color="auto"/>
              <w:right w:val="single" w:sz="4" w:space="0" w:color="000000"/>
            </w:tcBorders>
            <w:noWrap/>
            <w:vAlign w:val="bottom"/>
            <w:hideMark/>
          </w:tcPr>
          <w:p w14:paraId="4FB6A8C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2024</w:t>
            </w:r>
          </w:p>
        </w:tc>
        <w:tc>
          <w:tcPr>
            <w:tcW w:w="1685" w:type="dxa"/>
            <w:gridSpan w:val="2"/>
            <w:tcBorders>
              <w:top w:val="single" w:sz="4" w:space="0" w:color="auto"/>
              <w:left w:val="nil"/>
              <w:bottom w:val="single" w:sz="4" w:space="0" w:color="auto"/>
              <w:right w:val="single" w:sz="4" w:space="0" w:color="000000"/>
            </w:tcBorders>
            <w:noWrap/>
            <w:vAlign w:val="bottom"/>
            <w:hideMark/>
          </w:tcPr>
          <w:p w14:paraId="2D7582D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Năm 2025</w:t>
            </w:r>
          </w:p>
        </w:tc>
        <w:tc>
          <w:tcPr>
            <w:tcW w:w="1843" w:type="dxa"/>
            <w:gridSpan w:val="2"/>
            <w:tcBorders>
              <w:top w:val="single" w:sz="4" w:space="0" w:color="auto"/>
              <w:left w:val="nil"/>
              <w:bottom w:val="single" w:sz="4" w:space="0" w:color="auto"/>
              <w:right w:val="single" w:sz="4" w:space="0" w:color="000000"/>
            </w:tcBorders>
            <w:noWrap/>
            <w:vAlign w:val="bottom"/>
            <w:hideMark/>
          </w:tcPr>
          <w:p w14:paraId="1028E320"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 lệch 2024/2023</w:t>
            </w:r>
          </w:p>
        </w:tc>
        <w:tc>
          <w:tcPr>
            <w:tcW w:w="1701" w:type="dxa"/>
            <w:gridSpan w:val="2"/>
            <w:tcBorders>
              <w:top w:val="single" w:sz="4" w:space="0" w:color="auto"/>
              <w:left w:val="nil"/>
              <w:bottom w:val="single" w:sz="4" w:space="0" w:color="auto"/>
              <w:right w:val="single" w:sz="4" w:space="0" w:color="000000"/>
            </w:tcBorders>
            <w:noWrap/>
            <w:vAlign w:val="bottom"/>
            <w:hideMark/>
          </w:tcPr>
          <w:p w14:paraId="0B9DE984"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Chênh lệch 2025/2024</w:t>
            </w:r>
          </w:p>
        </w:tc>
      </w:tr>
      <w:tr w:rsidR="001050F7" w:rsidRPr="001050F7" w14:paraId="3CC3776F" w14:textId="77777777" w:rsidTr="00307952">
        <w:trPr>
          <w:trHeight w:val="290"/>
        </w:trPr>
        <w:tc>
          <w:tcPr>
            <w:tcW w:w="1088" w:type="dxa"/>
            <w:vMerge/>
            <w:tcBorders>
              <w:top w:val="single" w:sz="4" w:space="0" w:color="auto"/>
              <w:left w:val="single" w:sz="4" w:space="0" w:color="auto"/>
              <w:bottom w:val="single" w:sz="4" w:space="0" w:color="000000"/>
              <w:right w:val="single" w:sz="4" w:space="0" w:color="auto"/>
            </w:tcBorders>
            <w:vAlign w:val="center"/>
            <w:hideMark/>
          </w:tcPr>
          <w:p w14:paraId="54BC7BA8"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p>
        </w:tc>
        <w:tc>
          <w:tcPr>
            <w:tcW w:w="898" w:type="dxa"/>
            <w:tcBorders>
              <w:top w:val="nil"/>
              <w:left w:val="nil"/>
              <w:bottom w:val="single" w:sz="4" w:space="0" w:color="auto"/>
              <w:right w:val="single" w:sz="4" w:space="0" w:color="auto"/>
            </w:tcBorders>
            <w:noWrap/>
            <w:vAlign w:val="bottom"/>
            <w:hideMark/>
          </w:tcPr>
          <w:p w14:paraId="5DE0B80B"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lượng</w:t>
            </w:r>
          </w:p>
        </w:tc>
        <w:tc>
          <w:tcPr>
            <w:tcW w:w="850" w:type="dxa"/>
            <w:tcBorders>
              <w:top w:val="nil"/>
              <w:left w:val="nil"/>
              <w:bottom w:val="single" w:sz="4" w:space="0" w:color="auto"/>
              <w:right w:val="single" w:sz="4" w:space="0" w:color="auto"/>
            </w:tcBorders>
            <w:noWrap/>
            <w:vAlign w:val="bottom"/>
            <w:hideMark/>
          </w:tcPr>
          <w:p w14:paraId="110159F0"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851" w:type="dxa"/>
            <w:tcBorders>
              <w:top w:val="nil"/>
              <w:left w:val="nil"/>
              <w:bottom w:val="single" w:sz="4" w:space="0" w:color="auto"/>
              <w:right w:val="single" w:sz="4" w:space="0" w:color="auto"/>
            </w:tcBorders>
            <w:noWrap/>
            <w:vAlign w:val="bottom"/>
            <w:hideMark/>
          </w:tcPr>
          <w:p w14:paraId="7BE3FACA"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lượng</w:t>
            </w:r>
          </w:p>
        </w:tc>
        <w:tc>
          <w:tcPr>
            <w:tcW w:w="850" w:type="dxa"/>
            <w:tcBorders>
              <w:top w:val="nil"/>
              <w:left w:val="nil"/>
              <w:bottom w:val="single" w:sz="4" w:space="0" w:color="auto"/>
              <w:right w:val="single" w:sz="4" w:space="0" w:color="auto"/>
            </w:tcBorders>
            <w:noWrap/>
            <w:vAlign w:val="bottom"/>
            <w:hideMark/>
          </w:tcPr>
          <w:p w14:paraId="741916D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851" w:type="dxa"/>
            <w:gridSpan w:val="2"/>
            <w:tcBorders>
              <w:top w:val="nil"/>
              <w:left w:val="nil"/>
              <w:bottom w:val="single" w:sz="4" w:space="0" w:color="auto"/>
              <w:right w:val="single" w:sz="4" w:space="0" w:color="auto"/>
            </w:tcBorders>
            <w:noWrap/>
            <w:vAlign w:val="bottom"/>
            <w:hideMark/>
          </w:tcPr>
          <w:p w14:paraId="018DE889"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lượng</w:t>
            </w:r>
          </w:p>
        </w:tc>
        <w:tc>
          <w:tcPr>
            <w:tcW w:w="850" w:type="dxa"/>
            <w:tcBorders>
              <w:top w:val="nil"/>
              <w:left w:val="nil"/>
              <w:bottom w:val="single" w:sz="4" w:space="0" w:color="auto"/>
              <w:right w:val="single" w:sz="4" w:space="0" w:color="auto"/>
            </w:tcBorders>
            <w:noWrap/>
            <w:vAlign w:val="bottom"/>
            <w:hideMark/>
          </w:tcPr>
          <w:p w14:paraId="3C1E8CB0"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trọng (%)</w:t>
            </w:r>
          </w:p>
        </w:tc>
        <w:tc>
          <w:tcPr>
            <w:tcW w:w="1031" w:type="dxa"/>
            <w:tcBorders>
              <w:top w:val="nil"/>
              <w:left w:val="nil"/>
              <w:bottom w:val="single" w:sz="4" w:space="0" w:color="auto"/>
              <w:right w:val="single" w:sz="4" w:space="0" w:color="auto"/>
            </w:tcBorders>
            <w:noWrap/>
            <w:vAlign w:val="bottom"/>
            <w:hideMark/>
          </w:tcPr>
          <w:p w14:paraId="7B080943"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lượng</w:t>
            </w:r>
          </w:p>
        </w:tc>
        <w:tc>
          <w:tcPr>
            <w:tcW w:w="812" w:type="dxa"/>
            <w:tcBorders>
              <w:top w:val="nil"/>
              <w:left w:val="nil"/>
              <w:bottom w:val="single" w:sz="4" w:space="0" w:color="auto"/>
              <w:right w:val="single" w:sz="4" w:space="0" w:color="auto"/>
            </w:tcBorders>
            <w:noWrap/>
            <w:vAlign w:val="bottom"/>
            <w:hideMark/>
          </w:tcPr>
          <w:p w14:paraId="7E58460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lệ (%)</w:t>
            </w:r>
          </w:p>
        </w:tc>
        <w:tc>
          <w:tcPr>
            <w:tcW w:w="949" w:type="dxa"/>
            <w:tcBorders>
              <w:top w:val="nil"/>
              <w:left w:val="nil"/>
              <w:bottom w:val="single" w:sz="4" w:space="0" w:color="auto"/>
              <w:right w:val="single" w:sz="4" w:space="0" w:color="auto"/>
            </w:tcBorders>
            <w:noWrap/>
            <w:vAlign w:val="bottom"/>
            <w:hideMark/>
          </w:tcPr>
          <w:p w14:paraId="1B834998"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Số lượng</w:t>
            </w:r>
          </w:p>
        </w:tc>
        <w:tc>
          <w:tcPr>
            <w:tcW w:w="752" w:type="dxa"/>
            <w:tcBorders>
              <w:top w:val="nil"/>
              <w:left w:val="nil"/>
              <w:bottom w:val="single" w:sz="4" w:space="0" w:color="auto"/>
              <w:right w:val="single" w:sz="4" w:space="0" w:color="auto"/>
            </w:tcBorders>
            <w:noWrap/>
            <w:vAlign w:val="bottom"/>
            <w:hideMark/>
          </w:tcPr>
          <w:p w14:paraId="16AB17F9"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Tỷ lệ (%)</w:t>
            </w:r>
          </w:p>
        </w:tc>
      </w:tr>
      <w:tr w:rsidR="001050F7" w:rsidRPr="001050F7" w14:paraId="3F57263F" w14:textId="77777777" w:rsidTr="00307952">
        <w:trPr>
          <w:trHeight w:val="290"/>
        </w:trPr>
        <w:tc>
          <w:tcPr>
            <w:tcW w:w="1088" w:type="dxa"/>
            <w:tcBorders>
              <w:top w:val="nil"/>
              <w:left w:val="single" w:sz="4" w:space="0" w:color="auto"/>
              <w:bottom w:val="single" w:sz="4" w:space="0" w:color="auto"/>
              <w:right w:val="single" w:sz="4" w:space="0" w:color="auto"/>
            </w:tcBorders>
            <w:noWrap/>
            <w:vAlign w:val="bottom"/>
            <w:hideMark/>
          </w:tcPr>
          <w:p w14:paraId="31C9BE35"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Cán bộ CNV</w:t>
            </w:r>
          </w:p>
        </w:tc>
        <w:tc>
          <w:tcPr>
            <w:tcW w:w="898" w:type="dxa"/>
            <w:tcBorders>
              <w:top w:val="nil"/>
              <w:left w:val="nil"/>
              <w:bottom w:val="single" w:sz="4" w:space="0" w:color="auto"/>
              <w:right w:val="single" w:sz="4" w:space="0" w:color="auto"/>
            </w:tcBorders>
            <w:noWrap/>
            <w:vAlign w:val="bottom"/>
            <w:hideMark/>
          </w:tcPr>
          <w:p w14:paraId="2392CBC6"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600</w:t>
            </w:r>
          </w:p>
        </w:tc>
        <w:tc>
          <w:tcPr>
            <w:tcW w:w="850" w:type="dxa"/>
            <w:tcBorders>
              <w:top w:val="nil"/>
              <w:left w:val="nil"/>
              <w:bottom w:val="single" w:sz="4" w:space="0" w:color="auto"/>
              <w:right w:val="single" w:sz="4" w:space="0" w:color="auto"/>
            </w:tcBorders>
            <w:noWrap/>
            <w:vAlign w:val="bottom"/>
            <w:hideMark/>
          </w:tcPr>
          <w:p w14:paraId="51A04092" w14:textId="09D34AC7"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28</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57</w:t>
            </w:r>
          </w:p>
        </w:tc>
        <w:tc>
          <w:tcPr>
            <w:tcW w:w="851" w:type="dxa"/>
            <w:tcBorders>
              <w:top w:val="nil"/>
              <w:left w:val="nil"/>
              <w:bottom w:val="single" w:sz="4" w:space="0" w:color="auto"/>
              <w:right w:val="single" w:sz="4" w:space="0" w:color="auto"/>
            </w:tcBorders>
            <w:noWrap/>
            <w:vAlign w:val="bottom"/>
            <w:hideMark/>
          </w:tcPr>
          <w:p w14:paraId="0BDA127C"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750</w:t>
            </w:r>
          </w:p>
        </w:tc>
        <w:tc>
          <w:tcPr>
            <w:tcW w:w="850" w:type="dxa"/>
            <w:tcBorders>
              <w:top w:val="nil"/>
              <w:left w:val="nil"/>
              <w:bottom w:val="single" w:sz="4" w:space="0" w:color="auto"/>
              <w:right w:val="single" w:sz="4" w:space="0" w:color="auto"/>
            </w:tcBorders>
            <w:noWrap/>
            <w:vAlign w:val="bottom"/>
            <w:hideMark/>
          </w:tcPr>
          <w:p w14:paraId="4803D2AC" w14:textId="663BC731"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29</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07</w:t>
            </w:r>
          </w:p>
        </w:tc>
        <w:tc>
          <w:tcPr>
            <w:tcW w:w="851" w:type="dxa"/>
            <w:gridSpan w:val="2"/>
            <w:tcBorders>
              <w:top w:val="nil"/>
              <w:left w:val="nil"/>
              <w:bottom w:val="single" w:sz="4" w:space="0" w:color="auto"/>
              <w:right w:val="single" w:sz="4" w:space="0" w:color="auto"/>
            </w:tcBorders>
            <w:noWrap/>
            <w:vAlign w:val="bottom"/>
            <w:hideMark/>
          </w:tcPr>
          <w:p w14:paraId="55B5F018"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880</w:t>
            </w:r>
          </w:p>
        </w:tc>
        <w:tc>
          <w:tcPr>
            <w:tcW w:w="850" w:type="dxa"/>
            <w:tcBorders>
              <w:top w:val="nil"/>
              <w:left w:val="nil"/>
              <w:bottom w:val="single" w:sz="4" w:space="0" w:color="auto"/>
              <w:right w:val="single" w:sz="4" w:space="0" w:color="auto"/>
            </w:tcBorders>
            <w:noWrap/>
            <w:vAlign w:val="bottom"/>
            <w:hideMark/>
          </w:tcPr>
          <w:p w14:paraId="3FC899DE" w14:textId="55DEBA20"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29</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63</w:t>
            </w:r>
          </w:p>
        </w:tc>
        <w:tc>
          <w:tcPr>
            <w:tcW w:w="1031" w:type="dxa"/>
            <w:tcBorders>
              <w:top w:val="nil"/>
              <w:left w:val="nil"/>
              <w:bottom w:val="single" w:sz="4" w:space="0" w:color="auto"/>
              <w:right w:val="single" w:sz="4" w:space="0" w:color="auto"/>
            </w:tcBorders>
            <w:noWrap/>
            <w:vAlign w:val="bottom"/>
            <w:hideMark/>
          </w:tcPr>
          <w:p w14:paraId="0DC3A8A0" w14:textId="4756B232" w:rsidR="00F84D7B" w:rsidRPr="001050F7" w:rsidRDefault="00F84D7B" w:rsidP="00307952">
            <w:pPr>
              <w:spacing w:line="240" w:lineRule="auto"/>
              <w:rPr>
                <w:rFonts w:ascii="Times New Roman" w:eastAsia="Times New Roman" w:hAnsi="Times New Roman" w:cs="Times New Roman"/>
                <w:kern w:val="0"/>
                <w:sz w:val="22"/>
                <w:szCs w:val="22"/>
                <w:lang w:val="vi-VN"/>
                <w14:ligatures w14:val="none"/>
              </w:rPr>
            </w:pPr>
            <w:r w:rsidRPr="001050F7">
              <w:rPr>
                <w:rFonts w:ascii="Times New Roman" w:eastAsia="Times New Roman" w:hAnsi="Times New Roman" w:cs="Times New Roman"/>
                <w:kern w:val="0"/>
                <w:sz w:val="22"/>
                <w:szCs w:val="22"/>
                <w14:ligatures w14:val="none"/>
              </w:rPr>
              <w:t>150</w:t>
            </w:r>
          </w:p>
        </w:tc>
        <w:tc>
          <w:tcPr>
            <w:tcW w:w="812" w:type="dxa"/>
            <w:tcBorders>
              <w:top w:val="nil"/>
              <w:left w:val="nil"/>
              <w:bottom w:val="single" w:sz="4" w:space="0" w:color="auto"/>
              <w:right w:val="single" w:sz="4" w:space="0" w:color="auto"/>
            </w:tcBorders>
            <w:noWrap/>
            <w:vAlign w:val="bottom"/>
            <w:hideMark/>
          </w:tcPr>
          <w:p w14:paraId="2628C6D6" w14:textId="350D6018"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25</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00</w:t>
            </w:r>
          </w:p>
        </w:tc>
        <w:tc>
          <w:tcPr>
            <w:tcW w:w="949" w:type="dxa"/>
            <w:tcBorders>
              <w:top w:val="nil"/>
              <w:left w:val="nil"/>
              <w:bottom w:val="single" w:sz="4" w:space="0" w:color="auto"/>
              <w:right w:val="single" w:sz="4" w:space="0" w:color="auto"/>
            </w:tcBorders>
            <w:noWrap/>
            <w:vAlign w:val="bottom"/>
            <w:hideMark/>
          </w:tcPr>
          <w:p w14:paraId="0560C8E0"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130</w:t>
            </w:r>
          </w:p>
        </w:tc>
        <w:tc>
          <w:tcPr>
            <w:tcW w:w="752" w:type="dxa"/>
            <w:tcBorders>
              <w:top w:val="nil"/>
              <w:left w:val="nil"/>
              <w:bottom w:val="single" w:sz="4" w:space="0" w:color="auto"/>
              <w:right w:val="single" w:sz="4" w:space="0" w:color="auto"/>
            </w:tcBorders>
            <w:noWrap/>
            <w:vAlign w:val="bottom"/>
            <w:hideMark/>
          </w:tcPr>
          <w:p w14:paraId="6D06F7A3" w14:textId="021DB51F"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17</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33</w:t>
            </w:r>
          </w:p>
        </w:tc>
      </w:tr>
      <w:tr w:rsidR="001050F7" w:rsidRPr="001050F7" w14:paraId="351E3808" w14:textId="77777777" w:rsidTr="00307952">
        <w:trPr>
          <w:trHeight w:val="290"/>
        </w:trPr>
        <w:tc>
          <w:tcPr>
            <w:tcW w:w="1088" w:type="dxa"/>
            <w:tcBorders>
              <w:top w:val="nil"/>
              <w:left w:val="single" w:sz="4" w:space="0" w:color="auto"/>
              <w:bottom w:val="single" w:sz="4" w:space="0" w:color="auto"/>
              <w:right w:val="single" w:sz="4" w:space="0" w:color="auto"/>
            </w:tcBorders>
            <w:noWrap/>
            <w:vAlign w:val="bottom"/>
            <w:hideMark/>
          </w:tcPr>
          <w:p w14:paraId="0D630672"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Hộ Kinh doanh</w:t>
            </w:r>
          </w:p>
        </w:tc>
        <w:tc>
          <w:tcPr>
            <w:tcW w:w="898" w:type="dxa"/>
            <w:tcBorders>
              <w:top w:val="nil"/>
              <w:left w:val="nil"/>
              <w:bottom w:val="single" w:sz="4" w:space="0" w:color="auto"/>
              <w:right w:val="single" w:sz="4" w:space="0" w:color="auto"/>
            </w:tcBorders>
            <w:noWrap/>
            <w:vAlign w:val="bottom"/>
            <w:hideMark/>
          </w:tcPr>
          <w:p w14:paraId="2AFB08CD"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550</w:t>
            </w:r>
          </w:p>
        </w:tc>
        <w:tc>
          <w:tcPr>
            <w:tcW w:w="850" w:type="dxa"/>
            <w:tcBorders>
              <w:top w:val="nil"/>
              <w:left w:val="nil"/>
              <w:bottom w:val="single" w:sz="4" w:space="0" w:color="auto"/>
              <w:right w:val="single" w:sz="4" w:space="0" w:color="auto"/>
            </w:tcBorders>
            <w:noWrap/>
            <w:vAlign w:val="bottom"/>
            <w:hideMark/>
          </w:tcPr>
          <w:p w14:paraId="7B8D5B96" w14:textId="22A9D556"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26</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19</w:t>
            </w:r>
          </w:p>
        </w:tc>
        <w:tc>
          <w:tcPr>
            <w:tcW w:w="851" w:type="dxa"/>
            <w:tcBorders>
              <w:top w:val="nil"/>
              <w:left w:val="nil"/>
              <w:bottom w:val="single" w:sz="4" w:space="0" w:color="auto"/>
              <w:right w:val="single" w:sz="4" w:space="0" w:color="auto"/>
            </w:tcBorders>
            <w:noWrap/>
            <w:vAlign w:val="bottom"/>
            <w:hideMark/>
          </w:tcPr>
          <w:p w14:paraId="78FF95C1"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650</w:t>
            </w:r>
          </w:p>
        </w:tc>
        <w:tc>
          <w:tcPr>
            <w:tcW w:w="850" w:type="dxa"/>
            <w:tcBorders>
              <w:top w:val="nil"/>
              <w:left w:val="nil"/>
              <w:bottom w:val="single" w:sz="4" w:space="0" w:color="auto"/>
              <w:right w:val="single" w:sz="4" w:space="0" w:color="auto"/>
            </w:tcBorders>
            <w:noWrap/>
            <w:vAlign w:val="bottom"/>
            <w:hideMark/>
          </w:tcPr>
          <w:p w14:paraId="00210E85" w14:textId="4752D8E4"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25</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19</w:t>
            </w:r>
          </w:p>
        </w:tc>
        <w:tc>
          <w:tcPr>
            <w:tcW w:w="851" w:type="dxa"/>
            <w:gridSpan w:val="2"/>
            <w:tcBorders>
              <w:top w:val="nil"/>
              <w:left w:val="nil"/>
              <w:bottom w:val="single" w:sz="4" w:space="0" w:color="auto"/>
              <w:right w:val="single" w:sz="4" w:space="0" w:color="auto"/>
            </w:tcBorders>
            <w:noWrap/>
            <w:vAlign w:val="bottom"/>
            <w:hideMark/>
          </w:tcPr>
          <w:p w14:paraId="0F36AC1B"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720</w:t>
            </w:r>
          </w:p>
        </w:tc>
        <w:tc>
          <w:tcPr>
            <w:tcW w:w="850" w:type="dxa"/>
            <w:tcBorders>
              <w:top w:val="nil"/>
              <w:left w:val="nil"/>
              <w:bottom w:val="single" w:sz="4" w:space="0" w:color="auto"/>
              <w:right w:val="single" w:sz="4" w:space="0" w:color="auto"/>
            </w:tcBorders>
            <w:noWrap/>
            <w:vAlign w:val="bottom"/>
            <w:hideMark/>
          </w:tcPr>
          <w:p w14:paraId="3F754C98" w14:textId="051F6369"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24</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24</w:t>
            </w:r>
          </w:p>
        </w:tc>
        <w:tc>
          <w:tcPr>
            <w:tcW w:w="1031" w:type="dxa"/>
            <w:tcBorders>
              <w:top w:val="nil"/>
              <w:left w:val="nil"/>
              <w:bottom w:val="single" w:sz="4" w:space="0" w:color="auto"/>
              <w:right w:val="single" w:sz="4" w:space="0" w:color="auto"/>
            </w:tcBorders>
            <w:noWrap/>
            <w:vAlign w:val="bottom"/>
            <w:hideMark/>
          </w:tcPr>
          <w:p w14:paraId="120841B0" w14:textId="42D324D0" w:rsidR="00F84D7B" w:rsidRPr="001050F7" w:rsidRDefault="00F84D7B" w:rsidP="00307952">
            <w:pPr>
              <w:spacing w:line="240" w:lineRule="auto"/>
              <w:rPr>
                <w:rFonts w:ascii="Times New Roman" w:eastAsia="Times New Roman" w:hAnsi="Times New Roman" w:cs="Times New Roman"/>
                <w:kern w:val="0"/>
                <w:sz w:val="22"/>
                <w:szCs w:val="22"/>
                <w:lang w:val="vi-VN"/>
                <w14:ligatures w14:val="none"/>
              </w:rPr>
            </w:pPr>
            <w:r w:rsidRPr="001050F7">
              <w:rPr>
                <w:rFonts w:ascii="Times New Roman" w:eastAsia="Times New Roman" w:hAnsi="Times New Roman" w:cs="Times New Roman"/>
                <w:kern w:val="0"/>
                <w:sz w:val="22"/>
                <w:szCs w:val="22"/>
                <w14:ligatures w14:val="none"/>
              </w:rPr>
              <w:t>100</w:t>
            </w:r>
          </w:p>
        </w:tc>
        <w:tc>
          <w:tcPr>
            <w:tcW w:w="812" w:type="dxa"/>
            <w:tcBorders>
              <w:top w:val="nil"/>
              <w:left w:val="nil"/>
              <w:bottom w:val="single" w:sz="4" w:space="0" w:color="auto"/>
              <w:right w:val="single" w:sz="4" w:space="0" w:color="auto"/>
            </w:tcBorders>
            <w:noWrap/>
            <w:vAlign w:val="bottom"/>
            <w:hideMark/>
          </w:tcPr>
          <w:p w14:paraId="61CCBA27" w14:textId="16BFA239"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18</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18</w:t>
            </w:r>
          </w:p>
        </w:tc>
        <w:tc>
          <w:tcPr>
            <w:tcW w:w="949" w:type="dxa"/>
            <w:tcBorders>
              <w:top w:val="nil"/>
              <w:left w:val="nil"/>
              <w:bottom w:val="single" w:sz="4" w:space="0" w:color="auto"/>
              <w:right w:val="single" w:sz="4" w:space="0" w:color="auto"/>
            </w:tcBorders>
            <w:noWrap/>
            <w:vAlign w:val="bottom"/>
            <w:hideMark/>
          </w:tcPr>
          <w:p w14:paraId="060E535F"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70</w:t>
            </w:r>
          </w:p>
        </w:tc>
        <w:tc>
          <w:tcPr>
            <w:tcW w:w="752" w:type="dxa"/>
            <w:tcBorders>
              <w:top w:val="nil"/>
              <w:left w:val="nil"/>
              <w:bottom w:val="single" w:sz="4" w:space="0" w:color="auto"/>
              <w:right w:val="single" w:sz="4" w:space="0" w:color="auto"/>
            </w:tcBorders>
            <w:noWrap/>
            <w:vAlign w:val="bottom"/>
            <w:hideMark/>
          </w:tcPr>
          <w:p w14:paraId="6EA117E2" w14:textId="6773DE06"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77</w:t>
            </w:r>
          </w:p>
        </w:tc>
      </w:tr>
      <w:tr w:rsidR="001050F7" w:rsidRPr="001050F7" w14:paraId="67AF57BB" w14:textId="77777777" w:rsidTr="00307952">
        <w:trPr>
          <w:trHeight w:val="290"/>
        </w:trPr>
        <w:tc>
          <w:tcPr>
            <w:tcW w:w="1088" w:type="dxa"/>
            <w:tcBorders>
              <w:top w:val="nil"/>
              <w:left w:val="single" w:sz="4" w:space="0" w:color="auto"/>
              <w:bottom w:val="single" w:sz="4" w:space="0" w:color="auto"/>
              <w:right w:val="single" w:sz="4" w:space="0" w:color="auto"/>
            </w:tcBorders>
            <w:noWrap/>
            <w:vAlign w:val="bottom"/>
            <w:hideMark/>
          </w:tcPr>
          <w:p w14:paraId="6358595B"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Cá nhân khác</w:t>
            </w:r>
          </w:p>
        </w:tc>
        <w:tc>
          <w:tcPr>
            <w:tcW w:w="898" w:type="dxa"/>
            <w:tcBorders>
              <w:top w:val="nil"/>
              <w:left w:val="nil"/>
              <w:bottom w:val="single" w:sz="4" w:space="0" w:color="auto"/>
              <w:right w:val="single" w:sz="4" w:space="0" w:color="auto"/>
            </w:tcBorders>
            <w:noWrap/>
            <w:vAlign w:val="bottom"/>
            <w:hideMark/>
          </w:tcPr>
          <w:p w14:paraId="4F68D8B7"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850</w:t>
            </w:r>
          </w:p>
        </w:tc>
        <w:tc>
          <w:tcPr>
            <w:tcW w:w="850" w:type="dxa"/>
            <w:tcBorders>
              <w:top w:val="nil"/>
              <w:left w:val="nil"/>
              <w:bottom w:val="single" w:sz="4" w:space="0" w:color="auto"/>
              <w:right w:val="single" w:sz="4" w:space="0" w:color="auto"/>
            </w:tcBorders>
            <w:noWrap/>
            <w:vAlign w:val="bottom"/>
            <w:hideMark/>
          </w:tcPr>
          <w:p w14:paraId="044ECA76" w14:textId="1ED2D30F"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48</w:t>
            </w:r>
          </w:p>
        </w:tc>
        <w:tc>
          <w:tcPr>
            <w:tcW w:w="851" w:type="dxa"/>
            <w:tcBorders>
              <w:top w:val="nil"/>
              <w:left w:val="nil"/>
              <w:bottom w:val="single" w:sz="4" w:space="0" w:color="auto"/>
              <w:right w:val="single" w:sz="4" w:space="0" w:color="auto"/>
            </w:tcBorders>
            <w:noWrap/>
            <w:vAlign w:val="bottom"/>
            <w:hideMark/>
          </w:tcPr>
          <w:p w14:paraId="5DB9CC82"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1050</w:t>
            </w:r>
          </w:p>
        </w:tc>
        <w:tc>
          <w:tcPr>
            <w:tcW w:w="850" w:type="dxa"/>
            <w:tcBorders>
              <w:top w:val="nil"/>
              <w:left w:val="nil"/>
              <w:bottom w:val="single" w:sz="4" w:space="0" w:color="auto"/>
              <w:right w:val="single" w:sz="4" w:space="0" w:color="auto"/>
            </w:tcBorders>
            <w:noWrap/>
            <w:vAlign w:val="bottom"/>
            <w:hideMark/>
          </w:tcPr>
          <w:p w14:paraId="3BE7878B" w14:textId="3C4F5D75"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70</w:t>
            </w:r>
          </w:p>
        </w:tc>
        <w:tc>
          <w:tcPr>
            <w:tcW w:w="851" w:type="dxa"/>
            <w:gridSpan w:val="2"/>
            <w:tcBorders>
              <w:top w:val="nil"/>
              <w:left w:val="nil"/>
              <w:bottom w:val="single" w:sz="4" w:space="0" w:color="auto"/>
              <w:right w:val="single" w:sz="4" w:space="0" w:color="auto"/>
            </w:tcBorders>
            <w:noWrap/>
            <w:vAlign w:val="bottom"/>
            <w:hideMark/>
          </w:tcPr>
          <w:p w14:paraId="3C47C40D"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1200</w:t>
            </w:r>
          </w:p>
        </w:tc>
        <w:tc>
          <w:tcPr>
            <w:tcW w:w="850" w:type="dxa"/>
            <w:tcBorders>
              <w:top w:val="nil"/>
              <w:left w:val="nil"/>
              <w:bottom w:val="single" w:sz="4" w:space="0" w:color="auto"/>
              <w:right w:val="single" w:sz="4" w:space="0" w:color="auto"/>
            </w:tcBorders>
            <w:noWrap/>
            <w:vAlign w:val="bottom"/>
            <w:hideMark/>
          </w:tcPr>
          <w:p w14:paraId="2838F76C" w14:textId="3D9059E2"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40</w:t>
            </w:r>
          </w:p>
        </w:tc>
        <w:tc>
          <w:tcPr>
            <w:tcW w:w="1031" w:type="dxa"/>
            <w:tcBorders>
              <w:top w:val="nil"/>
              <w:left w:val="nil"/>
              <w:bottom w:val="single" w:sz="4" w:space="0" w:color="auto"/>
              <w:right w:val="single" w:sz="4" w:space="0" w:color="auto"/>
            </w:tcBorders>
            <w:noWrap/>
            <w:vAlign w:val="bottom"/>
            <w:hideMark/>
          </w:tcPr>
          <w:p w14:paraId="2C78B5C3" w14:textId="14699D7D" w:rsidR="00F84D7B" w:rsidRPr="001050F7" w:rsidRDefault="00A933AC" w:rsidP="00307952">
            <w:pPr>
              <w:spacing w:line="240" w:lineRule="auto"/>
              <w:rPr>
                <w:rFonts w:ascii="Times New Roman" w:eastAsia="Times New Roman" w:hAnsi="Times New Roman" w:cs="Times New Roman"/>
                <w:kern w:val="0"/>
                <w:sz w:val="22"/>
                <w:szCs w:val="22"/>
                <w:lang w:val="vi-VN"/>
                <w14:ligatures w14:val="none"/>
              </w:rPr>
            </w:pPr>
            <w:r w:rsidRPr="001050F7">
              <w:rPr>
                <w:rFonts w:ascii="Times New Roman" w:eastAsia="Times New Roman" w:hAnsi="Times New Roman" w:cs="Times New Roman"/>
                <w:kern w:val="0"/>
                <w:sz w:val="22"/>
                <w:szCs w:val="22"/>
                <w14:ligatures w14:val="none"/>
              </w:rPr>
              <w:t>200</w:t>
            </w:r>
          </w:p>
        </w:tc>
        <w:tc>
          <w:tcPr>
            <w:tcW w:w="812" w:type="dxa"/>
            <w:tcBorders>
              <w:top w:val="nil"/>
              <w:left w:val="nil"/>
              <w:bottom w:val="single" w:sz="4" w:space="0" w:color="auto"/>
              <w:right w:val="single" w:sz="4" w:space="0" w:color="auto"/>
            </w:tcBorders>
            <w:noWrap/>
            <w:vAlign w:val="bottom"/>
            <w:hideMark/>
          </w:tcPr>
          <w:p w14:paraId="2DE1D747" w14:textId="5A19ED9B"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23</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53</w:t>
            </w:r>
          </w:p>
        </w:tc>
        <w:tc>
          <w:tcPr>
            <w:tcW w:w="949" w:type="dxa"/>
            <w:tcBorders>
              <w:top w:val="nil"/>
              <w:left w:val="nil"/>
              <w:bottom w:val="single" w:sz="4" w:space="0" w:color="auto"/>
              <w:right w:val="single" w:sz="4" w:space="0" w:color="auto"/>
            </w:tcBorders>
            <w:noWrap/>
            <w:vAlign w:val="bottom"/>
            <w:hideMark/>
          </w:tcPr>
          <w:p w14:paraId="4C0C85AD"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150</w:t>
            </w:r>
          </w:p>
        </w:tc>
        <w:tc>
          <w:tcPr>
            <w:tcW w:w="752" w:type="dxa"/>
            <w:tcBorders>
              <w:top w:val="nil"/>
              <w:left w:val="nil"/>
              <w:bottom w:val="single" w:sz="4" w:space="0" w:color="auto"/>
              <w:right w:val="single" w:sz="4" w:space="0" w:color="auto"/>
            </w:tcBorders>
            <w:noWrap/>
            <w:vAlign w:val="bottom"/>
            <w:hideMark/>
          </w:tcPr>
          <w:p w14:paraId="1771113F" w14:textId="5F04B5B1"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14</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29</w:t>
            </w:r>
          </w:p>
        </w:tc>
      </w:tr>
      <w:tr w:rsidR="001050F7" w:rsidRPr="001050F7" w14:paraId="4874E458" w14:textId="77777777" w:rsidTr="00307952">
        <w:trPr>
          <w:trHeight w:val="290"/>
        </w:trPr>
        <w:tc>
          <w:tcPr>
            <w:tcW w:w="1088" w:type="dxa"/>
            <w:tcBorders>
              <w:top w:val="nil"/>
              <w:left w:val="single" w:sz="4" w:space="0" w:color="auto"/>
              <w:bottom w:val="single" w:sz="4" w:space="0" w:color="auto"/>
              <w:right w:val="single" w:sz="4" w:space="0" w:color="auto"/>
            </w:tcBorders>
            <w:noWrap/>
            <w:vAlign w:val="bottom"/>
            <w:hideMark/>
          </w:tcPr>
          <w:p w14:paraId="4CC58377" w14:textId="77777777" w:rsidR="00F84D7B" w:rsidRPr="001050F7" w:rsidRDefault="00F84D7B" w:rsidP="00307952">
            <w:pPr>
              <w:spacing w:line="240" w:lineRule="auto"/>
              <w:jc w:val="left"/>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TCKT</w:t>
            </w:r>
          </w:p>
        </w:tc>
        <w:tc>
          <w:tcPr>
            <w:tcW w:w="898" w:type="dxa"/>
            <w:tcBorders>
              <w:top w:val="nil"/>
              <w:left w:val="nil"/>
              <w:bottom w:val="single" w:sz="4" w:space="0" w:color="auto"/>
              <w:right w:val="single" w:sz="4" w:space="0" w:color="auto"/>
            </w:tcBorders>
            <w:noWrap/>
            <w:vAlign w:val="bottom"/>
            <w:hideMark/>
          </w:tcPr>
          <w:p w14:paraId="50514099"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100</w:t>
            </w:r>
          </w:p>
        </w:tc>
        <w:tc>
          <w:tcPr>
            <w:tcW w:w="850" w:type="dxa"/>
            <w:tcBorders>
              <w:top w:val="nil"/>
              <w:left w:val="nil"/>
              <w:bottom w:val="single" w:sz="4" w:space="0" w:color="auto"/>
              <w:right w:val="single" w:sz="4" w:space="0" w:color="auto"/>
            </w:tcBorders>
            <w:noWrap/>
            <w:vAlign w:val="bottom"/>
            <w:hideMark/>
          </w:tcPr>
          <w:p w14:paraId="58281BA7" w14:textId="4E08A8B1"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76</w:t>
            </w:r>
          </w:p>
        </w:tc>
        <w:tc>
          <w:tcPr>
            <w:tcW w:w="851" w:type="dxa"/>
            <w:tcBorders>
              <w:top w:val="nil"/>
              <w:left w:val="nil"/>
              <w:bottom w:val="single" w:sz="4" w:space="0" w:color="auto"/>
              <w:right w:val="single" w:sz="4" w:space="0" w:color="auto"/>
            </w:tcBorders>
            <w:noWrap/>
            <w:vAlign w:val="bottom"/>
            <w:hideMark/>
          </w:tcPr>
          <w:p w14:paraId="15B9A8FE"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130</w:t>
            </w:r>
          </w:p>
        </w:tc>
        <w:tc>
          <w:tcPr>
            <w:tcW w:w="850" w:type="dxa"/>
            <w:tcBorders>
              <w:top w:val="nil"/>
              <w:left w:val="nil"/>
              <w:bottom w:val="single" w:sz="4" w:space="0" w:color="auto"/>
              <w:right w:val="single" w:sz="4" w:space="0" w:color="auto"/>
            </w:tcBorders>
            <w:noWrap/>
            <w:vAlign w:val="bottom"/>
            <w:hideMark/>
          </w:tcPr>
          <w:p w14:paraId="0E94CB27" w14:textId="6C533F46"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04</w:t>
            </w:r>
          </w:p>
        </w:tc>
        <w:tc>
          <w:tcPr>
            <w:tcW w:w="851" w:type="dxa"/>
            <w:gridSpan w:val="2"/>
            <w:tcBorders>
              <w:top w:val="nil"/>
              <w:left w:val="nil"/>
              <w:bottom w:val="single" w:sz="4" w:space="0" w:color="auto"/>
              <w:right w:val="single" w:sz="4" w:space="0" w:color="auto"/>
            </w:tcBorders>
            <w:noWrap/>
            <w:vAlign w:val="bottom"/>
            <w:hideMark/>
          </w:tcPr>
          <w:p w14:paraId="7D425774"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170</w:t>
            </w:r>
          </w:p>
        </w:tc>
        <w:tc>
          <w:tcPr>
            <w:tcW w:w="850" w:type="dxa"/>
            <w:tcBorders>
              <w:top w:val="nil"/>
              <w:left w:val="nil"/>
              <w:bottom w:val="single" w:sz="4" w:space="0" w:color="auto"/>
              <w:right w:val="single" w:sz="4" w:space="0" w:color="auto"/>
            </w:tcBorders>
            <w:noWrap/>
            <w:vAlign w:val="bottom"/>
            <w:hideMark/>
          </w:tcPr>
          <w:p w14:paraId="7521F77F" w14:textId="60AE34B8"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5</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72</w:t>
            </w:r>
          </w:p>
        </w:tc>
        <w:tc>
          <w:tcPr>
            <w:tcW w:w="1031" w:type="dxa"/>
            <w:tcBorders>
              <w:top w:val="nil"/>
              <w:left w:val="nil"/>
              <w:bottom w:val="single" w:sz="4" w:space="0" w:color="auto"/>
              <w:right w:val="single" w:sz="4" w:space="0" w:color="auto"/>
            </w:tcBorders>
            <w:noWrap/>
            <w:vAlign w:val="bottom"/>
            <w:hideMark/>
          </w:tcPr>
          <w:p w14:paraId="3320B4CE" w14:textId="2EAAC2BD" w:rsidR="00F84D7B" w:rsidRPr="001050F7" w:rsidRDefault="00A933AC" w:rsidP="00307952">
            <w:pPr>
              <w:spacing w:line="240" w:lineRule="auto"/>
              <w:rPr>
                <w:rFonts w:ascii="Times New Roman" w:eastAsia="Times New Roman" w:hAnsi="Times New Roman" w:cs="Times New Roman"/>
                <w:kern w:val="0"/>
                <w:sz w:val="22"/>
                <w:szCs w:val="22"/>
                <w:lang w:val="vi-VN"/>
                <w14:ligatures w14:val="none"/>
              </w:rPr>
            </w:pPr>
            <w:r w:rsidRPr="001050F7">
              <w:rPr>
                <w:rFonts w:ascii="Times New Roman" w:eastAsia="Times New Roman" w:hAnsi="Times New Roman" w:cs="Times New Roman"/>
                <w:kern w:val="0"/>
                <w:sz w:val="22"/>
                <w:szCs w:val="22"/>
                <w14:ligatures w14:val="none"/>
              </w:rPr>
              <w:t>30</w:t>
            </w:r>
          </w:p>
        </w:tc>
        <w:tc>
          <w:tcPr>
            <w:tcW w:w="812" w:type="dxa"/>
            <w:tcBorders>
              <w:top w:val="nil"/>
              <w:left w:val="nil"/>
              <w:bottom w:val="single" w:sz="4" w:space="0" w:color="auto"/>
              <w:right w:val="single" w:sz="4" w:space="0" w:color="auto"/>
            </w:tcBorders>
            <w:noWrap/>
            <w:vAlign w:val="bottom"/>
            <w:hideMark/>
          </w:tcPr>
          <w:p w14:paraId="08C50B72" w14:textId="028034EE"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00</w:t>
            </w:r>
          </w:p>
        </w:tc>
        <w:tc>
          <w:tcPr>
            <w:tcW w:w="949" w:type="dxa"/>
            <w:tcBorders>
              <w:top w:val="nil"/>
              <w:left w:val="nil"/>
              <w:bottom w:val="single" w:sz="4" w:space="0" w:color="auto"/>
              <w:right w:val="single" w:sz="4" w:space="0" w:color="auto"/>
            </w:tcBorders>
            <w:noWrap/>
            <w:vAlign w:val="bottom"/>
            <w:hideMark/>
          </w:tcPr>
          <w:p w14:paraId="0A54C845" w14:textId="77777777" w:rsidR="00F84D7B" w:rsidRPr="001050F7" w:rsidRDefault="00F84D7B"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40</w:t>
            </w:r>
          </w:p>
        </w:tc>
        <w:tc>
          <w:tcPr>
            <w:tcW w:w="752" w:type="dxa"/>
            <w:tcBorders>
              <w:top w:val="nil"/>
              <w:left w:val="nil"/>
              <w:bottom w:val="single" w:sz="4" w:space="0" w:color="auto"/>
              <w:right w:val="single" w:sz="4" w:space="0" w:color="auto"/>
            </w:tcBorders>
            <w:noWrap/>
            <w:vAlign w:val="bottom"/>
            <w:hideMark/>
          </w:tcPr>
          <w:p w14:paraId="7193A6DA" w14:textId="0F0EB0A5" w:rsidR="00F84D7B" w:rsidRPr="001050F7" w:rsidRDefault="00A933AC" w:rsidP="00307952">
            <w:pPr>
              <w:spacing w:line="240" w:lineRule="auto"/>
              <w:rPr>
                <w:rFonts w:ascii="Times New Roman" w:eastAsia="Times New Roman" w:hAnsi="Times New Roman" w:cs="Times New Roman"/>
                <w:kern w:val="0"/>
                <w:sz w:val="22"/>
                <w:szCs w:val="22"/>
                <w14:ligatures w14:val="none"/>
              </w:rPr>
            </w:pPr>
            <w:r w:rsidRPr="001050F7">
              <w:rPr>
                <w:rFonts w:ascii="Times New Roman" w:eastAsia="Times New Roman" w:hAnsi="Times New Roman" w:cs="Times New Roman"/>
                <w:kern w:val="0"/>
                <w:sz w:val="22"/>
                <w:szCs w:val="22"/>
                <w14:ligatures w14:val="none"/>
              </w:rPr>
              <w:t>30</w:t>
            </w:r>
            <w:r w:rsidRPr="001050F7">
              <w:rPr>
                <w:rFonts w:ascii="Times New Roman" w:eastAsia="Times New Roman" w:hAnsi="Times New Roman" w:cs="Times New Roman"/>
                <w:kern w:val="0"/>
                <w:sz w:val="22"/>
                <w:szCs w:val="22"/>
                <w:lang w:val="vi-VN"/>
                <w14:ligatures w14:val="none"/>
              </w:rPr>
              <w:t>,</w:t>
            </w:r>
            <w:r w:rsidR="00F84D7B" w:rsidRPr="001050F7">
              <w:rPr>
                <w:rFonts w:ascii="Times New Roman" w:eastAsia="Times New Roman" w:hAnsi="Times New Roman" w:cs="Times New Roman"/>
                <w:kern w:val="0"/>
                <w:sz w:val="22"/>
                <w:szCs w:val="22"/>
                <w14:ligatures w14:val="none"/>
              </w:rPr>
              <w:t>77</w:t>
            </w:r>
          </w:p>
        </w:tc>
      </w:tr>
      <w:tr w:rsidR="001050F7" w:rsidRPr="001050F7" w14:paraId="5161A6A8" w14:textId="77777777" w:rsidTr="00307952">
        <w:trPr>
          <w:trHeight w:val="290"/>
        </w:trPr>
        <w:tc>
          <w:tcPr>
            <w:tcW w:w="1088" w:type="dxa"/>
            <w:tcBorders>
              <w:top w:val="nil"/>
              <w:left w:val="single" w:sz="4" w:space="0" w:color="auto"/>
              <w:bottom w:val="single" w:sz="4" w:space="0" w:color="auto"/>
              <w:right w:val="single" w:sz="4" w:space="0" w:color="auto"/>
            </w:tcBorders>
            <w:noWrap/>
            <w:vAlign w:val="bottom"/>
            <w:hideMark/>
          </w:tcPr>
          <w:p w14:paraId="4768D438"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Tổng cộng</w:t>
            </w:r>
          </w:p>
        </w:tc>
        <w:tc>
          <w:tcPr>
            <w:tcW w:w="898" w:type="dxa"/>
            <w:tcBorders>
              <w:top w:val="nil"/>
              <w:left w:val="nil"/>
              <w:bottom w:val="single" w:sz="4" w:space="0" w:color="auto"/>
              <w:right w:val="single" w:sz="4" w:space="0" w:color="auto"/>
            </w:tcBorders>
            <w:noWrap/>
            <w:vAlign w:val="bottom"/>
            <w:hideMark/>
          </w:tcPr>
          <w:p w14:paraId="1BA2306D"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2100</w:t>
            </w:r>
          </w:p>
        </w:tc>
        <w:tc>
          <w:tcPr>
            <w:tcW w:w="850" w:type="dxa"/>
            <w:tcBorders>
              <w:top w:val="nil"/>
              <w:left w:val="nil"/>
              <w:bottom w:val="single" w:sz="4" w:space="0" w:color="auto"/>
              <w:right w:val="single" w:sz="4" w:space="0" w:color="auto"/>
            </w:tcBorders>
            <w:noWrap/>
            <w:vAlign w:val="bottom"/>
            <w:hideMark/>
          </w:tcPr>
          <w:p w14:paraId="3828956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851" w:type="dxa"/>
            <w:tcBorders>
              <w:top w:val="nil"/>
              <w:left w:val="nil"/>
              <w:bottom w:val="single" w:sz="4" w:space="0" w:color="auto"/>
              <w:right w:val="single" w:sz="4" w:space="0" w:color="auto"/>
            </w:tcBorders>
            <w:noWrap/>
            <w:vAlign w:val="bottom"/>
            <w:hideMark/>
          </w:tcPr>
          <w:p w14:paraId="07F82EB1"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2580</w:t>
            </w:r>
          </w:p>
        </w:tc>
        <w:tc>
          <w:tcPr>
            <w:tcW w:w="850" w:type="dxa"/>
            <w:tcBorders>
              <w:top w:val="nil"/>
              <w:left w:val="nil"/>
              <w:bottom w:val="single" w:sz="4" w:space="0" w:color="auto"/>
              <w:right w:val="single" w:sz="4" w:space="0" w:color="auto"/>
            </w:tcBorders>
            <w:noWrap/>
            <w:vAlign w:val="bottom"/>
            <w:hideMark/>
          </w:tcPr>
          <w:p w14:paraId="5723FE76"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851" w:type="dxa"/>
            <w:gridSpan w:val="2"/>
            <w:tcBorders>
              <w:top w:val="nil"/>
              <w:left w:val="nil"/>
              <w:bottom w:val="single" w:sz="4" w:space="0" w:color="auto"/>
              <w:right w:val="single" w:sz="4" w:space="0" w:color="auto"/>
            </w:tcBorders>
            <w:noWrap/>
            <w:vAlign w:val="bottom"/>
            <w:hideMark/>
          </w:tcPr>
          <w:p w14:paraId="1AE5DD9F"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2970</w:t>
            </w:r>
          </w:p>
        </w:tc>
        <w:tc>
          <w:tcPr>
            <w:tcW w:w="850" w:type="dxa"/>
            <w:tcBorders>
              <w:top w:val="nil"/>
              <w:left w:val="nil"/>
              <w:bottom w:val="single" w:sz="4" w:space="0" w:color="auto"/>
              <w:right w:val="single" w:sz="4" w:space="0" w:color="auto"/>
            </w:tcBorders>
            <w:noWrap/>
            <w:vAlign w:val="bottom"/>
            <w:hideMark/>
          </w:tcPr>
          <w:p w14:paraId="7F73CDB0"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100</w:t>
            </w:r>
          </w:p>
        </w:tc>
        <w:tc>
          <w:tcPr>
            <w:tcW w:w="1031" w:type="dxa"/>
            <w:tcBorders>
              <w:top w:val="nil"/>
              <w:left w:val="nil"/>
              <w:bottom w:val="single" w:sz="4" w:space="0" w:color="auto"/>
              <w:right w:val="single" w:sz="4" w:space="0" w:color="auto"/>
            </w:tcBorders>
            <w:noWrap/>
            <w:vAlign w:val="bottom"/>
            <w:hideMark/>
          </w:tcPr>
          <w:p w14:paraId="18A6CA3B"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480</w:t>
            </w:r>
          </w:p>
        </w:tc>
        <w:tc>
          <w:tcPr>
            <w:tcW w:w="812" w:type="dxa"/>
            <w:tcBorders>
              <w:top w:val="nil"/>
              <w:left w:val="nil"/>
              <w:bottom w:val="single" w:sz="4" w:space="0" w:color="auto"/>
              <w:right w:val="single" w:sz="4" w:space="0" w:color="auto"/>
            </w:tcBorders>
            <w:noWrap/>
            <w:vAlign w:val="bottom"/>
            <w:hideMark/>
          </w:tcPr>
          <w:p w14:paraId="51A9057C" w14:textId="65D87E5C" w:rsidR="00F84D7B" w:rsidRPr="001050F7" w:rsidRDefault="00A933AC"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22</w:t>
            </w:r>
            <w:r w:rsidRPr="001050F7">
              <w:rPr>
                <w:rFonts w:ascii="Times New Roman" w:eastAsia="Times New Roman" w:hAnsi="Times New Roman" w:cs="Times New Roman"/>
                <w:b/>
                <w:bCs/>
                <w:kern w:val="0"/>
                <w:sz w:val="22"/>
                <w:szCs w:val="22"/>
                <w:lang w:val="vi-VN"/>
                <w14:ligatures w14:val="none"/>
              </w:rPr>
              <w:t>,</w:t>
            </w:r>
            <w:r w:rsidR="00F84D7B" w:rsidRPr="001050F7">
              <w:rPr>
                <w:rFonts w:ascii="Times New Roman" w:eastAsia="Times New Roman" w:hAnsi="Times New Roman" w:cs="Times New Roman"/>
                <w:b/>
                <w:bCs/>
                <w:kern w:val="0"/>
                <w:sz w:val="22"/>
                <w:szCs w:val="22"/>
                <w14:ligatures w14:val="none"/>
              </w:rPr>
              <w:t>86</w:t>
            </w:r>
          </w:p>
        </w:tc>
        <w:tc>
          <w:tcPr>
            <w:tcW w:w="949" w:type="dxa"/>
            <w:tcBorders>
              <w:top w:val="nil"/>
              <w:left w:val="nil"/>
              <w:bottom w:val="single" w:sz="4" w:space="0" w:color="auto"/>
              <w:right w:val="single" w:sz="4" w:space="0" w:color="auto"/>
            </w:tcBorders>
            <w:noWrap/>
            <w:vAlign w:val="bottom"/>
            <w:hideMark/>
          </w:tcPr>
          <w:p w14:paraId="5C444DE5" w14:textId="77777777" w:rsidR="00F84D7B" w:rsidRPr="001050F7" w:rsidRDefault="00F84D7B"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390</w:t>
            </w:r>
          </w:p>
        </w:tc>
        <w:tc>
          <w:tcPr>
            <w:tcW w:w="752" w:type="dxa"/>
            <w:tcBorders>
              <w:top w:val="nil"/>
              <w:left w:val="nil"/>
              <w:bottom w:val="single" w:sz="4" w:space="0" w:color="auto"/>
              <w:right w:val="single" w:sz="4" w:space="0" w:color="auto"/>
            </w:tcBorders>
            <w:noWrap/>
            <w:vAlign w:val="bottom"/>
            <w:hideMark/>
          </w:tcPr>
          <w:p w14:paraId="436D40F4" w14:textId="45CC50E2" w:rsidR="00F84D7B" w:rsidRPr="001050F7" w:rsidRDefault="00A933AC" w:rsidP="00307952">
            <w:pPr>
              <w:spacing w:line="240" w:lineRule="auto"/>
              <w:rPr>
                <w:rFonts w:ascii="Times New Roman" w:eastAsia="Times New Roman" w:hAnsi="Times New Roman" w:cs="Times New Roman"/>
                <w:b/>
                <w:bCs/>
                <w:kern w:val="0"/>
                <w:sz w:val="22"/>
                <w:szCs w:val="22"/>
                <w14:ligatures w14:val="none"/>
              </w:rPr>
            </w:pPr>
            <w:r w:rsidRPr="001050F7">
              <w:rPr>
                <w:rFonts w:ascii="Times New Roman" w:eastAsia="Times New Roman" w:hAnsi="Times New Roman" w:cs="Times New Roman"/>
                <w:b/>
                <w:bCs/>
                <w:kern w:val="0"/>
                <w:sz w:val="22"/>
                <w:szCs w:val="22"/>
                <w14:ligatures w14:val="none"/>
              </w:rPr>
              <w:t>15</w:t>
            </w:r>
            <w:r w:rsidRPr="001050F7">
              <w:rPr>
                <w:rFonts w:ascii="Times New Roman" w:eastAsia="Times New Roman" w:hAnsi="Times New Roman" w:cs="Times New Roman"/>
                <w:b/>
                <w:bCs/>
                <w:kern w:val="0"/>
                <w:sz w:val="22"/>
                <w:szCs w:val="22"/>
                <w:lang w:val="vi-VN"/>
                <w14:ligatures w14:val="none"/>
              </w:rPr>
              <w:t>,</w:t>
            </w:r>
            <w:r w:rsidR="00F84D7B" w:rsidRPr="001050F7">
              <w:rPr>
                <w:rFonts w:ascii="Times New Roman" w:eastAsia="Times New Roman" w:hAnsi="Times New Roman" w:cs="Times New Roman"/>
                <w:b/>
                <w:bCs/>
                <w:kern w:val="0"/>
                <w:sz w:val="22"/>
                <w:szCs w:val="22"/>
                <w14:ligatures w14:val="none"/>
              </w:rPr>
              <w:t>12</w:t>
            </w:r>
          </w:p>
        </w:tc>
      </w:tr>
    </w:tbl>
    <w:p w14:paraId="2A4368F4" w14:textId="77777777" w:rsidR="00F84D7B" w:rsidRPr="001050F7" w:rsidRDefault="00F84D7B" w:rsidP="00F84D7B">
      <w:pPr>
        <w:rPr>
          <w:rFonts w:ascii="Times New Roman" w:hAnsi="Times New Roman" w:cs="Times New Roman"/>
          <w:sz w:val="26"/>
          <w:szCs w:val="26"/>
        </w:rPr>
      </w:pPr>
      <w:r w:rsidRPr="001050F7">
        <w:rPr>
          <w:rFonts w:ascii="Times New Roman" w:hAnsi="Times New Roman" w:cs="Times New Roman"/>
          <w:sz w:val="26"/>
          <w:szCs w:val="26"/>
          <w:lang w:val="vi-VN"/>
        </w:rPr>
        <w:t>(Nguồn: Báo cáo kết quả kinh doanh của MBBank – PGD Cẩm Lệ giai đoạn 2023 – 2025</w:t>
      </w:r>
    </w:p>
    <w:p w14:paraId="5A30D39C" w14:textId="24917F3A" w:rsidR="00F84D7B" w:rsidRPr="001050F7" w:rsidRDefault="00F84D7B" w:rsidP="00F84D7B">
      <w:pPr>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Biểu đồ 2.6 </w:t>
      </w:r>
      <w:r w:rsidRPr="001050F7">
        <w:rPr>
          <w:rFonts w:ascii="Times  New Roman" w:eastAsia="Times New Roman" w:hAnsi="Times  New Roman" w:cs="Times New Roman"/>
          <w:kern w:val="0"/>
          <w:sz w:val="26"/>
          <w:szCs w:val="26"/>
          <w14:ligatures w14:val="none"/>
        </w:rPr>
        <w:t>Số</w:t>
      </w:r>
      <w:r w:rsidRPr="001050F7">
        <w:rPr>
          <w:rFonts w:ascii="Times  New Roman" w:eastAsia="Times New Roman" w:hAnsi="Times  New Roman" w:cs="Times New Roman"/>
          <w:kern w:val="0"/>
          <w:sz w:val="26"/>
          <w:szCs w:val="26"/>
          <w:lang w:val="vi-VN"/>
          <w14:ligatures w14:val="none"/>
        </w:rPr>
        <w:t xml:space="preserve"> lượng khách hàng gửi tiền </w:t>
      </w:r>
      <w:r w:rsidRPr="001050F7">
        <w:rPr>
          <w:rFonts w:ascii="Times New Roman" w:hAnsi="Times New Roman" w:cs="Times New Roman"/>
          <w:sz w:val="26"/>
          <w:szCs w:val="26"/>
          <w:lang w:val="vi-VN"/>
        </w:rPr>
        <w:t>của Phòng giao dịch giai đoạn 2023 – 2025</w:t>
      </w:r>
    </w:p>
    <w:p w14:paraId="1E32E123" w14:textId="72A93551" w:rsidR="00F84D7B" w:rsidRPr="001050F7" w:rsidRDefault="003B1AB8" w:rsidP="00F84D7B">
      <w:pPr>
        <w:jc w:val="both"/>
        <w:rPr>
          <w:rFonts w:ascii="Times  New Roman" w:eastAsia="Times New Roman" w:hAnsi="Times  New Roman" w:cs="Times New Roman"/>
          <w:b/>
          <w:bCs/>
          <w:kern w:val="0"/>
          <w:sz w:val="26"/>
          <w:szCs w:val="26"/>
          <w:lang w:val="vi-VN"/>
          <w14:ligatures w14:val="none"/>
        </w:rPr>
      </w:pPr>
      <w:r w:rsidRPr="001050F7">
        <w:rPr>
          <w:rFonts w:ascii="Times  New Roman" w:eastAsia="Times New Roman" w:hAnsi="Times  New Roman" w:cs="Times New Roman"/>
          <w:b/>
          <w:bCs/>
          <w:kern w:val="0"/>
          <w:sz w:val="26"/>
          <w:szCs w:val="26"/>
          <w:lang w:val="vi-VN"/>
          <w14:ligatures w14:val="none"/>
        </w:rPr>
        <w:t xml:space="preserve">       </w:t>
      </w:r>
      <w:r w:rsidR="00F84D7B" w:rsidRPr="001050F7">
        <w:rPr>
          <w:rFonts w:ascii="Times  New Roman" w:eastAsia="Times New Roman" w:hAnsi="Times  New Roman" w:cs="Times New Roman"/>
          <w:b/>
          <w:bCs/>
          <w:noProof/>
          <w:kern w:val="0"/>
          <w:sz w:val="26"/>
          <w:szCs w:val="26"/>
          <w:lang w:val="vi-VN"/>
        </w:rPr>
        <w:drawing>
          <wp:inline distT="0" distB="0" distL="0" distR="0" wp14:anchorId="2AC4BD75" wp14:editId="58A50A98">
            <wp:extent cx="5285361" cy="2496766"/>
            <wp:effectExtent l="0" t="0" r="10795" b="18415"/>
            <wp:docPr id="187244076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0F3D0E9" w14:textId="2CF2C08C" w:rsidR="00F84D7B" w:rsidRPr="001050F7" w:rsidRDefault="00E042CC" w:rsidP="00F84D7B">
      <w:pPr>
        <w:jc w:val="both"/>
        <w:rPr>
          <w:rFonts w:ascii="Times  New Roman" w:eastAsia="Times New Roman" w:hAnsi="Times  New Roman" w:cs="Times New Roman"/>
          <w:kern w:val="0"/>
          <w:sz w:val="26"/>
          <w:szCs w:val="26"/>
          <w:lang w:val="vi-VN"/>
          <w14:ligatures w14:val="none"/>
        </w:rPr>
      </w:pPr>
      <w:r w:rsidRPr="001050F7">
        <w:rPr>
          <w:rFonts w:ascii="Times  New Roman" w:eastAsia="Times New Roman" w:hAnsi="Times  New Roman" w:cs="Times New Roman"/>
          <w:kern w:val="0"/>
          <w:sz w:val="26"/>
          <w:szCs w:val="26"/>
          <w:lang w:val="vi-VN"/>
          <w14:ligatures w14:val="none"/>
        </w:rPr>
        <w:t xml:space="preserve">    </w:t>
      </w:r>
      <w:r w:rsidR="003B1AB8" w:rsidRPr="001050F7">
        <w:rPr>
          <w:rFonts w:ascii="Times  New Roman" w:eastAsia="Times New Roman" w:hAnsi="Times  New Roman" w:cs="Times New Roman"/>
          <w:kern w:val="0"/>
          <w:sz w:val="26"/>
          <w:szCs w:val="26"/>
          <w:lang w:val="vi-VN"/>
          <w14:ligatures w14:val="none"/>
        </w:rPr>
        <w:t xml:space="preserve">  </w:t>
      </w:r>
      <w:r w:rsidR="00F84D7B" w:rsidRPr="001050F7">
        <w:rPr>
          <w:rFonts w:ascii="Times  New Roman" w:eastAsia="Times New Roman" w:hAnsi="Times  New Roman" w:cs="Times New Roman"/>
          <w:kern w:val="0"/>
          <w:sz w:val="26"/>
          <w:szCs w:val="26"/>
          <w:lang w:val="vi-VN"/>
          <w14:ligatures w14:val="none"/>
        </w:rPr>
        <w:t xml:space="preserve">Nhìn vào bảng 2.7 có thể thấy số lượng khách hàng gửi tiền tại PGD trong giai đoạn 2023–2025 tăng trưởng tương đối tích cực. Tổng số khách hàng tăng từ 2.100 người năm 2023 lên 2.580 người năm 2024, tương ứng tăng 22,86%; đến năm 2025 tiếp tục tăng lên 2.970 người, tăng 15,12% so với năm 2024. Kết quả này cho thấy hoạt động huy động vốn của PGD tiếp tục được mở rộng thông qua việc gia tăng số lượng khách hàng gửi tiền. Tuy nhiên, tốc độ tăng trưởng năm 2025 có xu hướng chậm lại, phản ánh thị trường huy động </w:t>
      </w:r>
      <w:r w:rsidR="00F84D7B" w:rsidRPr="001050F7">
        <w:rPr>
          <w:rFonts w:ascii="Times  New Roman" w:eastAsia="Times New Roman" w:hAnsi="Times  New Roman" w:cs="Times New Roman"/>
          <w:kern w:val="0"/>
          <w:sz w:val="26"/>
          <w:szCs w:val="26"/>
          <w:lang w:val="vi-VN"/>
          <w14:ligatures w14:val="none"/>
        </w:rPr>
        <w:lastRenderedPageBreak/>
        <w:t>vốn ngày càng cạnh tranh hơn, đồng thời khả năng gia tăng khách hàng mới trên địa bàn đang có xu hướng chậm lại.</w:t>
      </w:r>
    </w:p>
    <w:p w14:paraId="44A24247" w14:textId="75972904" w:rsidR="00F84D7B" w:rsidRPr="001050F7" w:rsidRDefault="00E042CC" w:rsidP="00F84D7B">
      <w:pPr>
        <w:jc w:val="both"/>
        <w:rPr>
          <w:rFonts w:ascii="Times  New Roman" w:eastAsia="Times New Roman" w:hAnsi="Times  New Roman" w:cs="Times New Roman"/>
          <w:kern w:val="0"/>
          <w:sz w:val="26"/>
          <w:szCs w:val="26"/>
          <w:lang w:val="vi-VN"/>
          <w14:ligatures w14:val="none"/>
        </w:rPr>
      </w:pPr>
      <w:r w:rsidRPr="001050F7">
        <w:rPr>
          <w:rFonts w:ascii="Times  New Roman" w:eastAsia="Times New Roman" w:hAnsi="Times  New Roman" w:cs="Times New Roman"/>
          <w:kern w:val="0"/>
          <w:sz w:val="26"/>
          <w:szCs w:val="26"/>
          <w:lang w:val="vi-VN"/>
          <w14:ligatures w14:val="none"/>
        </w:rPr>
        <w:t xml:space="preserve">    </w:t>
      </w:r>
      <w:r w:rsidR="00F84D7B" w:rsidRPr="001050F7">
        <w:rPr>
          <w:rFonts w:ascii="Times  New Roman" w:eastAsia="Times New Roman" w:hAnsi="Times  New Roman" w:cs="Times New Roman"/>
          <w:kern w:val="0"/>
          <w:sz w:val="26"/>
          <w:szCs w:val="26"/>
          <w:lang w:val="vi-VN"/>
          <w14:ligatures w14:val="none"/>
        </w:rPr>
        <w:t>Trong cơ cấu khách hàng gửi tiền, nhóm khách hàng cá nhân vẫn chiếm tỷ trọng chủ yếu, đặc biệt là nhóm cán bộ công nhân viên quốc phòng và khách hàng cá nhân khác. Đây là đặc điểm phù hợp với định hướng hoạt động của MBBank khi ngân hàng có thế mạnh truyền thống trong việc cung cấp dịch vụ tài chính cho khối quân đội và các đơn vị liên quan đến quốc phòng.</w:t>
      </w:r>
    </w:p>
    <w:p w14:paraId="1FD56A26" w14:textId="6E54448E" w:rsidR="00F84D7B" w:rsidRPr="001050F7" w:rsidRDefault="00E042CC" w:rsidP="00F84D7B">
      <w:pPr>
        <w:jc w:val="both"/>
        <w:rPr>
          <w:rFonts w:ascii="Times  New Roman" w:eastAsia="Times New Roman" w:hAnsi="Times  New Roman" w:cs="Times New Roman"/>
          <w:kern w:val="0"/>
          <w:sz w:val="26"/>
          <w:szCs w:val="26"/>
          <w:lang w:val="vi-VN"/>
          <w14:ligatures w14:val="none"/>
        </w:rPr>
      </w:pPr>
      <w:r w:rsidRPr="001050F7">
        <w:rPr>
          <w:rFonts w:ascii="Times  New Roman" w:eastAsia="Times New Roman" w:hAnsi="Times  New Roman" w:cs="Times New Roman"/>
          <w:kern w:val="0"/>
          <w:sz w:val="26"/>
          <w:szCs w:val="26"/>
          <w:lang w:val="vi-VN"/>
          <w14:ligatures w14:val="none"/>
        </w:rPr>
        <w:t xml:space="preserve">    </w:t>
      </w:r>
      <w:r w:rsidR="00F84D7B" w:rsidRPr="001050F7">
        <w:rPr>
          <w:rFonts w:ascii="Times  New Roman" w:eastAsia="Times New Roman" w:hAnsi="Times  New Roman" w:cs="Times New Roman"/>
          <w:kern w:val="0"/>
          <w:sz w:val="26"/>
          <w:szCs w:val="26"/>
          <w:lang w:val="vi-VN"/>
          <w14:ligatures w14:val="none"/>
        </w:rPr>
        <w:t>Đối với nhóm cán bộ công nhân viên, số lượng khách hàng tăng từ 600 người năm 2023 lên 750 người năm 2024 và đạt 880 người vào năm 2025. Tỷ trọng của nhóm này tăng từ 28,57% lên 29,63%, cho thấy đây tiếp tục là nhóm khách hàng chủ lực trong hoạt động huy động vốn của PGD. Nguyên nhân chủ yếu xuất phát từ lợi thế truyền thống của MBBank trong việc cung cấp dịch vụ tài chính cho khối quân đội và quốc phòng. PGD đã triển khai dịch vụ chi trả lương qua tài khoản cho cán bộ quân đội, hỗ trợ mở tài khoản thanh toán, đăng ký ứng dụng ngân hàng số MB Bank và tư vấn các sản phẩm tiết kiệm phù hợp với nhu cầu của khách hàng thuộc khối quốc phòng. Bên cạnh đó, nhóm khách hàng này có thu nhập tương đối ổn định và thường xuyên phát sinh khoản tiền nhàn rỗi từ lương và phụ cấp, do đó có xu hướng duy trì tiền gửi tiết kiệm lâu dài tại ngân hàng. Điều này góp phần nâng cao tính ổn định của nguồn vốn huy động tại PGD.</w:t>
      </w:r>
    </w:p>
    <w:p w14:paraId="5955EACD" w14:textId="1E0123F9" w:rsidR="00F84D7B" w:rsidRPr="001050F7" w:rsidRDefault="00E042CC" w:rsidP="00F84D7B">
      <w:pPr>
        <w:jc w:val="both"/>
        <w:rPr>
          <w:rFonts w:ascii="Times  New Roman" w:eastAsia="Times New Roman" w:hAnsi="Times  New Roman" w:cs="Times New Roman"/>
          <w:kern w:val="0"/>
          <w:sz w:val="26"/>
          <w:szCs w:val="26"/>
          <w:lang w:val="vi-VN"/>
          <w14:ligatures w14:val="none"/>
        </w:rPr>
      </w:pPr>
      <w:r w:rsidRPr="001050F7">
        <w:rPr>
          <w:rFonts w:ascii="Times  New Roman" w:eastAsia="Times New Roman" w:hAnsi="Times  New Roman" w:cs="Times New Roman"/>
          <w:kern w:val="0"/>
          <w:sz w:val="26"/>
          <w:szCs w:val="26"/>
          <w:lang w:val="vi-VN"/>
          <w14:ligatures w14:val="none"/>
        </w:rPr>
        <w:t xml:space="preserve">    </w:t>
      </w:r>
      <w:r w:rsidR="00F84D7B" w:rsidRPr="001050F7">
        <w:rPr>
          <w:rFonts w:ascii="Times  New Roman" w:eastAsia="Times New Roman" w:hAnsi="Times  New Roman" w:cs="Times New Roman"/>
          <w:kern w:val="0"/>
          <w:sz w:val="26"/>
          <w:szCs w:val="26"/>
          <w:lang w:val="vi-VN"/>
          <w14:ligatures w14:val="none"/>
        </w:rPr>
        <w:t>Đối với nhóm hộ kinh doanh, số lượng khách hàng tăng từ 550 người năm 2023 lên 720 người năm 2025, tuy nhiên tỷ trọng lại giảm từ 26,19% xuống còn 24,24%. Điều này cho thấy tốc độ tăng trưởng của nhóm khách hàng này vẫn thấp hơn tốc độ tăng trưởng chung của toàn PGD. Nguyên nhân chủ yếu là do khách hàng hộ kinh doanh thường ưu tiên tính linh hoạt của dòng tiền để phục vụ hoạt động buôn bán hằng ngày nên chủ yếu sử dụng các khoản tiền gửi ngắn hạn hoặc tiền gửi không kỳ hạn. Ngoài ra, nhiều ngân hàng trên địa bàn đang áp dụng chính sách lãi suất cạnh tranh, miễn phí chuyển khoản và các gói tài khoản thanh toán linh hoạt dành cho khách hàng kinh doanh, làm gia tăng mức độ cạnh tranh trong phân khúc này. Trong khi đó, các sản phẩm huy động vốn của PGD đối với nhóm hộ kinh doanh vẫn chưa thực sự tạo được sự khác biệt rõ rệt. Điều này phản ánh khả năng khai thác phân khúc khách hàng kinh doanh của PGD vẫn chưa tương xứng với tiềm năng trên địa bàn.</w:t>
      </w:r>
    </w:p>
    <w:p w14:paraId="501DA0C0" w14:textId="0AF5B916" w:rsidR="00F84D7B" w:rsidRPr="001050F7" w:rsidRDefault="00E042CC" w:rsidP="00F84D7B">
      <w:pPr>
        <w:jc w:val="both"/>
        <w:rPr>
          <w:rFonts w:ascii="Times  New Roman" w:eastAsia="Times New Roman" w:hAnsi="Times  New Roman" w:cs="Times New Roman"/>
          <w:kern w:val="0"/>
          <w:sz w:val="26"/>
          <w:szCs w:val="26"/>
          <w:lang w:val="vi-VN"/>
          <w14:ligatures w14:val="none"/>
        </w:rPr>
      </w:pPr>
      <w:r w:rsidRPr="001050F7">
        <w:rPr>
          <w:rFonts w:ascii="Times  New Roman" w:eastAsia="Times New Roman" w:hAnsi="Times  New Roman" w:cs="Times New Roman"/>
          <w:kern w:val="0"/>
          <w:sz w:val="26"/>
          <w:szCs w:val="26"/>
          <w:lang w:val="vi-VN"/>
          <w14:ligatures w14:val="none"/>
        </w:rPr>
        <w:lastRenderedPageBreak/>
        <w:t xml:space="preserve">    </w:t>
      </w:r>
      <w:r w:rsidR="00F84D7B" w:rsidRPr="001050F7">
        <w:rPr>
          <w:rFonts w:ascii="Times  New Roman" w:eastAsia="Times New Roman" w:hAnsi="Times  New Roman" w:cs="Times New Roman"/>
          <w:kern w:val="0"/>
          <w:sz w:val="26"/>
          <w:szCs w:val="26"/>
          <w:lang w:val="vi-VN"/>
          <w14:ligatures w14:val="none"/>
        </w:rPr>
        <w:t>Nhóm khách hàng cá nhân khác tiếp tục chiếm tỷ trọng lớn nhất trong cơ cấu khách hàng gửi tiền của PGD. Số lượng khách hàng tăng từ 850 người năm 2023 lên 1.200 người năm 2025, tỷ trọng duy trì quanh mức 40%. Sự gia tăng của nhóm khách hàng này chủ yếu xuất phát từ xu hướng người dân ngày càng ưu tiên sử dụng các dịch vụ ngân hàng số và gửi tiết kiệm online nhờ tính thuận tiện và linh hoạt. Trong giai đoạn này, PGD đã đẩy mạnh triển khai các sản phẩm tiết kiệm trực tuyến, hỗ trợ mở tài khoản online và thực hiện giao dịch trên ứng dụng MB Bank, giúp khách hàng có thể gửi tiết kiệm và quản lý tài khoản mà không cần đến trực tiếp quầy giao dịch. Bên cạnh đó, các chương trình ưu đãi lãi suất đối với tiết kiệm online cũng góp phần thu hút thêm khách hàng cá nhân trên địa bàn. Kết quả này giúp cơ cấu khách hàng của PGD trở nên đa dạng hơn và giảm bớt sự phụ thuộc vào nhóm khách hàng truyền thống.</w:t>
      </w:r>
    </w:p>
    <w:p w14:paraId="1BACBD45" w14:textId="03347D64" w:rsidR="00F84D7B" w:rsidRPr="001050F7" w:rsidRDefault="00E042CC" w:rsidP="00F84D7B">
      <w:pPr>
        <w:jc w:val="both"/>
        <w:rPr>
          <w:rFonts w:ascii="Times  New Roman" w:eastAsia="Times New Roman" w:hAnsi="Times  New Roman" w:cs="Times New Roman"/>
          <w:kern w:val="0"/>
          <w:sz w:val="26"/>
          <w:szCs w:val="26"/>
          <w:lang w:val="vi-VN"/>
          <w14:ligatures w14:val="none"/>
        </w:rPr>
      </w:pPr>
      <w:r w:rsidRPr="001050F7">
        <w:rPr>
          <w:rFonts w:ascii="Times  New Roman" w:eastAsia="Times New Roman" w:hAnsi="Times  New Roman" w:cs="Times New Roman"/>
          <w:kern w:val="0"/>
          <w:sz w:val="26"/>
          <w:szCs w:val="26"/>
          <w:lang w:val="vi-VN"/>
          <w14:ligatures w14:val="none"/>
        </w:rPr>
        <w:t xml:space="preserve">    </w:t>
      </w:r>
      <w:r w:rsidR="00F84D7B" w:rsidRPr="001050F7">
        <w:rPr>
          <w:rFonts w:ascii="Times  New Roman" w:eastAsia="Times New Roman" w:hAnsi="Times  New Roman" w:cs="Times New Roman"/>
          <w:kern w:val="0"/>
          <w:sz w:val="26"/>
          <w:szCs w:val="26"/>
          <w:lang w:val="vi-VN"/>
          <w14:ligatures w14:val="none"/>
        </w:rPr>
        <w:t>Đối với nhóm tổ chức kinh tế, mặc dù chiếm tỷ trọng nhỏ nhưng có tốc độ tăng trưởng tương đối tích cực. Số lượng khách hàng tăng từ 100 người năm 2023 lên 170 người năm 2025, tỷ trọng tăng từ 4,76% lên 5,72%. Kết quả này cho thấy PGD đã bắt đầu chú trọng hơn đến việc khai thác khách hàng doanh nghiệp, đặc biệt là doanh nghiệp nhỏ và vừa trên địa bàn. Nguyên nhân chủ yếu là do xu hướng thanh toán không dùng tiền mặt ngày càng phổ biến khiến các doanh nghiệp có nhu cầu mở tài khoản thanh toán và duy trì số dư tiền gửi tại ngân hàng để phục vụ hoạt động giao dịch. Đồng thời, PGD cũng hỗ trợ doanh nghiệp thực hiện chuyển khoản, thanh toán lương và quản lý dòng tiền thông qua tài khoản ngân hàng, từ đó góp phần gia tăng số lượng khách hàng tổ chức kinh tế. Nhóm khách hàng này thường có quy mô tiền gửi lớn nên góp phần nâng cao quy mô cũng như tính ổn định của nguồn vốn huy động tại PGD.</w:t>
      </w:r>
    </w:p>
    <w:p w14:paraId="4CE5B989" w14:textId="0A832338" w:rsidR="00F84D7B" w:rsidRPr="001050F7" w:rsidRDefault="00E042CC" w:rsidP="00F84D7B">
      <w:pPr>
        <w:jc w:val="both"/>
        <w:rPr>
          <w:rFonts w:ascii="Times  New Roman" w:eastAsia="Times New Roman" w:hAnsi="Times  New Roman" w:cs="Times New Roman"/>
          <w:kern w:val="0"/>
          <w:sz w:val="26"/>
          <w:szCs w:val="26"/>
          <w:lang w:val="vi-VN"/>
          <w14:ligatures w14:val="none"/>
        </w:rPr>
      </w:pPr>
      <w:r w:rsidRPr="001050F7">
        <w:rPr>
          <w:rFonts w:ascii="Times  New Roman" w:eastAsia="Times New Roman" w:hAnsi="Times  New Roman" w:cs="Times New Roman"/>
          <w:kern w:val="0"/>
          <w:sz w:val="26"/>
          <w:szCs w:val="26"/>
          <w:lang w:val="vi-VN"/>
          <w14:ligatures w14:val="none"/>
        </w:rPr>
        <w:t xml:space="preserve">    </w:t>
      </w:r>
      <w:r w:rsidR="00F84D7B" w:rsidRPr="001050F7">
        <w:rPr>
          <w:rFonts w:ascii="Times  New Roman" w:eastAsia="Times New Roman" w:hAnsi="Times  New Roman" w:cs="Times New Roman"/>
          <w:kern w:val="0"/>
          <w:sz w:val="26"/>
          <w:szCs w:val="26"/>
          <w:lang w:val="vi-VN"/>
          <w14:ligatures w14:val="none"/>
        </w:rPr>
        <w:t xml:space="preserve">Nhìn chung, cơ cấu khách hàng gửi tiền của PGD trong giai đoạn 2023–2025 có sự chuyển biến theo hướng tích cực khi số lượng khách hàng ở hầu hết các nhóm đều tăng lên. Trong đó, nhóm cán bộ công nhân viên quốc phòng vẫn giữ vai trò khách hàng chủ lực và là nền tảng quan trọng đối với hoạt động huy động vốn của PGD. Tuy nhiên, cơ cấu khách hàng hiện nay vẫn phụ thuộc khá lớn vào nhóm khách hàng cá nhân, trong khi khả năng khai thác phân khúc hộ kinh doanh và tổ chức kinh tế vẫn chưa thực sự tương xứng với tiềm năng trên địa bàn. Vì vậy, trong thời gian tới PGD cần tiếp tục đa dạng hóa sản phẩm huy động vốn, xây dựng các gói tiền gửi phù hợp với từng nhóm khách hàng và tăng cường các dịch vụ thanh toán, ngân hàng số nhằm mở rộng thêm tệp khách hàng kinh </w:t>
      </w:r>
      <w:r w:rsidR="00F84D7B" w:rsidRPr="001050F7">
        <w:rPr>
          <w:rFonts w:ascii="Times  New Roman" w:eastAsia="Times New Roman" w:hAnsi="Times  New Roman" w:cs="Times New Roman"/>
          <w:kern w:val="0"/>
          <w:sz w:val="26"/>
          <w:szCs w:val="26"/>
          <w:lang w:val="vi-VN"/>
          <w14:ligatures w14:val="none"/>
        </w:rPr>
        <w:lastRenderedPageBreak/>
        <w:t>doanh và doanh nghiệp, qua đó nâng cao tính ổn định và bền vững của nguồn vốn huy động.</w:t>
      </w:r>
    </w:p>
    <w:p w14:paraId="240BA2D3" w14:textId="2F420E48" w:rsidR="00F84D7B" w:rsidRPr="001050F7" w:rsidRDefault="00F84D7B" w:rsidP="00D03486">
      <w:pPr>
        <w:pStyle w:val="Heading2"/>
        <w:jc w:val="left"/>
        <w:rPr>
          <w:rFonts w:ascii="Times New Roman" w:hAnsi="Times New Roman" w:cs="Times New Roman"/>
          <w:b/>
          <w:bCs/>
          <w:color w:val="auto"/>
          <w:sz w:val="26"/>
          <w:szCs w:val="26"/>
          <w:lang w:val="vi-VN"/>
        </w:rPr>
      </w:pPr>
      <w:bookmarkStart w:id="173" w:name="_Toc230933673"/>
      <w:bookmarkStart w:id="174" w:name="_Toc230934515"/>
      <w:bookmarkStart w:id="175" w:name="_Toc231016043"/>
      <w:r w:rsidRPr="001050F7">
        <w:rPr>
          <w:rFonts w:ascii="Times New Roman" w:hAnsi="Times New Roman" w:cs="Times New Roman"/>
          <w:b/>
          <w:bCs/>
          <w:color w:val="auto"/>
          <w:sz w:val="26"/>
          <w:szCs w:val="26"/>
          <w:lang w:val="vi-VN"/>
        </w:rPr>
        <w:t xml:space="preserve">2.3. Đánh giá chung về công tác mở rộng hoạt động huy động </w:t>
      </w:r>
      <w:r w:rsidR="007D3F27" w:rsidRPr="001050F7">
        <w:rPr>
          <w:rFonts w:ascii="Times New Roman" w:hAnsi="Times New Roman" w:cs="Times New Roman"/>
          <w:b/>
          <w:bCs/>
          <w:color w:val="auto"/>
          <w:sz w:val="26"/>
          <w:szCs w:val="26"/>
          <w:lang w:val="vi-VN"/>
        </w:rPr>
        <w:t>tiền gửi</w:t>
      </w:r>
      <w:r w:rsidRPr="001050F7">
        <w:rPr>
          <w:rFonts w:ascii="Times New Roman" w:hAnsi="Times New Roman" w:cs="Times New Roman"/>
          <w:b/>
          <w:bCs/>
          <w:color w:val="auto"/>
          <w:sz w:val="26"/>
          <w:szCs w:val="26"/>
          <w:lang w:val="vi-VN"/>
        </w:rPr>
        <w:t xml:space="preserve"> tại Ngân hàng TMCP Quân Đội – PGD Cẩm Lệ, Chi nhánh Nam Đà Nẵng</w:t>
      </w:r>
      <w:bookmarkEnd w:id="173"/>
      <w:bookmarkEnd w:id="174"/>
      <w:bookmarkEnd w:id="175"/>
    </w:p>
    <w:p w14:paraId="6D723B43" w14:textId="77777777" w:rsidR="00F84D7B" w:rsidRPr="001050F7" w:rsidRDefault="00F84D7B" w:rsidP="00D03486">
      <w:pPr>
        <w:pStyle w:val="Heading3"/>
        <w:jc w:val="left"/>
        <w:rPr>
          <w:b/>
          <w:bCs/>
          <w:color w:val="auto"/>
          <w:lang w:val="vi-VN"/>
        </w:rPr>
      </w:pPr>
      <w:bookmarkStart w:id="176" w:name="_Toc230933674"/>
      <w:bookmarkStart w:id="177" w:name="_Toc230934516"/>
      <w:bookmarkStart w:id="178" w:name="_Toc231016044"/>
      <w:r w:rsidRPr="001050F7">
        <w:rPr>
          <w:rFonts w:ascii="Times New Roman" w:hAnsi="Times New Roman" w:cs="Times New Roman"/>
          <w:b/>
          <w:bCs/>
          <w:color w:val="auto"/>
          <w:sz w:val="26"/>
          <w:szCs w:val="26"/>
          <w:lang w:val="vi-VN"/>
        </w:rPr>
        <w:t>2.3.1.  Những kết quả đạt được</w:t>
      </w:r>
      <w:bookmarkEnd w:id="176"/>
      <w:bookmarkEnd w:id="177"/>
      <w:bookmarkEnd w:id="178"/>
      <w:r w:rsidRPr="001050F7">
        <w:rPr>
          <w:b/>
          <w:bCs/>
          <w:color w:val="auto"/>
          <w:lang w:val="vi-VN"/>
        </w:rPr>
        <w:t xml:space="preserve"> </w:t>
      </w:r>
    </w:p>
    <w:p w14:paraId="52586589" w14:textId="6E4215AB"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giai đoạn 2023–2025, hoạt động huy động tiền gửi tại MBBank – PGD Cẩm Lệ có nhiều chuyển biến tích cực. Dù thị trường tài chính – ngân hàng cạnh tranh ngày càng mạnh, đặc biệt ở nhóm khách hàng cá nhân, PGD vẫn duy trì được tốc độ tăng trưởng nguồn vốn khá ổn định. Điều này cho thấy PGD vẫn duy trì được tệp khách hàng tương đối ổn định, đồng thời phản ánh mức độ tin tưởng của khách hàng đối với chất lượng dịch vụ của ngân hàng.</w:t>
      </w:r>
    </w:p>
    <w:p w14:paraId="243C1DB3" w14:textId="3EB2D92B"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Tổng nguồn vốn huy động tăng từ 472 tỷ đồng năm 2023 lên 654 tỷ đồng năm 2024 và đạt 755 tỷ đồng vào năm 2025. Mức tăng này không chỉ giúp PGD đảm bảo nguồn vốn phục vụ hoạt động tín dụng mà còn tạo điều kiện để mở rộng hoạt động kinh doanh trong những năm gần đây. Trong bối cảnh nhiều ngân hàng liên tục cạnh tranh lãi suất để thu hút tiền gửi, việc duy trì được đà tăng trưởng ổn định cho thấy PGD vẫn giữ được tệp khách hàng tương đối bền vững trên địa bàn quận Cẩm Lệ.</w:t>
      </w:r>
    </w:p>
    <w:p w14:paraId="314C2934" w14:textId="7B0D0CD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Một điểm dễ thấy trong cơ cấu huy động tiền gửi của PGD là tiền gửi từ khách hàng cá nhân vẫn chiếm tỷ trọng lớn. Đây cũng là đặc điểm khá phù hợp với thực tế địa bàn vì phần lớn khách hàng giao dịch tại PGD là người dân địa phương, cán bộ công nhân viên và người lao động nhận lương qua tài khoản MB. Nhóm khách hàng này thường có nhu cầu gửi tiết kiệm để tích lũy và đảm bảo an toàn tài chính nên nguồn vốn nhìn chung ổn định hơn so với các khoản tiền gửi mang tính đầu tư ngắn hạn.</w:t>
      </w:r>
    </w:p>
    <w:p w14:paraId="51D58D2D" w14:textId="3F9A811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Đáng chú ý, nhóm khách hàng nhận lương qua tài khoản MB tiếp tục đóng vai trò quan trọng trong hoạt động huy động tiền gửi của PGD. Thực tế cho thấy nhiều khách hàng sau khi sử dụng tài khoản nhận lương bắt đầu phát sinh thêm các giao dịch như chuyển khoản, thanh toán hóa đơn hoặc gửi tiết kiệm online. Dù số dư trên tài khoản thanh toán chưa duy trì ở mức cao, nhưng tần suất giao dịch thường xuyên của nhóm khách hàng này vẫn giúp PGD duy trì được lượng tiền gửi tương đối ổn định so với nhiều phòng giao dịch phụ thuộc chủ yếu vào khách hàng vãng lai.</w:t>
      </w:r>
    </w:p>
    <w:p w14:paraId="0895D6A9" w14:textId="7E82AE3A"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Bên cạnh nhóm khách hàng cá nhân truyền thống, PGD cũng bắt đầu mở rộng khai thác nguồn vốn từ hộ kinh doanh và cơ sở kinh doanh nhỏ trên địa bàn. Đây là nhóm khách hàng có nhu cầu giao dịch khá thường xuyên do đặc điểm kinh doanh liên quan đến vận tải, ăn uống và thương mại dịch vụ. Việc nguồn tiền gửi từ nhóm khách hàng này có xu hướng tăng cho thấy PGD đã bắt đầu chú trọng hơn đến việc mở rộng và khai thác nhóm khách hàng kinh doanh trên địa bàn.</w:t>
      </w:r>
    </w:p>
    <w:p w14:paraId="7758C6AA" w14:textId="7846332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việc mở rộng khách hàng, các sản phẩm huy động tiền gửi của PGD cũng được điều chỉnh theo hướng linh hoạt hơn. Thay vì chỉ tập trung vào các sản phẩm tiết kiệm truyền thống, ngân hàng đã phát triển thêm tiết kiệm online, tiết kiệm linh hoạt và các tiện ích giao dịch trên nền tảng số. Điều này phù hợp với xu hướng hiện nay khi nhiều khách hàng ưu tiên sự thuận tiện và chủ động trong quá trình giao dịch tài chính.</w:t>
      </w:r>
    </w:p>
    <w:p w14:paraId="23CA6D95" w14:textId="74BABAC9"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Hoạt động ngân hàng số trong những năm gần đây cũng có tác động khá rõ đến khả năng huy động vốn của PGD. Các tiện ích như MBBank App, chuyển khoản trực tuyến, thanh toán QR và gửi tiết kiệm online giúp khách hàng giao dịch thuận tiện hơn mà không cần đến quầy thường xuyên. Đặc biệt với nhóm khách hàng trẻ và người lao động nhận lương qua ngân hàng, việc giao dịch trên ứng dụng dần trở thành thói quen hằng ngày. Điều này không chỉ giúp ngân hàng tăng mức độ gắn bó với khách hàng mà còn hỗ trợ duy trì nguồn tiền gửi thanh toán ổn định hơn trước.</w:t>
      </w:r>
    </w:p>
    <w:p w14:paraId="27DAB07E" w14:textId="35A1A780"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Về cơ cấu kỳ hạn, tiền gửi dưới 12 tháng vẫn chiếm tỷ trọng lớn trong tổng nguồn vốn huy động của PGD. Điều này phản ánh khá rõ tâm lý thận trọng của khách hàng trong bối cảnh thị trường còn nhiều biến động. Phần lớn khách hàng muốn giữ sự linh hoạt để chủ động nguồn tiền khi cần thiết thay vì gửi dài hạn như trước đây. Tuy nhiên, với đặc điểm hoạt động của PGD chủ yếu tập trung cho vay ngắn hạn đối với khách hàng cá nhân và hộ kinh doanh nhỏ, cơ cấu này vẫn phù hợp với nhu cầu sử dụng vốn thực tế của đơn vị.</w:t>
      </w:r>
    </w:p>
    <w:p w14:paraId="0BB19091" w14:textId="78CC6518"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nguồn vốn huy động bằng nội tệ tiếp tục giữ vai trò chủ đạo trong tổng nguồn vốn huy động của PGD. Điều này xuất phát từ đặc điểm khách hàng trên địa bàn chủ yếu phát sinh nhu cầu gửi tiền, thanh toán và vay vốn bằng VND. Đồng thời, việc duy trì tỷ trọng lớn nguồn vốn nội tệ cũng giúp PGD hạn chế phần nào rủi ro biến động tỷ giá trong quá trình hoạt động.</w:t>
      </w:r>
    </w:p>
    <w:p w14:paraId="3603C665" w14:textId="0BDA7A7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Cùng với sự tăng trưởng của huy động vốn, kết quả hoạt động kinh doanh của PGD cũng có nhiều chuyển biến tích cực. Doanh thu, lợi nhuận và dư nợ tín dụng đều tăng qua các </w:t>
      </w:r>
      <w:r w:rsidR="00F84D7B" w:rsidRPr="001050F7">
        <w:rPr>
          <w:rFonts w:ascii="Times New Roman" w:hAnsi="Times New Roman" w:cs="Times New Roman"/>
          <w:sz w:val="26"/>
          <w:szCs w:val="26"/>
          <w:lang w:val="vi-VN"/>
        </w:rPr>
        <w:lastRenderedPageBreak/>
        <w:t>năm, trong khi tỷ lệ nợ xấu vẫn được kiểm soát ở mức thấp. Điều này cho thấy PGD không chỉ tập trung mở rộng quy mô huy động vốn mà còn chú trọng đến hiệu quả sử dụng vốn và khả năng kiểm soát rủi ro trong hoạt động kinh doanh.</w:t>
      </w:r>
    </w:p>
    <w:p w14:paraId="49DEE19D" w14:textId="4D48A1ED" w:rsidR="00F84D7B" w:rsidRPr="001050F7" w:rsidRDefault="00F84D7B" w:rsidP="00D03486">
      <w:pPr>
        <w:pStyle w:val="Heading3"/>
        <w:jc w:val="left"/>
        <w:rPr>
          <w:rFonts w:ascii="Times New Roman" w:hAnsi="Times New Roman" w:cs="Times New Roman"/>
          <w:b/>
          <w:bCs/>
          <w:color w:val="auto"/>
          <w:sz w:val="26"/>
          <w:szCs w:val="26"/>
          <w:lang w:val="vi-VN"/>
        </w:rPr>
      </w:pPr>
      <w:bookmarkStart w:id="179" w:name="_Toc230933675"/>
      <w:bookmarkStart w:id="180" w:name="_Toc230934517"/>
      <w:bookmarkStart w:id="181" w:name="_Toc231016045"/>
      <w:r w:rsidRPr="001050F7">
        <w:rPr>
          <w:rFonts w:ascii="Times New Roman" w:hAnsi="Times New Roman" w:cs="Times New Roman"/>
          <w:b/>
          <w:bCs/>
          <w:color w:val="auto"/>
          <w:sz w:val="26"/>
          <w:szCs w:val="26"/>
          <w:lang w:val="vi-VN"/>
        </w:rPr>
        <w:t>2.3.2   Hạn chế và nguyên nhân</w:t>
      </w:r>
      <w:bookmarkEnd w:id="179"/>
      <w:bookmarkEnd w:id="180"/>
      <w:bookmarkEnd w:id="181"/>
      <w:r w:rsidRPr="001050F7">
        <w:rPr>
          <w:rFonts w:ascii="Times New Roman" w:hAnsi="Times New Roman" w:cs="Times New Roman"/>
          <w:b/>
          <w:bCs/>
          <w:color w:val="auto"/>
          <w:sz w:val="26"/>
          <w:szCs w:val="26"/>
          <w:lang w:val="vi-VN"/>
        </w:rPr>
        <w:t xml:space="preserve"> </w:t>
      </w:r>
    </w:p>
    <w:p w14:paraId="06822479" w14:textId="77777777" w:rsidR="00F84D7B" w:rsidRPr="001050F7" w:rsidRDefault="00F84D7B" w:rsidP="00D03486">
      <w:pPr>
        <w:pStyle w:val="Heading3"/>
        <w:jc w:val="left"/>
        <w:rPr>
          <w:b/>
          <w:bCs/>
          <w:color w:val="auto"/>
          <w:lang w:val="vi-VN"/>
        </w:rPr>
      </w:pPr>
      <w:r w:rsidRPr="001050F7">
        <w:rPr>
          <w:rFonts w:ascii="Times New Roman" w:hAnsi="Times New Roman" w:cs="Times New Roman"/>
          <w:b/>
          <w:bCs/>
          <w:color w:val="auto"/>
          <w:sz w:val="26"/>
          <w:szCs w:val="26"/>
          <w:lang w:val="vi-VN"/>
        </w:rPr>
        <w:t xml:space="preserve">  </w:t>
      </w:r>
      <w:bookmarkStart w:id="182" w:name="_Toc230933676"/>
      <w:bookmarkStart w:id="183" w:name="_Toc230934518"/>
      <w:bookmarkStart w:id="184" w:name="_Toc231016046"/>
      <w:r w:rsidRPr="001050F7">
        <w:rPr>
          <w:rFonts w:ascii="Times New Roman" w:hAnsi="Times New Roman" w:cs="Times New Roman"/>
          <w:b/>
          <w:bCs/>
          <w:color w:val="auto"/>
          <w:sz w:val="26"/>
          <w:szCs w:val="26"/>
          <w:lang w:val="vi-VN"/>
        </w:rPr>
        <w:t>2.3.2.1. Hạn chế</w:t>
      </w:r>
      <w:bookmarkEnd w:id="182"/>
      <w:bookmarkEnd w:id="183"/>
      <w:bookmarkEnd w:id="184"/>
    </w:p>
    <w:p w14:paraId="49BDE0AA" w14:textId="3825976B"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Dù hoạt động huy động tiền gửi tại MBBank – PGD Cẩm Lệ đã có nhiều chuyển biến tích cực trong giai đoạn 2023–2025, nhưng thực tế vẫn còn một số vấn đề khiến chất lượng nguồn vốn chưa thật sự ổn định như kỳ vọng.</w:t>
      </w:r>
    </w:p>
    <w:p w14:paraId="1460C821" w14:textId="53BC7192"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Trước hết, cơ cấu nguồn vốn của PGD hiện vẫn phụ thuộc khá nhiều vào khách hàng cá nhân. Đây là nhóm khách hàng mang lại nguồn vốn tương đối ổn định, tuy nhiên quy mô tiền gửi thường không lớn và dễ bị ảnh hưởng bởi thu nhập, chi tiêu hoặc tâm lý tiết kiệm của người dân. Khi thị trường lãi suất biến động hoặc nhu cầu chi tiêu tăng lên, lượng tiền gửi từ nhóm khách hàng này cũng dễ thay đổi theo. Trong khi đó, </w:t>
      </w:r>
      <w:r w:rsidR="00286D2E" w:rsidRPr="001050F7">
        <w:rPr>
          <w:rFonts w:ascii="Times New Roman" w:hAnsi="Times New Roman" w:cs="Times New Roman"/>
          <w:sz w:val="26"/>
          <w:szCs w:val="26"/>
          <w:lang w:val="vi-VN"/>
        </w:rPr>
        <w:t>nguồn tiền gửi từ nhóm khách hàng doanh nghiệp nhỏ và hộ kinh doanh đã có sự tăng trưởng trong giai đoạn nghiên cứu, tuy nhiên tỷ trọng vẫn còn thấp so với nhóm khách hàng cá nhân và chưa đóng góp đáng kể vào cơ cấu nguồn vốn huy động của PGD.</w:t>
      </w:r>
    </w:p>
    <w:p w14:paraId="5FEA62D1" w14:textId="2D3E8163" w:rsidR="00F84D7B" w:rsidRPr="001050F7" w:rsidRDefault="00297B73"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8963CA" w:rsidRPr="001050F7">
        <w:rPr>
          <w:rFonts w:ascii="Times New Roman" w:hAnsi="Times New Roman" w:cs="Times New Roman"/>
          <w:sz w:val="26"/>
          <w:szCs w:val="26"/>
          <w:lang w:val="vi-VN"/>
        </w:rPr>
        <w:t>Mặc dù cơ cấu nguồn vốn huy động ngắn hạn hiện nay vẫn tương đối phù hợp với nhu cầu sử dụng vốn thực tế của PGD, tuy nhiên tỷ trọng tiền gửi trung và dài hạn còn thấp. Điều này làm cho tính ổn định của nguồn vốn huy động chưa cao và có thể ảnh hưởng đến khả năng đáp ứng nhu cầu sử dụng vốn trong dài hạn khi quy mô hoạt động của đơn vị tiếp tục được mở rộng.</w:t>
      </w:r>
    </w:p>
    <w:p w14:paraId="3DDDDB0B" w14:textId="66E1D442"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w:t>
      </w:r>
      <w:r w:rsidR="00286D2E" w:rsidRPr="001050F7">
        <w:rPr>
          <w:lang w:val="vi-VN"/>
        </w:rPr>
        <w:t xml:space="preserve"> </w:t>
      </w:r>
      <w:r w:rsidR="00FD1BD9" w:rsidRPr="001050F7">
        <w:rPr>
          <w:rFonts w:ascii="Times New Roman" w:hAnsi="Times New Roman" w:cs="Times New Roman"/>
          <w:sz w:val="26"/>
          <w:szCs w:val="26"/>
          <w:lang w:val="vi-VN"/>
        </w:rPr>
        <w:t>nguồn tiền gửi không kỳ hạn tại PGD có xu hướng tăng về quy mô qua các năm. Tuy nhiên, tỷ trọng tiền gửi không kỳ hạn trong tổng nguồn vốn huy động lại giảm nhẹ, cho thấy tốc độ tăng của nguồn vốn này vẫn chưa theo kịp tốc độ tăng trưởng chung của nguồn vốn huy động</w:t>
      </w:r>
      <w:r w:rsidR="00FD1BD9" w:rsidRPr="001050F7">
        <w:rPr>
          <w:lang w:val="vi-VN"/>
        </w:rPr>
        <w:t xml:space="preserve">. </w:t>
      </w:r>
      <w:r w:rsidR="00F84D7B" w:rsidRPr="001050F7">
        <w:rPr>
          <w:rFonts w:ascii="Times New Roman" w:hAnsi="Times New Roman" w:cs="Times New Roman"/>
          <w:sz w:val="26"/>
          <w:szCs w:val="26"/>
          <w:lang w:val="vi-VN"/>
        </w:rPr>
        <w:t>Thực tế cho thấy nhiều khách hàng vẫn giữ thói quen rút tiền mặt để chi tiêu sau khi nhận lương thay vì duy trì tiền trên tài khoản thanh toán. Đối với các hộ kinh doanh nhỏ, việc giao dịch bằng tiền mặt vẫn khá phổ biến vì họ đã quen với cách mua bán trực tiếp và chưa thật sự quan tâm đến quản lý dòng tiền qua ngân hàng. Điều này khiến lượng tiền duy trì trên tài khoản chưa ổn định, làm cho chi phí huy động vốn của PGD vẫn còn ở mức tương đối cao.</w:t>
      </w:r>
    </w:p>
    <w:p w14:paraId="03291D27" w14:textId="3E4F004F"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các sản phẩm huy động tiền gửi hiện nay của PGD dù đã được cải thiện theo hướng linh hoạt hơn nhưng vẫn chưa tạo được lợi thế cạnh tranh nổi bật so với nhiều ngân hàng khác trên địa bàn.</w:t>
      </w:r>
      <w:r w:rsidR="00A616C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Phần lớn sản phẩm vẫn tập trung vào chức năng gửi tiền truyền thống, trong khi các tiện ích gắn với quản lý dòng tiền, thanh toán hoặc hỗ trợ kinh doanh cho hộ kinh doanh nhỏ vẫn chưa được khai thác mạnh. Vì vậy, khả năng thu hút nguồn tiền gửi thanh toán từ nhóm khách hàng kinh doanh còn khá hạn chế.</w:t>
      </w:r>
    </w:p>
    <w:p w14:paraId="5B5000B6" w14:textId="4CFD595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Một vấn đề khác là áp lực cạnh tranh lãi suất giữa các ngân hàng ngày càng lớn. Nhiều ngân hàng trên địa bàn liên tục triển khai chương trình cộng lãi suất, miễn phí giao dịch hoặc ưu đãi quà tặng để thu hút khách hàng gửi tiền. Điều này khiến PGD phải duy trì mức lãi suất cạnh tranh để giữ chân khách hàng, từ đó làm chi phí huy động tiền gửi có xu hướng tăng lên qua các năm và ảnh hưởng phần nào đến hiệu quả hoạt động kinh doanh.</w:t>
      </w:r>
    </w:p>
    <w:p w14:paraId="27383205"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185" w:name="_Toc230933677"/>
      <w:bookmarkStart w:id="186" w:name="_Toc230934519"/>
      <w:bookmarkStart w:id="187" w:name="_Toc231016047"/>
      <w:r w:rsidRPr="001050F7">
        <w:rPr>
          <w:rFonts w:ascii="Times New Roman" w:hAnsi="Times New Roman" w:cs="Times New Roman"/>
          <w:b/>
          <w:bCs/>
          <w:color w:val="auto"/>
          <w:sz w:val="26"/>
          <w:szCs w:val="26"/>
          <w:lang w:val="vi-VN"/>
        </w:rPr>
        <w:t>2.3.2.2 Nguyên nhân</w:t>
      </w:r>
      <w:bookmarkEnd w:id="185"/>
      <w:bookmarkEnd w:id="186"/>
      <w:bookmarkEnd w:id="187"/>
    </w:p>
    <w:p w14:paraId="31E3A383"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a. Nguyên nhân khách quan</w:t>
      </w:r>
    </w:p>
    <w:p w14:paraId="0504AD30" w14:textId="713EA090"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Một trong những nguyên nhân lớn ảnh hưởng đến hoạt động huy động tiền gửi của PGD là sự cạnh tranh ngày càng mạnh giữa các ngân hàng thương mại trên địa bàn quận Cẩm Lệ. Hiện nay, khách hàng có xu hướng so sánh khá nhiều về lãi suất, phí giao dịch và trải nghiệm sử dụng dịch vụ trước khi quyết định gửi tiền. Trong khi đó, nhiều ngân hàng liên tục triển khai các chương trình ưu đãi để thu hút khách hàng nên áp lực cạnh tranh đối với PGD ngày càng lớn hơn trước.</w:t>
      </w:r>
    </w:p>
    <w:p w14:paraId="2B42788F" w14:textId="5DD951EB" w:rsidR="00297B73" w:rsidRPr="001050F7" w:rsidRDefault="00297B73"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Ngoài yếu tố cạnh tranh, khách hàng trong giai đoạn 2023–2025 vẫn có xu hướng ưu tiên các khoản tiền gửi ngắn hạn nhằm đảm bảo tính linh hoạt trong việc sử dụng vốn khi cần thiết. Điều này khiến nguồn vốn huy động của PGD vẫn tập trung chủ yếu ở các kỳ hạn dưới 12 tháng, đồng thời làm hạn chế khả năng gia tăng nguồn vốn trung và dài hạn có tính ổn định cao.</w:t>
      </w:r>
    </w:p>
    <w:p w14:paraId="5D10E6E5" w14:textId="5B812CE6"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Bên cạnh đó, </w:t>
      </w:r>
      <w:r w:rsidR="00FD1BD9" w:rsidRPr="001050F7">
        <w:rPr>
          <w:rFonts w:ascii="Times New Roman" w:hAnsi="Times New Roman" w:cs="Times New Roman"/>
          <w:sz w:val="26"/>
          <w:szCs w:val="26"/>
          <w:lang w:val="vi-VN"/>
        </w:rPr>
        <w:t xml:space="preserve">việc thanh toán bằng tiền mặt vẫn còn phổ biến đối với một bộ phận khách hàng cá nhân và hộ kinh doanh trên địa bàn. Điều này làm hạn chế khả năng duy trì số dư tiền gửi thanh toán tại ngân hàng và ảnh hưởng đến tốc độ gia tăng nguồn tiền gửi không kỳ hạn. </w:t>
      </w:r>
      <w:r w:rsidR="00F84D7B" w:rsidRPr="001050F7">
        <w:rPr>
          <w:rFonts w:ascii="Times New Roman" w:hAnsi="Times New Roman" w:cs="Times New Roman"/>
          <w:sz w:val="26"/>
          <w:szCs w:val="26"/>
          <w:lang w:val="vi-VN"/>
        </w:rPr>
        <w:t xml:space="preserve">Dù nhiều khách hàng đã sử dụng tài khoản ngân hàng để nhận lương hoặc chuyển khoản, nhưng trong sinh hoạt hằng ngày họ vẫn ưu tiên dùng tiền mặt vì cảm thấy thuận tiện và dễ kiểm soát chi tiêu hơn. Đối với các hộ kinh doanh nhỏ, việc thanh toán bằng tiền </w:t>
      </w:r>
      <w:r w:rsidR="00F84D7B" w:rsidRPr="001050F7">
        <w:rPr>
          <w:rFonts w:ascii="Times New Roman" w:hAnsi="Times New Roman" w:cs="Times New Roman"/>
          <w:sz w:val="26"/>
          <w:szCs w:val="26"/>
          <w:lang w:val="vi-VN"/>
        </w:rPr>
        <w:lastRenderedPageBreak/>
        <w:t>mặt vẫn diễn ra thường xuyên do đặc điểm mua bán trực tiếp và quy mô kinh doanh chưa lớn. Đây cũng là nguyên nhân khiến nguồn vốn CASA của PGD chưa tăng mạnh như kỳ vọng.</w:t>
      </w:r>
    </w:p>
    <w:p w14:paraId="6C76B98D" w14:textId="29D6CDB1"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địa bàn quận Cẩm Lệ chủ yếu tập trung khách hàng dân cư, hộ kinh doanh cá thể và doanh nghiệp quy mô nhỏ nên nhu cầu giao dịch ngoại tệ không lớn. Vì vậy, khả năng tăng trưởng nguồn vốn huy động bằng ngoại tệ tại PGD còn hạn chế so với các chi nhánh nằm ở khu vực trung tâm hoặc nơi tập trung nhiều doanh nghiệp xuất nhập khẩu.</w:t>
      </w:r>
    </w:p>
    <w:p w14:paraId="21B958AD" w14:textId="77777777" w:rsidR="00F84D7B" w:rsidRPr="001050F7" w:rsidRDefault="00F84D7B"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b. Nguyên nhân chủ quan</w:t>
      </w:r>
    </w:p>
    <w:p w14:paraId="5E8BA177" w14:textId="2E593EF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các yếu tố khách quan, hoạt động huy động tiền gửi của PGD vẫn còn chịu ảnh hưởng từ một số hạn chế trong quá trình triển khai thực tế.</w:t>
      </w:r>
    </w:p>
    <w:p w14:paraId="2DBE2A0C" w14:textId="30D153D6"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3B1285" w:rsidRPr="001050F7">
        <w:rPr>
          <w:rFonts w:ascii="Times New Roman" w:hAnsi="Times New Roman" w:cs="Times New Roman"/>
          <w:sz w:val="26"/>
          <w:szCs w:val="26"/>
          <w:lang w:val="vi-VN"/>
        </w:rPr>
        <w:t xml:space="preserve">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Mặc dù PGD đã đẩy mạnh phát triển ngân hàng số trong những năm gần đây nhưng việc khai thác dòng tiền thanh toán từ khách hàng vẫn chưa thật sự hiệu quả. Nhiều khách hàng chỉ sử dụng tài khoản cho các giao dịch cơ bản như nhận lương hoặc chuyển khoản, trong khi việc duy trì số dư trên tài khoản chưa ổn định. Điều này cho thấy công tác tư vấn và khuyến khích khách hàng sử dụng thường xuyên các tiện ích như thanh toán QR, thanh toán hóa đơn hoặc gửi tiết kiệm online vẫn chưa được thực hiện đồng đều.</w:t>
      </w:r>
    </w:p>
    <w:p w14:paraId="735FE3B3" w14:textId="6C136B97"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hoạt động tìm kiếm khách hàng hộ kinh doanh và doanh nghiệp nhỏ của PGD vẫn còn mang tính thụ động. Phần lớn khách hàng hiện nay chủ yếu đến giao dịch trực tiếp hoặc được giới thiệu thông qua người quen, trong khi việc tiếp cận trực tiếp các khu vực kinh doanh trên địa bàn vẫn chưa được triển khai mạnh. Điều này khiến PGD chưa khai thác hiệu quả dòng tiền thanh toán từ các hộ kinh doanh trong lĩnh vực ăn uống, vận tải và thương mại dịch vụ tại quận Cẩm Lệ.</w:t>
      </w:r>
    </w:p>
    <w:p w14:paraId="40AF45F6" w14:textId="169A356D"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các sản phẩm huy động tiền gửi dành cho nhóm khách hàng kinh doanh hiện chưa tạo được lợi thế cạnh tranh rõ rệt. Nhiều sản phẩm vẫn thiên về chức năng gửi tiền truyền thống trong khi các tiện ích liên quan đến quản lý dòng tiền, thanh toán hoặc ưu đãi giao dịch dành riêng cho hộ kinh doanh vẫn còn hạn chế. Vì vậy, khả năng giữ dòng tiền giao dịch thường xuyên tại ngân hàng chưa cao.</w:t>
      </w:r>
    </w:p>
    <w:p w14:paraId="1F1BB2A1" w14:textId="15DBE666" w:rsidR="00F84D7B" w:rsidRPr="001050F7" w:rsidRDefault="00E042CC"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công tác chăm sóc khách hàng tuy đã được quan tâm nhưng vẫn tập trung nhiều vào nhóm khách hàng truyền thống. Việc khai thác thêm nhu cầu sử dụng sản phẩm dịch vụ từ khách hàng hiện hữu còn chưa mạnh, trong khi hoạt động phát triển khách hàng mới theo từng khu vực và nhóm ngành nghề trên địa bàn vẫn chưa thật sự rõ nét.</w:t>
      </w:r>
    </w:p>
    <w:p w14:paraId="6FF6523C" w14:textId="19E00EF9" w:rsidR="00F84D7B" w:rsidRPr="001050F7" w:rsidRDefault="00F84D7B" w:rsidP="001050F7">
      <w:pPr>
        <w:pStyle w:val="Heading1"/>
        <w:rPr>
          <w:rFonts w:ascii="Times New Roman" w:hAnsi="Times New Roman" w:cs="Times New Roman"/>
          <w:b/>
          <w:bCs/>
          <w:color w:val="auto"/>
          <w:sz w:val="26"/>
          <w:szCs w:val="26"/>
          <w:lang w:val="vi-VN"/>
        </w:rPr>
      </w:pPr>
      <w:bookmarkStart w:id="188" w:name="_Toc230933678"/>
      <w:bookmarkStart w:id="189" w:name="_Toc230934520"/>
      <w:bookmarkStart w:id="190" w:name="_Toc231016048"/>
      <w:r w:rsidRPr="001050F7">
        <w:rPr>
          <w:rFonts w:ascii="Times New Roman" w:hAnsi="Times New Roman" w:cs="Times New Roman"/>
          <w:b/>
          <w:bCs/>
          <w:color w:val="auto"/>
          <w:sz w:val="26"/>
          <w:szCs w:val="26"/>
          <w:lang w:val="vi-VN"/>
        </w:rPr>
        <w:lastRenderedPageBreak/>
        <w:t>KẾT LUẬN CHƯƠNG 2</w:t>
      </w:r>
      <w:bookmarkEnd w:id="188"/>
      <w:bookmarkEnd w:id="189"/>
      <w:bookmarkEnd w:id="190"/>
    </w:p>
    <w:p w14:paraId="57BDCAB2" w14:textId="04FC8D47" w:rsidR="00F84D7B" w:rsidRPr="001050F7" w:rsidRDefault="00AC6B6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giai đoạn 2023–2025, hoạt động huy động tiền gửi tại MBBank – PGD Cẩm Lệ đạt được nhiều kết quả tích cực với quy mô nguồn vốn tăng trưởng tương đối ổn định qua các năm. Nhóm khách hàng cá nhân, đặc biệt là khách hàng nhận lương qua tài khoản MB, tiếp tục giữ vai trò chủ đạo trong cơ cấu nguồn vốn huy động. Đồng thời, việc phát triển ngân hàng số và các tiện ích thanh toán điện tử đã góp phần nâng cao khả năng cạnh tranh và hỗ trợ gia tăng nguồn vốn huy động tại PGD.</w:t>
      </w:r>
    </w:p>
    <w:p w14:paraId="2715F518" w14:textId="67709701" w:rsidR="00F84D7B" w:rsidRPr="001050F7" w:rsidRDefault="00AC6B6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Tuy nhiên, hoạt động huy động tiền gửi của PGD vẫn còn một số hạn chế như cơ cấu nguồn vốn chưa thực sự đa dạng, </w:t>
      </w:r>
      <w:r w:rsidR="00FD1BD9" w:rsidRPr="001050F7">
        <w:rPr>
          <w:rFonts w:ascii="Times New Roman" w:hAnsi="Times New Roman" w:cs="Times New Roman"/>
          <w:sz w:val="26"/>
          <w:szCs w:val="26"/>
          <w:lang w:val="vi-VN"/>
        </w:rPr>
        <w:t>nguồn tiền gửi không kỳ hạn chưa thực sự ổn định</w:t>
      </w:r>
      <w:r w:rsidR="00F84D7B" w:rsidRPr="001050F7">
        <w:rPr>
          <w:rFonts w:ascii="Times New Roman" w:hAnsi="Times New Roman" w:cs="Times New Roman"/>
          <w:sz w:val="26"/>
          <w:szCs w:val="26"/>
          <w:lang w:val="vi-VN"/>
        </w:rPr>
        <w:t xml:space="preserve">, nguồn vốn huy động chủ yếu tập trung ở kỳ hạn ngắn và khả năng khai thác khách hàng doanh nghiệp chưa tương xứng với tiềm năng địa bàn. Bên cạnh đó, </w:t>
      </w:r>
      <w:r w:rsidR="00FD1BD9" w:rsidRPr="001050F7">
        <w:rPr>
          <w:rFonts w:ascii="Times New Roman" w:hAnsi="Times New Roman" w:cs="Times New Roman"/>
          <w:sz w:val="26"/>
          <w:szCs w:val="26"/>
          <w:lang w:val="vi-VN"/>
        </w:rPr>
        <w:t>áp lực cạnh tranh trong hoạt động huy động tiền gửi ngày càng lớn, đặc biệt trong việc thu hút và duy trì khách hàng gửi tiền.</w:t>
      </w:r>
    </w:p>
    <w:p w14:paraId="0E23D4CB" w14:textId="1BA3CB2C" w:rsidR="00F84D7B" w:rsidRPr="001050F7" w:rsidRDefault="00AC6B6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chung, hoạt động huy động tiền gửi tại MBBank – PGD Cẩm Lệ đã có nhiều chuyển biến tích cực nhưng vẫn cần tiếp tục hoàn thiện nhằm nâng cao chất lượng và tính ổn định của nguồn vốn huy động. Đây cũng là cơ sở để đề xuất các giải pháp mở rộng hoạt động huy động tiền gửi tại PGD trong chương tiếp theo.</w:t>
      </w:r>
    </w:p>
    <w:p w14:paraId="641DF487" w14:textId="77777777" w:rsidR="00E042CC" w:rsidRPr="001050F7" w:rsidRDefault="00E042CC" w:rsidP="00E042CC">
      <w:pPr>
        <w:rPr>
          <w:rFonts w:ascii="Times New Roman" w:hAnsi="Times New Roman" w:cs="Times New Roman"/>
          <w:sz w:val="26"/>
          <w:szCs w:val="26"/>
          <w:lang w:val="vi-VN"/>
        </w:rPr>
      </w:pPr>
      <w:bookmarkStart w:id="191" w:name="_Toc230933679"/>
      <w:bookmarkStart w:id="192" w:name="_Toc230934521"/>
    </w:p>
    <w:p w14:paraId="27E9D8B3" w14:textId="77777777" w:rsidR="00E042CC" w:rsidRPr="001050F7" w:rsidRDefault="00E042CC" w:rsidP="00E042CC">
      <w:pPr>
        <w:rPr>
          <w:rFonts w:ascii="Times New Roman" w:hAnsi="Times New Roman" w:cs="Times New Roman"/>
          <w:sz w:val="26"/>
          <w:szCs w:val="26"/>
          <w:lang w:val="vi-VN"/>
        </w:rPr>
      </w:pPr>
    </w:p>
    <w:p w14:paraId="7E91318F" w14:textId="77777777" w:rsidR="00E042CC" w:rsidRPr="001050F7" w:rsidRDefault="00E042CC" w:rsidP="00E042CC">
      <w:pPr>
        <w:rPr>
          <w:rFonts w:ascii="Times New Roman" w:hAnsi="Times New Roman" w:cs="Times New Roman"/>
          <w:sz w:val="26"/>
          <w:szCs w:val="26"/>
          <w:lang w:val="vi-VN"/>
        </w:rPr>
      </w:pPr>
    </w:p>
    <w:p w14:paraId="331AD8A8" w14:textId="77777777" w:rsidR="00E042CC" w:rsidRPr="001050F7" w:rsidRDefault="00E042CC" w:rsidP="00E042CC">
      <w:pPr>
        <w:rPr>
          <w:rFonts w:ascii="Times New Roman" w:hAnsi="Times New Roman" w:cs="Times New Roman"/>
          <w:sz w:val="26"/>
          <w:szCs w:val="26"/>
          <w:lang w:val="vi-VN"/>
        </w:rPr>
      </w:pPr>
    </w:p>
    <w:p w14:paraId="362BE5A9" w14:textId="77777777" w:rsidR="00E042CC" w:rsidRPr="001050F7" w:rsidRDefault="00E042CC" w:rsidP="00E042CC">
      <w:pPr>
        <w:rPr>
          <w:rFonts w:ascii="Times New Roman" w:hAnsi="Times New Roman" w:cs="Times New Roman"/>
          <w:sz w:val="26"/>
          <w:szCs w:val="26"/>
          <w:lang w:val="vi-VN"/>
        </w:rPr>
      </w:pPr>
    </w:p>
    <w:p w14:paraId="6B0DB94A" w14:textId="77777777" w:rsidR="00E042CC" w:rsidRPr="001050F7" w:rsidRDefault="00E042CC" w:rsidP="00E042CC">
      <w:pPr>
        <w:rPr>
          <w:rFonts w:ascii="Times New Roman" w:hAnsi="Times New Roman" w:cs="Times New Roman"/>
          <w:sz w:val="26"/>
          <w:szCs w:val="26"/>
          <w:lang w:val="vi-VN"/>
        </w:rPr>
      </w:pPr>
    </w:p>
    <w:p w14:paraId="3B1D2A9B" w14:textId="77777777" w:rsidR="00E042CC" w:rsidRPr="001050F7" w:rsidRDefault="00E042CC" w:rsidP="00E042CC">
      <w:pPr>
        <w:rPr>
          <w:rFonts w:ascii="Times New Roman" w:hAnsi="Times New Roman" w:cs="Times New Roman"/>
          <w:sz w:val="26"/>
          <w:szCs w:val="26"/>
          <w:lang w:val="vi-VN"/>
        </w:rPr>
      </w:pPr>
    </w:p>
    <w:p w14:paraId="1A66DD78" w14:textId="77777777" w:rsidR="00E042CC" w:rsidRPr="001050F7" w:rsidRDefault="00E042CC" w:rsidP="00E042CC">
      <w:pPr>
        <w:rPr>
          <w:rFonts w:ascii="Times New Roman" w:hAnsi="Times New Roman" w:cs="Times New Roman"/>
          <w:sz w:val="26"/>
          <w:szCs w:val="26"/>
          <w:lang w:val="vi-VN"/>
        </w:rPr>
      </w:pPr>
    </w:p>
    <w:p w14:paraId="15E450A2" w14:textId="77777777" w:rsidR="00E042CC" w:rsidRPr="001050F7" w:rsidRDefault="00E042CC" w:rsidP="00E042CC">
      <w:pPr>
        <w:rPr>
          <w:rFonts w:ascii="Times New Roman" w:hAnsi="Times New Roman" w:cs="Times New Roman"/>
          <w:sz w:val="26"/>
          <w:szCs w:val="26"/>
          <w:lang w:val="vi-VN"/>
        </w:rPr>
      </w:pPr>
    </w:p>
    <w:p w14:paraId="62C09827" w14:textId="77777777" w:rsidR="00E042CC" w:rsidRPr="001050F7" w:rsidRDefault="00E042CC" w:rsidP="00E042CC">
      <w:pPr>
        <w:rPr>
          <w:rFonts w:ascii="Times New Roman" w:hAnsi="Times New Roman" w:cs="Times New Roman"/>
          <w:sz w:val="26"/>
          <w:szCs w:val="26"/>
          <w:lang w:val="vi-VN"/>
        </w:rPr>
      </w:pPr>
    </w:p>
    <w:p w14:paraId="5C1CF915" w14:textId="77777777" w:rsidR="00E042CC" w:rsidRPr="001050F7" w:rsidRDefault="00E042CC" w:rsidP="00E042CC">
      <w:pPr>
        <w:rPr>
          <w:rFonts w:ascii="Times New Roman" w:hAnsi="Times New Roman" w:cs="Times New Roman"/>
          <w:sz w:val="26"/>
          <w:szCs w:val="26"/>
          <w:lang w:val="vi-VN"/>
        </w:rPr>
      </w:pPr>
    </w:p>
    <w:p w14:paraId="4F459B48" w14:textId="77777777" w:rsidR="00E042CC" w:rsidRPr="001050F7" w:rsidRDefault="00E042CC" w:rsidP="00E042CC">
      <w:pPr>
        <w:rPr>
          <w:rFonts w:ascii="Times New Roman" w:hAnsi="Times New Roman" w:cs="Times New Roman"/>
          <w:sz w:val="26"/>
          <w:szCs w:val="26"/>
          <w:lang w:val="vi-VN"/>
        </w:rPr>
      </w:pPr>
    </w:p>
    <w:p w14:paraId="397E846A" w14:textId="77777777" w:rsidR="00E042CC" w:rsidRPr="001050F7" w:rsidRDefault="00E042CC" w:rsidP="00E042CC">
      <w:pPr>
        <w:rPr>
          <w:rFonts w:ascii="Times New Roman" w:hAnsi="Times New Roman" w:cs="Times New Roman"/>
          <w:sz w:val="26"/>
          <w:szCs w:val="26"/>
          <w:lang w:val="vi-VN"/>
        </w:rPr>
      </w:pPr>
    </w:p>
    <w:p w14:paraId="74628A90" w14:textId="174DF02F" w:rsidR="00F84D7B" w:rsidRPr="001050F7" w:rsidRDefault="00F84D7B" w:rsidP="00D03486">
      <w:pPr>
        <w:pStyle w:val="Heading1"/>
        <w:spacing w:before="0"/>
        <w:rPr>
          <w:rFonts w:ascii="Times New Roman" w:hAnsi="Times New Roman" w:cs="Times New Roman"/>
          <w:b/>
          <w:bCs/>
          <w:color w:val="auto"/>
          <w:sz w:val="26"/>
          <w:szCs w:val="26"/>
          <w:lang w:val="vi-VN"/>
        </w:rPr>
      </w:pPr>
      <w:bookmarkStart w:id="193" w:name="_Toc231016049"/>
      <w:r w:rsidRPr="001050F7">
        <w:rPr>
          <w:rFonts w:ascii="Times New Roman" w:hAnsi="Times New Roman" w:cs="Times New Roman"/>
          <w:b/>
          <w:bCs/>
          <w:color w:val="auto"/>
          <w:sz w:val="26"/>
          <w:szCs w:val="26"/>
          <w:lang w:val="vi-VN"/>
        </w:rPr>
        <w:lastRenderedPageBreak/>
        <w:t>CHƯƠNG 3 GIẢI PHÁP MỞ RỘNG HOẠT ĐỘNG HUY ĐỘNG TIỀN GỬI</w:t>
      </w:r>
      <w:bookmarkEnd w:id="191"/>
      <w:bookmarkEnd w:id="192"/>
      <w:bookmarkEnd w:id="193"/>
    </w:p>
    <w:p w14:paraId="036AB5D8" w14:textId="3609BCA4" w:rsidR="00F84D7B" w:rsidRPr="001050F7" w:rsidRDefault="00F84D7B" w:rsidP="00D03486">
      <w:pPr>
        <w:pStyle w:val="Heading1"/>
        <w:spacing w:before="0"/>
        <w:rPr>
          <w:rFonts w:ascii="Times New Roman" w:hAnsi="Times New Roman" w:cs="Times New Roman"/>
          <w:b/>
          <w:bCs/>
          <w:color w:val="auto"/>
          <w:sz w:val="26"/>
          <w:szCs w:val="26"/>
          <w:lang w:val="vi-VN"/>
        </w:rPr>
      </w:pPr>
      <w:bookmarkStart w:id="194" w:name="_Toc230933680"/>
      <w:bookmarkStart w:id="195" w:name="_Toc230934522"/>
      <w:bookmarkStart w:id="196" w:name="_Toc231016050"/>
      <w:r w:rsidRPr="001050F7">
        <w:rPr>
          <w:rFonts w:ascii="Times New Roman" w:hAnsi="Times New Roman" w:cs="Times New Roman"/>
          <w:b/>
          <w:bCs/>
          <w:color w:val="auto"/>
          <w:sz w:val="26"/>
          <w:szCs w:val="26"/>
          <w:lang w:val="vi-VN"/>
        </w:rPr>
        <w:t>TẠI NGÂN HÀNG THƯƠNG MẠI CỔ PHẦN QUÂN ĐỘI –</w:t>
      </w:r>
      <w:bookmarkEnd w:id="194"/>
      <w:bookmarkEnd w:id="195"/>
      <w:bookmarkEnd w:id="196"/>
    </w:p>
    <w:p w14:paraId="2FCED8F1" w14:textId="77777777" w:rsidR="00F84D7B" w:rsidRPr="001050F7" w:rsidRDefault="00F84D7B" w:rsidP="00D03486">
      <w:pPr>
        <w:pStyle w:val="Heading1"/>
        <w:spacing w:before="0"/>
        <w:rPr>
          <w:rFonts w:ascii="Times New Roman" w:hAnsi="Times New Roman" w:cs="Times New Roman"/>
          <w:b/>
          <w:bCs/>
          <w:color w:val="auto"/>
          <w:sz w:val="26"/>
          <w:szCs w:val="26"/>
          <w:lang w:val="vi-VN"/>
        </w:rPr>
      </w:pPr>
      <w:bookmarkStart w:id="197" w:name="_Toc230933681"/>
      <w:bookmarkStart w:id="198" w:name="_Toc230934523"/>
      <w:bookmarkStart w:id="199" w:name="_Toc231016051"/>
      <w:r w:rsidRPr="001050F7">
        <w:rPr>
          <w:rFonts w:ascii="Times New Roman" w:hAnsi="Times New Roman" w:cs="Times New Roman"/>
          <w:b/>
          <w:bCs/>
          <w:color w:val="auto"/>
          <w:sz w:val="26"/>
          <w:szCs w:val="26"/>
          <w:lang w:val="vi-VN"/>
        </w:rPr>
        <w:t>PHÒNG GIAO DỊCH CẨM LỆ, CHI NHÁNH NAM ĐÀ NẴNG</w:t>
      </w:r>
      <w:bookmarkEnd w:id="197"/>
      <w:bookmarkEnd w:id="198"/>
      <w:bookmarkEnd w:id="199"/>
    </w:p>
    <w:p w14:paraId="2D65553E" w14:textId="77777777" w:rsidR="00F84D7B" w:rsidRPr="001050F7" w:rsidRDefault="00F84D7B" w:rsidP="00D03486">
      <w:pPr>
        <w:pStyle w:val="Heading2"/>
        <w:rPr>
          <w:rFonts w:ascii="Times New Roman" w:hAnsi="Times New Roman" w:cs="Times New Roman"/>
          <w:b/>
          <w:bCs/>
          <w:color w:val="auto"/>
          <w:sz w:val="26"/>
          <w:szCs w:val="26"/>
          <w:lang w:val="vi-VN"/>
        </w:rPr>
      </w:pPr>
      <w:bookmarkStart w:id="200" w:name="_Toc230933682"/>
      <w:bookmarkStart w:id="201" w:name="_Toc230934524"/>
      <w:bookmarkStart w:id="202" w:name="_Toc231016052"/>
      <w:r w:rsidRPr="001050F7">
        <w:rPr>
          <w:rFonts w:ascii="Times New Roman" w:hAnsi="Times New Roman" w:cs="Times New Roman"/>
          <w:b/>
          <w:bCs/>
          <w:color w:val="auto"/>
          <w:sz w:val="26"/>
          <w:szCs w:val="26"/>
          <w:lang w:val="vi-VN"/>
        </w:rPr>
        <w:t>3.1. Định hướng phát triển hoạt động huy động tiền gửi của MBBank – PGD Cẩm Lệ, chi nhánh Nam Đà Nẵng</w:t>
      </w:r>
      <w:bookmarkEnd w:id="200"/>
      <w:bookmarkEnd w:id="201"/>
      <w:bookmarkEnd w:id="202"/>
    </w:p>
    <w:p w14:paraId="2383EE23" w14:textId="65D5AA5A"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những năm gần đây, hoạt động huy động tiền gửi tại MBBank – PGD Cẩm Lệ có sự tăng trưởng tương đối ổn định và dần trở thành một trong những nền tảng quan trọng hỗ trợ hoạt động kinh doanh của đơn vị. Tuy nhiên, thực tế cho thấy cơ cấu nguồn vốn hiện nay vẫn còn phụ thuộc khá nhiều vào khách hàng cá nhân và nguồn vốn ngắn hạn. Trong khi đó, áp lực cạnh tranh giữa các ngân hàng ngày càng lớn, đặc biệt ở nhóm khách hàng sử dụng ngân hàng số và khách hàng có nhu cầu giao dịch thường xuyên. Vì vậy, việc xây dựng định hướng phát triển phù hợp trong thời gian tới là cần thiết để PGD vừa duy trì tăng trưởng huy động vốn, vừa nâng cao tính ổn định của nguồn vốn.</w:t>
      </w:r>
    </w:p>
    <w:p w14:paraId="17537A8D" w14:textId="17775CEA"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thời gian tới, PGD định hướng phát triển hoạt động huy động vốn theo hướng ổn định và bền vững thay vì chỉ tập trung vào tăng trưởng quy mô. Điều quan trọng không chỉ là tăng số dư huy động mà còn phải cải thiện chất lượng nguồn vốn, đặc biệt là gia tăng nguồn vốn có chi phí thấp và nâng dần tỷ trọng nguồn vốn trung, dài hạn nhằm đảm bảo khả năng cân đối vốn trong hoạt động kinh doanh.</w:t>
      </w:r>
    </w:p>
    <w:p w14:paraId="789131C9" w14:textId="3D2A6F4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nhóm khách hàng cá nhân truyền thống, PGD sẽ tiếp tục mở rộng khai thác nhóm hộ kinh doanh và doanh nghiệp nhỏ trên địa bàn quận Cẩm Lệ. Đây là nhóm khách hàng có nhu cầu giao dịch tương đối thường xuyên, đặc biệt trong các lĩnh vực ăn uống, vận tải và thương mại dịch vụ. Nếu khai thác tốt dòng tiền thanh toán từ nhóm khách hàng này, PGD không chỉ gia tăng quy mô huy động vốn mà còn cải thiện khả năng duy trì nguồn vốn CASA trong dài hạn.</w:t>
      </w:r>
    </w:p>
    <w:p w14:paraId="752FDF8E" w14:textId="763932F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PGD cũng tiếp tục tận dụng lợi thế thương hiệu của MBBank trong nhóm khách hàng quân đội và doanh nghiệp có liên kết trả lương qua ngân hàng. Thực tế cho thấy nhóm khách hàng có thu nhập ổn định thường phát sinh nhiều giao dịch thanh toán và có xu hướng sử dụng đồng thời nhiều dịch vụ ngân hàng nếu được tư vấn phù hợp. Đây sẽ tiếp tục là nhóm khách hàng quan trọng giúp PGD duy trì nguồn vốn ổn định trong thời gian tới.</w:t>
      </w:r>
    </w:p>
    <w:p w14:paraId="48A04E62" w14:textId="0B06CB33"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Trong bối cảnh khách hàng ngày càng ưu tiên sự thuận tiện trong giao dịch, PGD cũng định hướng đẩy mạnh phát triển các sản phẩm huy động gắn với ngân hàng số như tiết kiệm online, tài khoản thanh toán tích hợp tiện ích số và thanh toán điện tử. Việc nâng cao trải nghiệm khách hàng trên nền tảng số không chỉ giúp tăng khả năng cạnh tranh mà còn góp phần thay đổi dần thói quen sử dụng tiền mặt của khách hàng trên địa bàn.</w:t>
      </w:r>
    </w:p>
    <w:p w14:paraId="48EBF2EC" w14:textId="4F180463"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mục tiêu mở rộng huy động vốn, PGD cũng định hướng kiểm soát hợp lý chi phí huy động thông qua việc gia tăng tỷ trọng nguồn vốn CASA thay vì phụ thuộc quá lớn vào cạnh tranh lãi suất. Trong điều kiện nhiều ngân hàng liên tục triển khai chương trình ưu đãi để thu hút tiền gửi, việc giữ chân khách hàng bằng chất lượng phục vụ và tiện ích giao dịch sẽ mang tính ổn định và bền vững hơn trong dài hạn.</w:t>
      </w:r>
    </w:p>
    <w:p w14:paraId="1ED3221A" w14:textId="0724F156"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PGD tiếp tục chú trọng nâng cao chất lượng phục vụ và khả năng chăm sóc khách hàng. Thực tế cho thấy nhiều khách hàng hiện nay không chỉ quan tâm đến lãi suất mà còn chú trọng trải nghiệm giao dịch và sự hỗ trợ trong quá trình sử dụng dịch vụ. Vì vậy, việc nâng cao kỹ năng tư vấn, chăm sóc khách hàng và khả năng khai thác nhu cầu sử dụng dịch vụ sẽ là yếu tố quan trọng giúp PGD nâng cao mức độ gắn bó của khách hàng đối với ngân hàng trong thời gian tới.</w:t>
      </w:r>
    </w:p>
    <w:p w14:paraId="24CFF52C" w14:textId="20FD71F6" w:rsidR="00F84D7B" w:rsidRPr="001050F7" w:rsidRDefault="00F84D7B" w:rsidP="00D03486">
      <w:pPr>
        <w:pStyle w:val="Heading2"/>
        <w:jc w:val="left"/>
        <w:rPr>
          <w:rFonts w:ascii="Times New Roman" w:hAnsi="Times New Roman" w:cs="Times New Roman"/>
          <w:b/>
          <w:bCs/>
          <w:color w:val="auto"/>
          <w:sz w:val="26"/>
          <w:szCs w:val="26"/>
          <w:lang w:val="vi-VN"/>
        </w:rPr>
      </w:pPr>
      <w:bookmarkStart w:id="203" w:name="_Toc230933683"/>
      <w:bookmarkStart w:id="204" w:name="_Toc230934525"/>
      <w:bookmarkStart w:id="205" w:name="_Toc231016053"/>
      <w:r w:rsidRPr="001050F7">
        <w:rPr>
          <w:rFonts w:ascii="Times New Roman" w:hAnsi="Times New Roman" w:cs="Times New Roman"/>
          <w:b/>
          <w:bCs/>
          <w:color w:val="auto"/>
          <w:sz w:val="26"/>
          <w:szCs w:val="26"/>
          <w:lang w:val="vi-VN"/>
        </w:rPr>
        <w:t>3.2. Giải pháp mở rộng hoạt động huy động tiền gửi tại Ngân hàng thương mại cổ phần</w:t>
      </w:r>
      <w:r w:rsidR="00E042CC" w:rsidRPr="001050F7">
        <w:rPr>
          <w:rFonts w:ascii="Times New Roman" w:hAnsi="Times New Roman" w:cs="Times New Roman"/>
          <w:b/>
          <w:bCs/>
          <w:color w:val="auto"/>
          <w:sz w:val="26"/>
          <w:szCs w:val="26"/>
          <w:lang w:val="vi-VN"/>
        </w:rPr>
        <w:t xml:space="preserve"> </w:t>
      </w:r>
      <w:r w:rsidRPr="001050F7">
        <w:rPr>
          <w:rFonts w:ascii="Times New Roman" w:hAnsi="Times New Roman" w:cs="Times New Roman"/>
          <w:b/>
          <w:bCs/>
          <w:color w:val="auto"/>
          <w:sz w:val="26"/>
          <w:szCs w:val="26"/>
          <w:lang w:val="vi-VN"/>
        </w:rPr>
        <w:t>Quân Đội – Phòng giao dịch Cẩm Lệ, Chi nhánh Nam Đà Nẵng</w:t>
      </w:r>
      <w:bookmarkEnd w:id="203"/>
      <w:bookmarkEnd w:id="204"/>
      <w:bookmarkEnd w:id="205"/>
    </w:p>
    <w:p w14:paraId="58FD5586"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206" w:name="_Toc230933684"/>
      <w:bookmarkStart w:id="207" w:name="_Toc230934526"/>
      <w:bookmarkStart w:id="208" w:name="_Toc231016054"/>
      <w:r w:rsidRPr="001050F7">
        <w:rPr>
          <w:rFonts w:ascii="Times New Roman" w:hAnsi="Times New Roman" w:cs="Times New Roman"/>
          <w:b/>
          <w:bCs/>
          <w:color w:val="auto"/>
          <w:sz w:val="26"/>
          <w:szCs w:val="26"/>
          <w:lang w:val="vi-VN"/>
        </w:rPr>
        <w:t>3.2.1. Đa dạng hóa đối tượng khách hàng huy động vốn</w:t>
      </w:r>
      <w:bookmarkEnd w:id="206"/>
      <w:bookmarkEnd w:id="207"/>
      <w:bookmarkEnd w:id="208"/>
    </w:p>
    <w:p w14:paraId="09C6ECE5" w14:textId="50F53B2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AC6B6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Hiện nay, nguồn vốn huy động tại MBBank – PGD Cẩm Lệ vẫn phụ thuộc khá lớn vào nhóm khách hàng cá nhân, đặc biệt là khách hàng nhận lương qua tài khoản và khách hàng dân cư trên địa bàn. Đây là nhóm khách hàng mang lại nguồn vốn tương đối ổn định, tuy nhiên quy mô tiền gửi thường không quá lớn và dễ biến động theo nhu cầu chi tiêu hoặc tình hình thu nhập của người dân. Vì vậy, để nâng cao tính ổn định của nguồn vốn trong thời gian tới, PGD cần từng bước mở rộng thêm các nhóm khách hàng mới thay vì phụ thuộc quá nhiều vào một nhóm khách hàng truyền thống như hiện nay.</w:t>
      </w:r>
    </w:p>
    <w:p w14:paraId="2F7AC04B" w14:textId="6AEB15B1"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AC6B6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Đối với địa bàn quận Cẩm Lệ, hộ kinh doanh và doanh nghiệp nhỏ là nhóm khách hàng còn nhiều tiềm năng nhưng chưa được khai thác mạnh. Thực tế tại địa bàn cho thấy nhiều hộ kinh doanh trong lĩnh vực ăn uống, vận tải, vật liệu xây dựng và thương mại dịch vụ có tần suất giao dịch tiền khá thường xuyên. Tuy nhiên, phần lớn dòng tiền vẫn luân chuyển </w:t>
      </w:r>
      <w:r w:rsidR="00F84D7B" w:rsidRPr="001050F7">
        <w:rPr>
          <w:rFonts w:ascii="Times New Roman" w:hAnsi="Times New Roman" w:cs="Times New Roman"/>
          <w:sz w:val="26"/>
          <w:szCs w:val="26"/>
          <w:lang w:val="vi-VN"/>
        </w:rPr>
        <w:lastRenderedPageBreak/>
        <w:t>bằng tiền mặt hoặc giao dịch qua nhiều ngân hàng khác nhau nên khả năng duy trì nguồn tiền gửi thanh toán tại PGD còn hạn chế.</w:t>
      </w:r>
    </w:p>
    <w:p w14:paraId="132FD271" w14:textId="57AC0EED"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AC6B6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Vì vậy, thay vì chỉ chờ khách hàng đến giao dịch tại quầy, nhân viên cần chủ động tiếp cận trực tiếp các khu vực kinh doanh trên địa bàn để giới thiệu các giải pháp thanh toán và quản lý dòng tiền phù hợp với từng nhóm khách hàng. Với các hộ kinh doanh nhỏ, điều họ quan tâm nhiều không chỉ là lãi suất mà còn là sự thuận tiện trong quá trình giao dịch hằng ngày như chuyển khoản nhanh, thanh toán QR hoặc quản lý doanh thu qua tài khoản. Nếu giải quyết đúng nhu cầu thực tế này, khả năng giữ dòng tiền giao dịch tại ngân hàng sẽ cao hơn nhiều so với chỉ tập trung tư vấn gửi tiết kiệm thông thường.</w:t>
      </w:r>
    </w:p>
    <w:p w14:paraId="2CA900AF" w14:textId="7EC57C0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AC6B6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PGD cũng cần tận dụng tốt lợi thế thương hiệu của MBBank trong nhóm khách hàng quân đội và các doanh nghiệp có liên kết trả lương qua ngân hàng. Đây là nhóm khách hàng có thu nhập tương đối ổn định và phát sinh giao dịch thường xuyên. Nếu được khai thác tốt, không chỉ giúp ngân hàng mở rộng số lượng khách hàng mà còn tạo điều kiện để phát triển nguồn vốn CASA trong dài hạn.</w:t>
      </w:r>
    </w:p>
    <w:p w14:paraId="6A8C05ED" w14:textId="793401E4"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AC6B6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PGD có thể triển khai thêm các chương trình ưu đãi dành riêng cho hộ kinh doanh và doanh nghiệp nhỏ như miễn phí chuyển khoản, ưu đãi phí duy trì tài khoản hoặc hỗ trợ thanh toán QR. Những chính sách này tuy không quá lớn về chi phí nhưng lại tạo cảm giác thuận tiện và dễ duy trì giao dịch thường xuyên hơn đối với khách hàng kinh doanh.</w:t>
      </w:r>
    </w:p>
    <w:p w14:paraId="18CC3276" w14:textId="44A54EC6"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Việc đa dạng hóa đối tượng khách hàng huy động vốn không chỉ giúp PGD mở rộng quy mô huy động mà còn góp phần cải thiện cơ cấu nguồn vốn theo hướng ổn định và bền vững hơn trong thời gian tới.</w:t>
      </w:r>
    </w:p>
    <w:p w14:paraId="6CB898C7" w14:textId="4ADC09B0" w:rsidR="00F84D7B" w:rsidRPr="001050F7" w:rsidRDefault="00F84D7B" w:rsidP="00D03486">
      <w:pPr>
        <w:pStyle w:val="Heading3"/>
        <w:jc w:val="left"/>
        <w:rPr>
          <w:rFonts w:ascii="Times New Roman" w:hAnsi="Times New Roman" w:cs="Times New Roman"/>
          <w:b/>
          <w:bCs/>
          <w:color w:val="auto"/>
          <w:sz w:val="26"/>
          <w:szCs w:val="26"/>
          <w:lang w:val="vi-VN"/>
        </w:rPr>
      </w:pPr>
      <w:bookmarkStart w:id="209" w:name="_Toc230933685"/>
      <w:bookmarkStart w:id="210" w:name="_Toc230934527"/>
      <w:bookmarkStart w:id="211" w:name="_Toc231016055"/>
      <w:r w:rsidRPr="001050F7">
        <w:rPr>
          <w:rFonts w:ascii="Times New Roman" w:hAnsi="Times New Roman" w:cs="Times New Roman"/>
          <w:b/>
          <w:bCs/>
          <w:color w:val="auto"/>
          <w:sz w:val="26"/>
          <w:szCs w:val="26"/>
          <w:lang w:val="vi-VN"/>
        </w:rPr>
        <w:t>3.2.2. Đẩy mạnh phát triển nguồn vốn không kỳ hạn</w:t>
      </w:r>
      <w:bookmarkEnd w:id="209"/>
      <w:bookmarkEnd w:id="210"/>
      <w:bookmarkEnd w:id="211"/>
    </w:p>
    <w:p w14:paraId="00CA082D" w14:textId="5B3970A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AC6B68"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những năm gần đây, nguồn vốn không kỳ hạn (CASA) tại MBBank – PGD Cẩm Lệ có tăng trưởng nhưng tỷ trọng vẫn chưa cao so với tiềm năng thực tế. Một trong những nguyên nhân dễ thấy là nhiều khách hàng vẫn giữ thói quen rút tiền mặt sau khi nhận lương thay vì duy trì số dư trên tài khoản thanh toán. Bên cạnh đó, không ít khách hàng chỉ sử dụng tài khoản cho các giao dịch cơ bản như nhận lương hoặc chuyển khoản mà chưa hình thành thói quen sử dụng thường xuyên các tiện ích ngân hàng số.</w:t>
      </w:r>
    </w:p>
    <w:p w14:paraId="61A85FD1" w14:textId="4BDDC5C2"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Thực tế này cho thấy việc phát triển CASA không chỉ phụ thuộc vào số lượng tài khoản mở mới mà quan trọng hơn là làm sao để khách hàng duy trì dòng tiền giao dịch thường xuyên tại ngân hàng. Nếu khách hàng chỉ nhận lương rồi rút tiền ngay thì số lượng tài khoản dù nhiều nhưng hiệu quả huy động vốn không kỳ hạn vẫn chưa cao.</w:t>
      </w:r>
    </w:p>
    <w:p w14:paraId="1370BAFB" w14:textId="339810F8"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Vì vậy, trong thời gian tới PGD cần tập trung thay đổi thói quen giao dịch của khách hàng theo hướng ưu tiên thanh toán không dùng tiền mặt. Các tiện ích như chuyển khoản trực tuyến, thanh toán QR, thanh toán hóa đơn, gửi tiết kiệm online hoặc thanh toán qua ứng dụng MBBank App cần được nhân viên hướng dẫn cụ thể và tư vấn thường xuyên hơn trong quá trình giao dịch với khách hàng. Khi khách hàng sử dụng tài khoản cho nhiều nhu cầu hằng ngày, khả năng duy trì số dư trên tài khoản thanh toán cũng sẽ ổn định hơn.</w:t>
      </w:r>
    </w:p>
    <w:p w14:paraId="66C1FD42" w14:textId="13DAF743"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nhóm khách hàng nhận lương qua tài khoản MB, PGD cần khai thác sâu hơn thay vì chỉ dừng lại ở dịch vụ nhận lương. Thực tế cho thấy đây là nhóm khách hàng có thu nhập tương đối ổn định và phát sinh giao dịch thường xuyên mỗi tháng. Nếu ngân hàng tư vấn thêm các tiện ích thanh toán, tiết kiệm online hoặc các sản phẩm tài chính phù hợp thì khả năng duy trì nguồn vốn CASA sẽ cao hơn đáng kể.</w:t>
      </w:r>
    </w:p>
    <w:p w14:paraId="3B1DB128" w14:textId="22B0186C"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khách hàng cá nhân, PGD cũng cần chú trọng khai thác dòng tiền thanh toán từ hộ kinh doanh và doanh nghiệp nhỏ trên địa bàn. Đây là nhóm khách hàng có lượng giao dịch ra vào thường xuyên nên nếu thu hút được dòng tiền thanh toán sẽ giúp ngân hàng gia tăng nguồn vốn có chi phí thấp tương đối hiệu quả. Các dịch vụ như thanh toán QR, chuyển khoản doanh nghiệp, trả lương qua tài khoản hoặc thu hộ – chi hộ cần được triển khai đồng bộ và gắn với nhu cầu thực tế của từng nhóm khách hàng kinh doanh.</w:t>
      </w:r>
    </w:p>
    <w:p w14:paraId="7D221FBF" w14:textId="5A76FE2B"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PGD có thể áp dụng thêm các chương trình miễn giảm phí chuyển khoản, miễn phí duy trì tài khoản hoặc ưu đãi dành cho khách hàng giao dịch thường xuyên nhằm khuyến khích khách hàng giữ tiền trên tài khoản thanh toán thay vì rút tiền mặt như trước đây. Thực tế cho thấy nhiều khách hàng hiện nay quan tâm đến sự thuận tiện và tiết kiệm chi phí giao dịch không kém gì lãi suất.</w:t>
      </w:r>
    </w:p>
    <w:p w14:paraId="2128E8E3" w14:textId="52DBFD43"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Việc phát triển nguồn vốn CASA không chỉ giúp PGD mở rộng quy mô huy động vốn mà còn góp phần giảm áp lực chi phí huy động, nâng cao hiệu quả sử dụng vốn và tạo nền tảng ổn định hơn cho hoạt động kinh doanh trong thời gian tới.</w:t>
      </w:r>
    </w:p>
    <w:p w14:paraId="397B01BD"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212" w:name="_Toc230933686"/>
      <w:bookmarkStart w:id="213" w:name="_Toc230934528"/>
      <w:bookmarkStart w:id="214" w:name="_Toc231016056"/>
      <w:r w:rsidRPr="001050F7">
        <w:rPr>
          <w:rFonts w:ascii="Times New Roman" w:hAnsi="Times New Roman" w:cs="Times New Roman"/>
          <w:b/>
          <w:bCs/>
          <w:color w:val="auto"/>
          <w:sz w:val="26"/>
          <w:szCs w:val="26"/>
          <w:lang w:val="vi-VN"/>
        </w:rPr>
        <w:lastRenderedPageBreak/>
        <w:t>3.2.3. Nâng cao tỷ trọng nguồn vốn trung và dài hạn</w:t>
      </w:r>
      <w:bookmarkEnd w:id="212"/>
      <w:bookmarkEnd w:id="213"/>
      <w:bookmarkEnd w:id="214"/>
    </w:p>
    <w:p w14:paraId="3EFE8F1F" w14:textId="5EEA5616"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Hiện nay, cơ cấu huy động vốn tại MBBank – PGD Cẩm Lệ vẫn tập trung chủ yếu ở các khoản tiền gửi ngắn hạn dưới 12 tháng. Điều này phần nào phản ánh tâm lý chung của khách hàng trong giai đoạn kinh tế còn nhiều biến động khi họ muốn giữ sự linh hoạt để chủ động nguồn tiền cho chi tiêu hoặc hoạt động kinh doanh. Tuy nhiên, nếu nguồn vốn ngắn hạn chiếm tỷ trọng quá lớn trong thời gian dài sẽ làm giảm tính ổn định của nguồn vốn huy động và tạo áp lực cho ngân hàng trong việc cân đối vốn phục vụ cho vay trung và dài hạn.</w:t>
      </w:r>
    </w:p>
    <w:p w14:paraId="46C55B79" w14:textId="3EF906A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Thực tế tại PGD cho thấy nhiều khách hàng vẫn có xu hướng chọn kỳ hạn ngắn dù chênh lệch lãi suất giữa các kỳ hạn không quá lớn. Một phần nguyên nhân là do khách hàng chưa thấy rõ lợi ích của việc gửi tiền dài hạn, đồng thời còn tâm lý lo ngại lãi suất thị trường thay đổi hoặc cần sử dụng tiền đột xuất trong tương lai.</w:t>
      </w:r>
    </w:p>
    <w:p w14:paraId="1C53082D" w14:textId="721E9CBA"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Vì vậy, trong thời gian tới PGD cần từng bước điều chỉnh cơ cấu huy động vốn theo hướng gia tăng tỷ trọng nguồn vốn trung và dài hạn thay vì chỉ tập trung cạnh tranh ở các kỳ hạn ngắn. Tuy nhiên, việc này không nên thực hiện theo hướng tăng mạnh lãi suất vì sẽ làm gia tăng chi phí huy động vốn. Quan trọng hơn là ngân hàng cần tạo được cảm giác an tâm và phù hợp với nhu cầu thực tế của khách hàng khi lựa chọn gửi dài hạn.</w:t>
      </w:r>
    </w:p>
    <w:p w14:paraId="386D6A4F" w14:textId="636BB0B0"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chính sách lãi suất hợp lý, PGD có thể triển khai thêm các chương trình ưu đãi dành cho khách hàng gửi tiền trung và dài hạn như cộng thêm lãi suất, quà tặng hoặc ưu đãi khi sử dụng đồng thời nhiều dịch vụ tại ngân hàng. Những chương trình này vừa giúp tăng tính hấp dẫn của sản phẩm tiền gửi dài hạn vừa tạo động lực để khách hàng duy trì quan hệ lâu dài với ngân hàng.</w:t>
      </w:r>
    </w:p>
    <w:p w14:paraId="589428DF" w14:textId="48148C5A"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nhân viên ngân hàng cần chủ động tư vấn cho khách hàng về lợi ích của việc gửi tiết kiệm trung và dài hạn thay vì chỉ tập trung giới thiệu lãi suất như trước đây. Đối với nhiều khách hàng có thu nhập ổn định, việc gửi dài hạn giúp ổn định kế hoạch tài chính, hạn chế ảnh hưởng từ biến động lãi suất thị trường và tạo thói quen tích lũy lâu dài. Khi khách hàng hiểu rõ mục đích và lợi ích thực tế, khả năng lựa chọn kỳ hạn dài cũng sẽ cao hơn.</w:t>
      </w:r>
    </w:p>
    <w:p w14:paraId="46F0DA7D" w14:textId="77777777" w:rsidR="00F84D7B" w:rsidRPr="001050F7" w:rsidRDefault="00F84D7B" w:rsidP="001050F7">
      <w:pPr>
        <w:pStyle w:val="Heading3"/>
        <w:rPr>
          <w:rFonts w:ascii="Times New Roman" w:hAnsi="Times New Roman" w:cs="Times New Roman"/>
          <w:b/>
          <w:bCs/>
          <w:color w:val="auto"/>
          <w:sz w:val="26"/>
          <w:szCs w:val="26"/>
          <w:lang w:val="vi-VN"/>
        </w:rPr>
      </w:pPr>
      <w:bookmarkStart w:id="215" w:name="_Toc230933687"/>
      <w:bookmarkStart w:id="216" w:name="_Toc230934529"/>
      <w:bookmarkStart w:id="217" w:name="_Toc231016057"/>
      <w:r w:rsidRPr="001050F7">
        <w:rPr>
          <w:rFonts w:ascii="Times New Roman" w:hAnsi="Times New Roman" w:cs="Times New Roman"/>
          <w:b/>
          <w:bCs/>
          <w:color w:val="auto"/>
          <w:sz w:val="26"/>
          <w:szCs w:val="26"/>
          <w:lang w:val="vi-VN"/>
        </w:rPr>
        <w:lastRenderedPageBreak/>
        <w:t>3.2.4. Đa dạng hóa sản phẩm huy động vốn gắn với nhu cầu khách hàng</w:t>
      </w:r>
      <w:bookmarkEnd w:id="215"/>
      <w:bookmarkEnd w:id="216"/>
      <w:bookmarkEnd w:id="217"/>
    </w:p>
    <w:p w14:paraId="20FAC155" w14:textId="14747C43"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bối cảnh cạnh tranh giữa các ngân hàng ngày càng lớn, việc chỉ tập trung vào các sản phẩm tiết kiệm truyền thống sẽ khó tạo được lợi thế rõ rệt trong hoạt động huy động vốn. Thực tế hiện nay cho thấy khách hàng không còn quan tâm riêng đến lãi suất mà bắt đầu chú trọng nhiều hơn đến sự thuận tiện, tính linh hoạt và trải nghiệm trong quá trình sử dụng dịch vụ ngân hàng.</w:t>
      </w:r>
    </w:p>
    <w:p w14:paraId="4ED79E23" w14:textId="7A41B256"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Đối với MBBank – PGD Cẩm Lệ, các sản phẩm huy động vốn hiện nay nhìn chung đã đáp ứng được nhu cầu cơ bản của khách hàng. Tuy nhiên, nhiều sản phẩm vẫn còn khá giống với các ngân hàng khác trên địa bàn nên khả năng tạo khác biệt chưa thật sự rõ nét. </w:t>
      </w: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Vì vậy, trong thời gian tới PGD cần triển khai sản phẩm theo hướng linh hoạt hơn và gắn sát với nhu cầu thực tế của từng nhóm khách hàng thay vì triển khai theo hướng chung cho tất cả khách hàng như trước đây.</w:t>
      </w:r>
    </w:p>
    <w:p w14:paraId="40DA90C3" w14:textId="2203FD96"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nhóm khách hàng trẻ và khách hàng thường xuyên sử dụng công nghệ, ngân hàng cần tiếp tục đẩy mạnh các sản phẩm tiết kiệm online với thao tác đơn giản, dễ sử dụng và thuận tiện trên ứng dụng MBBank App. Thực tế cho thấy nhiều khách hàng hiện nay ưu tiên các giao dịch có thể thực hiện nhanh trên điện thoại thay vì đến trực tiếp quầy giao dịch. Vì vậy, việc khách hàng có thể chủ động gửi tiết kiệm, tất toán hoặc theo dõi khoản tiền gửi trên ứng dụng sẽ giúp nâng cao trải nghiệm sử dụng dịch vụ và tăng khả năng duy trì giao dịch thường xuyên tại ngân hàng.</w:t>
      </w:r>
    </w:p>
    <w:p w14:paraId="1BF05FD6" w14:textId="434DEC11"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đối với khách hàng có thu nhập ổn định như cán bộ công nhân viên hoặc người lao động nhận lương qua tài khoản MB, các sản phẩm tiết kiệm tích lũy định kỳ sẽ phù hợp hơn vì vừa giúp khách hàng tạo thói quen tiết kiệm vừa hỗ trợ kế hoạch tài chính lâu dài.</w:t>
      </w:r>
    </w:p>
    <w:p w14:paraId="6F9943CB" w14:textId="560FE3A6"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khi đó, đối với nhóm hộ kinh doanh nhỏ, điều họ quan tâm thường là tính linh hoạt trong việc sử dụng dòng tiền. Vì vậy, các sản phẩm tiền gửi linh hoạt về kỳ hạn hoặc cho phép rút một phần tiền trước hạn sẽ phù hợp hơn với đặc điểm hoạt động kinh doanh thực tế của nhóm khách hàng này. Nếu sản phẩm đáp ứng đúng nhu cầu sử dụng vốn linh hoạt, khả năng khách hàng duy trì tiền gửi tại ngân hàng cũng sẽ cao hơn.</w:t>
      </w:r>
    </w:p>
    <w:p w14:paraId="65CAC5A5" w14:textId="29337281"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Ngoài các sản phẩm tiết kiệm truyền thống, PGD cũng cần tăng cường triển khai các gói sản phẩm tích hợp giữa tài khoản thanh toán, thẻ ATM và ngân hàng số. Khi khách hàng </w:t>
      </w:r>
      <w:r w:rsidR="00F84D7B" w:rsidRPr="001050F7">
        <w:rPr>
          <w:rFonts w:ascii="Times New Roman" w:hAnsi="Times New Roman" w:cs="Times New Roman"/>
          <w:sz w:val="26"/>
          <w:szCs w:val="26"/>
          <w:lang w:val="vi-VN"/>
        </w:rPr>
        <w:lastRenderedPageBreak/>
        <w:t>sử dụng đồng thời nhiều dịch vụ tại cùng một ngân hàng, mức độ gắn bó và khả năng duy trì số dư tài khoản thường sẽ ổn định hơn. Đây cũng là cách giúp ngân hàng vừa mở rộng huy động vốn vừa phát triển thêm các nguồn thu từ dịch vụ.</w:t>
      </w:r>
    </w:p>
    <w:p w14:paraId="2F0D315F" w14:textId="59C41CC1"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việc đa dạng hóa sản phẩm, PGD cũng cần thường xuyên cập nhật chính sách lãi suất phù hợp với diễn biến thị trường để đảm bảo khả năng cạnh tranh. Tuy nhiên, trong điều kiện cạnh tranh hiện nay, việc giữ chân khách hàng bằng trải nghiệm dịch vụ và sự thuận tiện sẽ mang tính bền vững hơn so với chỉ cạnh tranh bằng lãi suất.</w:t>
      </w:r>
    </w:p>
    <w:p w14:paraId="282BC89A" w14:textId="0592702C"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Việc đa dạng hóa sản phẩm huy động vốn theo hướng phù hợp với nhu cầu thực tế của khách hàng không chỉ giúp PGD nâng cao khả năng cạnh tranh mà còn góp phần mở rộng nguồn khách hàng, tăng khả năng duy trì nguồn vốn ổn định và nâng cao hiệu quả hoạt động huy động vốn trong thời gian tới.</w:t>
      </w:r>
    </w:p>
    <w:p w14:paraId="32BB938A" w14:textId="77777777" w:rsidR="00F84D7B" w:rsidRPr="001050F7" w:rsidRDefault="00F84D7B" w:rsidP="001050F7">
      <w:pPr>
        <w:pStyle w:val="Heading3"/>
        <w:rPr>
          <w:rFonts w:ascii="Times New Roman" w:hAnsi="Times New Roman" w:cs="Times New Roman"/>
          <w:b/>
          <w:bCs/>
          <w:color w:val="auto"/>
          <w:sz w:val="26"/>
          <w:szCs w:val="26"/>
          <w:lang w:val="vi-VN"/>
        </w:rPr>
      </w:pPr>
      <w:bookmarkStart w:id="218" w:name="_Toc230933688"/>
      <w:bookmarkStart w:id="219" w:name="_Toc230934530"/>
      <w:bookmarkStart w:id="220" w:name="_Toc231016058"/>
      <w:r w:rsidRPr="001050F7">
        <w:rPr>
          <w:rFonts w:ascii="Times New Roman" w:hAnsi="Times New Roman" w:cs="Times New Roman"/>
          <w:b/>
          <w:bCs/>
          <w:color w:val="auto"/>
          <w:sz w:val="26"/>
          <w:szCs w:val="26"/>
          <w:lang w:val="vi-VN"/>
        </w:rPr>
        <w:t>3.2.5. Nâng cao chất lượng dịch vụ và công tác chăm sóc khách hàng</w:t>
      </w:r>
      <w:bookmarkEnd w:id="218"/>
      <w:bookmarkEnd w:id="219"/>
      <w:bookmarkEnd w:id="220"/>
    </w:p>
    <w:p w14:paraId="6117D592" w14:textId="3CC3D68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hoạt động huy động vốn, chất lượng phục vụ và trải nghiệm khách hàng có ảnh hưởng rất lớn đến khả năng giữ chân khách hàng lâu dài. Thực tế hiện nay cho thấy nhiều khách hàng không còn lựa chọn ngân hàng chỉ dựa vào lãi suất mà bắt đầu quan tâm nhiều hơn đến sự thuận tiện, thái độ phục vụ và cảm giác được hỗ trợ trong quá trình giao dịch.</w:t>
      </w:r>
    </w:p>
    <w:p w14:paraId="6A6923F8" w14:textId="7FE49F7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MBBank – PGD Cẩm Lệ, phần lớn khách hàng là khách hàng cá nhân, người lao động nhận lương qua tài khoản và hộ kinh doanh nhỏ nên mức độ hài lòng trong quá trình giao dịch càng trở nên quan trọng. Chỉ cần trải nghiệm không tốt hoặc xử lý giao dịch chậm, khách hàng hoàn toàn có thể chuyển sang sử dụng ngân hàng khác vì hiện nay sự khác biệt giữa các ngân hàng về sản phẩm không còn quá lớn.</w:t>
      </w:r>
    </w:p>
    <w:p w14:paraId="5E95CA71" w14:textId="74E98D4C"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Trong thời gian qua, chất lượng phục vụ tại PGD đã có nhiều cải thiện, tuy nhiên khả năng khai thác thêm nhu cầu sử dụng sản phẩm từ khách hàng hiện hữu vẫn chưa thật sự hiệu quả. Nhiều khách hàng chỉ dừng lại ở các giao dịch cơ bản như nhận lương, chuyển khoản hoặc gửi tiết kiệm mà chưa sử dụng thêm các tiện ích khác của ngân hàng. Điều này cho thấy công tác tư vấn và chăm sóc khách hàng vẫn còn khá thụ động.</w:t>
      </w:r>
    </w:p>
    <w:p w14:paraId="338439BA" w14:textId="0DFD5106"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Vì vậy, trong thời gian tới PGD cần chuyển từ cách phục vụ theo hướng “xử lý giao dịch” sang “đồng hành cùng nhu cầu khách hàng”. Nhân viên không chỉ thực hiện giao dịch tại quầy mà cần chủ động tìm hiểu nhu cầu thực tế của từng nhóm khách hàng để tư vấn phù hợp hơn.</w:t>
      </w:r>
    </w:p>
    <w:p w14:paraId="72A764E4" w14:textId="0B6AA70D"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lastRenderedPageBreak/>
        <w:t xml:space="preserve">    </w:t>
      </w:r>
      <w:r w:rsidR="00F84D7B" w:rsidRPr="001050F7">
        <w:rPr>
          <w:rFonts w:ascii="Times New Roman" w:hAnsi="Times New Roman" w:cs="Times New Roman"/>
          <w:sz w:val="26"/>
          <w:szCs w:val="26"/>
          <w:lang w:val="vi-VN"/>
        </w:rPr>
        <w:t>Đối với khách hàng nhận lương qua tài khoản MB, nhân viên có thể tư vấn thêm các tiện ích thanh toán điện tử, tiết kiệm online hoặc thanh toán QR nhằm giúp khách hàng sử dụng tài khoản thường xuyên hơn thay vì chỉ nhận lương rồi rút tiền mặt. Khi khách hàng hình thành thói quen giao dịch qua tài khoản, khả năng duy trì nguồn vốn CASA tại ngân hàng cũng sẽ ổn định hơn.</w:t>
      </w:r>
    </w:p>
    <w:p w14:paraId="1AD6743E" w14:textId="0B52AC0A"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nhóm hộ kinh doanh nhỏ, điều khách hàng cần thường không phải là những sản phẩm quá phức tạp mà là các giải pháp thuận tiện cho việc thanh toán và quản lý dòng tiền hằng ngày. Vì vậy, nhân viên cần tư vấn theo hướng thực tế hơn như hỗ trợ thanh toán QR, chuyển khoản nhanh hoặc quản lý doanh thu qua tài khoản thay vì chỉ tập trung giới thiệu sản phẩm tiền gửi truyền thống.</w:t>
      </w:r>
    </w:p>
    <w:p w14:paraId="30363A47" w14:textId="6E4C9001"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PGD cũng cần thường xuyên tổ chức đào tạo kỹ năng tư vấn, kỹ năng giao tiếp và kỹ năng xử lý tình huống cho đội ngũ nhân viên. Trong môi trường ngân hàng hiện nay, sự chuyên nghiệp và khả năng hỗ trợ khách hàng nhanh chóng có ảnh hưởng rất lớn đến mức độ gắn bó của khách hàng với ngân hàng.</w:t>
      </w:r>
    </w:p>
    <w:p w14:paraId="2B6681C6" w14:textId="7DE32114"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PGD cần xây dựng chính sách chăm sóc khách hàng phù hợp theo từng nhóm khách hàng cụ thể. Đối với khách hàng có số dư tiền gửi lớn hoặc khách hàng sử dụng đồng thời nhiều sản phẩm dịch vụ, ngân hàng có thể triển khai các chính sách ưu tiên giao dịch, hỗ trợ tư vấn riêng hoặc các chương trình ưu đãi phù hợp nhằm tăng khả năng giữ chân khách hàng.</w:t>
      </w:r>
    </w:p>
    <w:p w14:paraId="168D4374" w14:textId="25ABB4F9"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Song song với chất lượng phục vụ tại quầy, PGD cũng cần chú trọng nâng cao trải nghiệm khách hàng trên nền tảng ngân hàng số. Việc hỗ trợ khách hàng xử lý nhanh các vấn đề liên quan đến ứng dụng MBBank App, chuyển khoản hoặc thanh toán trực tuyến sẽ giúp khách hàng cảm thấy thuận tiện hơn trong quá trình sử dụng dịch vụ. Đây cũng là yếu tố rất quan trọng để duy trì giao dịch thường xuyên và gia tăng nguồn vốn huy động trong thời gian tới.</w:t>
      </w:r>
    </w:p>
    <w:p w14:paraId="4461674C"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221" w:name="_Toc230933689"/>
      <w:bookmarkStart w:id="222" w:name="_Toc230934531"/>
      <w:bookmarkStart w:id="223" w:name="_Toc231016059"/>
      <w:r w:rsidRPr="001050F7">
        <w:rPr>
          <w:rFonts w:ascii="Times New Roman" w:hAnsi="Times New Roman" w:cs="Times New Roman"/>
          <w:b/>
          <w:bCs/>
          <w:color w:val="auto"/>
          <w:sz w:val="26"/>
          <w:szCs w:val="26"/>
          <w:lang w:val="vi-VN"/>
        </w:rPr>
        <w:t>3.2.6. Kiểm soát tốt chi phí huy động vốn</w:t>
      </w:r>
      <w:bookmarkEnd w:id="221"/>
      <w:bookmarkEnd w:id="222"/>
      <w:bookmarkEnd w:id="223"/>
    </w:p>
    <w:p w14:paraId="67C4A440" w14:textId="0555BE9C"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Trong giai đoạn 2023–2025, áp lực cạnh tranh lãi suất giữa các ngân hàng trên địa bàn ngày càng lớn khiến chi phí huy động vốn tại MBBank – PGD Cẩm Lệ có xu hướng gia tăng. Nhiều ngân hàng liên tục triển khai các chương trình cộng lãi suất, ưu đãi quà tặng hoặc miễn phí dịch vụ để thu hút khách hàng gửi tiền. Điều này khiến việc duy trì nguồn </w:t>
      </w:r>
      <w:r w:rsidR="00F84D7B" w:rsidRPr="001050F7">
        <w:rPr>
          <w:rFonts w:ascii="Times New Roman" w:hAnsi="Times New Roman" w:cs="Times New Roman"/>
          <w:sz w:val="26"/>
          <w:szCs w:val="26"/>
          <w:lang w:val="vi-VN"/>
        </w:rPr>
        <w:lastRenderedPageBreak/>
        <w:t>vốn ổn định trở nên khó khăn hơn nếu ngân hàng chỉ cạnh tranh bằng lãi suất như trước đây.</w:t>
      </w:r>
    </w:p>
    <w:p w14:paraId="7DDE1CB0" w14:textId="6D14649B"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Thực tế cho thấy nếu phụ thuộc quá nhiều vào chính sách lãi suất cao để giữ khách hàng thì chi phí huy động vốn sẽ tăng nhanh và ảnh hưởng trực tiếp đến hiệu quả hoạt động kinh doanh của ngân hàng. Vì vậy, trong thời gian tới PGD cần kiểm soát chi phí huy động vốn theo hướng cân bằng giữa mục tiêu tăng trưởng huy động và hiệu quả sử dụng vốn thay vì chạy theo cạnh tranh lãi suất ngắn hạn.</w:t>
      </w:r>
    </w:p>
    <w:p w14:paraId="4CFF8C4A" w14:textId="7BB00A1A"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Trước hết, lãi suất huy động phải luôn đảm bảo phù hợp với cơ cấu nguồn vốn và diễn biến thực tế của thị trường. Việc điều chỉnh lãi suất cần linh hoạt nhưng không nên tăng quá cao để cạnh tranh bằng mọi giá vì điều này sẽ làm giảm khả năng tối ưu lợi nhuận trong dài hạn.</w:t>
      </w:r>
    </w:p>
    <w:p w14:paraId="02B5D292" w14:textId="68F88DEB"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giải pháp quan trọng nhất để giảm áp lực chi phí huy động là gia tăng tỷ trọng nguồn vốn có chi phí thấp, đặc biệt là nguồn vốn CASA. Khi khách hàng duy trì số dư trên tài khoản thanh toán thường xuyên, ngân hàng sẽ giảm được áp lực huy động vốn bằng lãi suất cao như tiền gửi có kỳ hạn.</w:t>
      </w:r>
    </w:p>
    <w:p w14:paraId="145BDCCB" w14:textId="04895761"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Đối với nhóm khách hàng nhận lương qua tài khoản MB, PGD cần khuyến khích khách hàng sử dụng thường xuyên các dịch vụ thanh toán, chuyển khoản và ngân hàng số để tăng khả năng duy trì số dư tài khoản. Thay vì chỉ tập trung mở rộng số lượng tài khoản, điều quan trọng hơn là làm sao để dòng tiền giao dịch được giữ lại trong hệ thống ngân hàng.</w:t>
      </w:r>
    </w:p>
    <w:p w14:paraId="2332229B" w14:textId="071BF988"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khách hàng cá nhân, PGD cũng cần chú trọng khai thác nguồn tiền thanh toán từ hộ kinh doanh và doanh nghiệp nhỏ thông qua các dịch vụ như trả lương qua tài khoản, chuyển khoản doanh nghiệp hoặc thanh toán QR. Đây là nhóm khách hàng có lượng giao dịch thường xuyên nên nếu khai thác tốt sẽ góp phần gia tăng nguồn vốn không kỳ hạn với chi phí thấp cho ngân hàng.</w:t>
      </w:r>
    </w:p>
    <w:p w14:paraId="55664A08" w14:textId="27505111"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việc phát triển CASA, PGD cũng cần nâng cao hiệu quả sử dụng nguồn vốn huy động nhằm đảm bảo sự cân đối giữa huy động vốn và hoạt động cho vay. Khi nguồn vốn được sử dụng hiệu quả và mang lại khả năng sinh lời tốt, ngân hàng sẽ giảm áp lực phải cạnh tranh huy động bằng lãi suất cao.</w:t>
      </w:r>
    </w:p>
    <w:p w14:paraId="5032F7D0" w14:textId="2AB4334E"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Bên cạnh đó, việc đẩy mạnh giao dịch trực tuyến và ứng dụng công nghệ số trong hoạt động ngân hàng cũng góp phần tiết giảm chi phí vận hành, giảm áp lực giao dịch tại quầy </w:t>
      </w:r>
      <w:r w:rsidR="00F84D7B" w:rsidRPr="001050F7">
        <w:rPr>
          <w:rFonts w:ascii="Times New Roman" w:hAnsi="Times New Roman" w:cs="Times New Roman"/>
          <w:sz w:val="26"/>
          <w:szCs w:val="26"/>
          <w:lang w:val="vi-VN"/>
        </w:rPr>
        <w:lastRenderedPageBreak/>
        <w:t>và nâng cao hiệu quả quản lý nguồn vốn huy động. Đây là hướng đi phù hợp trong bối cảnh khách hàng ngày càng ưu tiên các giao dịch nhanh và thuận tiện trên nền tảng số.</w:t>
      </w:r>
    </w:p>
    <w:p w14:paraId="7C3005DD" w14:textId="39DD3913" w:rsidR="00F84D7B" w:rsidRPr="001050F7" w:rsidRDefault="00F84D7B" w:rsidP="00D03486">
      <w:pPr>
        <w:pStyle w:val="Heading2"/>
        <w:jc w:val="left"/>
        <w:rPr>
          <w:rFonts w:ascii="Times New Roman" w:hAnsi="Times New Roman" w:cs="Times New Roman"/>
          <w:b/>
          <w:bCs/>
          <w:color w:val="auto"/>
          <w:sz w:val="26"/>
          <w:szCs w:val="26"/>
          <w:lang w:val="vi-VN"/>
        </w:rPr>
      </w:pPr>
      <w:bookmarkStart w:id="224" w:name="_Toc230933690"/>
      <w:bookmarkStart w:id="225" w:name="_Toc230934532"/>
      <w:bookmarkStart w:id="226" w:name="_Toc231016060"/>
      <w:r w:rsidRPr="001050F7">
        <w:rPr>
          <w:rFonts w:ascii="Times New Roman" w:hAnsi="Times New Roman" w:cs="Times New Roman"/>
          <w:b/>
          <w:bCs/>
          <w:color w:val="auto"/>
          <w:sz w:val="26"/>
          <w:szCs w:val="26"/>
          <w:lang w:val="vi-VN"/>
        </w:rPr>
        <w:t>3.3. Kiến nghị</w:t>
      </w:r>
      <w:bookmarkEnd w:id="224"/>
      <w:bookmarkEnd w:id="225"/>
      <w:bookmarkEnd w:id="226"/>
    </w:p>
    <w:p w14:paraId="595DDD47"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227" w:name="_Toc230933691"/>
      <w:bookmarkStart w:id="228" w:name="_Toc230934533"/>
      <w:bookmarkStart w:id="229" w:name="_Toc231016061"/>
      <w:r w:rsidRPr="001050F7">
        <w:rPr>
          <w:rFonts w:ascii="Times New Roman" w:hAnsi="Times New Roman" w:cs="Times New Roman"/>
          <w:b/>
          <w:bCs/>
          <w:color w:val="auto"/>
          <w:sz w:val="26"/>
          <w:szCs w:val="26"/>
          <w:lang w:val="vi-VN"/>
        </w:rPr>
        <w:t>3.3.1. Đối với Ngân hàng Nhà nước</w:t>
      </w:r>
      <w:bookmarkEnd w:id="227"/>
      <w:bookmarkEnd w:id="228"/>
      <w:bookmarkEnd w:id="229"/>
    </w:p>
    <w:p w14:paraId="00FEDF83" w14:textId="69FBF3CD"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Ngân hàng Nhà nước cần tiếp tục điều hành chính sách tiền tệ linh hoạt và phù hợp với diễn biến thị trường nhằm hỗ trợ ổn định mặt bằng lãi suất và tạo điều kiện thuận lợi cho hoạt động huy động vốn của các ngân hàng thương mại.</w:t>
      </w:r>
    </w:p>
    <w:p w14:paraId="4CD15B96" w14:textId="5CBCA640"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đó, Ngân hàng Nhà nước cần tăng cường công tác thanh tra và giám sát hoạt động của các ngân hàng nhằm đảm bảo môi trường cạnh tranh lành mạnh, hạn chế tình trạng cạnh tranh lãi suất thiếu hợp lý giữa các ngân hàng thương mại.</w:t>
      </w:r>
    </w:p>
    <w:p w14:paraId="16B36FC6" w14:textId="27663741"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Ngân hàng Nhà nước cần tiếp tục phối hợp với các cơ quan liên quan để thúc đẩy thanh toán không dùng tiền mặt và nâng cao nhận thức của người dân về lợi ích của giao dịch điện tử. Điều này sẽ góp phần hỗ trợ các ngân hàng mở rộng nguồn vốn không kỳ hạn trong thời gian tới.</w:t>
      </w:r>
    </w:p>
    <w:p w14:paraId="7CD3BB8B" w14:textId="7A84C8D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Đồng thời, cần tiếp tục hoàn thiện hành lang pháp lý liên quan đến ngân hàng số, thanh toán điện tử và bảo mật thông tin nhằm tạo điều kiện cho các ngân hàng phát triển dịch vụ số an toàn và hiệu quả hơn.</w:t>
      </w:r>
    </w:p>
    <w:p w14:paraId="61CEC1AC" w14:textId="77777777" w:rsidR="00F84D7B" w:rsidRPr="001050F7" w:rsidRDefault="00F84D7B" w:rsidP="00D03486">
      <w:pPr>
        <w:pStyle w:val="Heading3"/>
        <w:jc w:val="left"/>
        <w:rPr>
          <w:rFonts w:ascii="Times New Roman" w:hAnsi="Times New Roman" w:cs="Times New Roman"/>
          <w:b/>
          <w:bCs/>
          <w:color w:val="auto"/>
          <w:sz w:val="26"/>
          <w:szCs w:val="26"/>
          <w:lang w:val="vi-VN"/>
        </w:rPr>
      </w:pPr>
      <w:bookmarkStart w:id="230" w:name="_Toc230933692"/>
      <w:bookmarkStart w:id="231" w:name="_Toc230934534"/>
      <w:bookmarkStart w:id="232" w:name="_Toc231016062"/>
      <w:r w:rsidRPr="001050F7">
        <w:rPr>
          <w:rFonts w:ascii="Times New Roman" w:hAnsi="Times New Roman" w:cs="Times New Roman"/>
          <w:b/>
          <w:bCs/>
          <w:color w:val="auto"/>
          <w:sz w:val="26"/>
          <w:szCs w:val="26"/>
          <w:lang w:val="vi-VN"/>
        </w:rPr>
        <w:t>3.3.2. Đối với Hội sở Ngân hàng TMCP Quân Đội</w:t>
      </w:r>
      <w:bookmarkEnd w:id="230"/>
      <w:bookmarkEnd w:id="231"/>
      <w:bookmarkEnd w:id="232"/>
    </w:p>
    <w:p w14:paraId="53E8DF31" w14:textId="7E667777"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Để hỗ trợ hiệu quả cho hoạt động huy động vốn tại MBBank – PGD Cẩm Lệ, Hội sở cần tiếp tục đầu tư và nâng cấp hệ thống ngân hàng số nhằm nâng cao trải nghiệm khách hàng trên các nền tảng giao dịch trực tuyến.</w:t>
      </w:r>
    </w:p>
    <w:p w14:paraId="27C7305F" w14:textId="378E6735"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Hiện nay, nhóm khách hàng trẻ, khách hàng nhận lương và hộ kinh doanh có xu hướng ưu tiên giao dịch trên điện thoại thay vì đến quầy. Vì vậy, việc cải thiện tốc độ xử lý giao dịch, nâng cao tính ổn định của ứng dụng và bổ sung thêm các tiện ích thanh toán sẽ giúp các phòng giao dịch khai thác hiệu quả hơn nguồn tiền thanh toán từ khách hàng.</w:t>
      </w:r>
    </w:p>
    <w:p w14:paraId="1F9770A0" w14:textId="495943E0"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 xml:space="preserve">Bên cạnh đó, Hội sở cần nghiên cứu và phát triển thêm các sản phẩm huy động vốn phù hợp với từng nhóm khách hàng thay vì triển khai theo hướng đồng loạt. Đối với khách hàng hộ kinh doanh và doanh nghiệp nhỏ, có thể xây dựng các gói sản phẩm tích hợp giữa </w:t>
      </w:r>
      <w:r w:rsidR="00F84D7B" w:rsidRPr="001050F7">
        <w:rPr>
          <w:rFonts w:ascii="Times New Roman" w:hAnsi="Times New Roman" w:cs="Times New Roman"/>
          <w:sz w:val="26"/>
          <w:szCs w:val="26"/>
          <w:lang w:val="vi-VN"/>
        </w:rPr>
        <w:lastRenderedPageBreak/>
        <w:t>tài khoản thanh toán, chuyển khoản, QR thanh toán và ưu đãi phí giao dịch để hỗ trợ các phòng giao dịch khai thác tốt hơn dòng tiền thanh toán.</w:t>
      </w:r>
    </w:p>
    <w:p w14:paraId="0FC861E0" w14:textId="6E2E6CFA"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Ngoài ra, Hội sở cũng cần tăng cường các chương trình marketing, quảng bá thương hiệu và chăm sóc khách hàng trên phạm vi toàn hệ thống nhằm hỗ trợ các đơn vị trực thuộc nâng cao khả năng thu hút khách hàng trên địa bàn.</w:t>
      </w:r>
    </w:p>
    <w:p w14:paraId="155F8740" w14:textId="118EFB65" w:rsidR="00F84D7B" w:rsidRPr="001050F7" w:rsidRDefault="003B1AB8"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Song song với đó, ngân hàng cần thường xuyên tổ chức đào tạo nghiệp vụ, kỹ năng tư vấn và kỹ năng chăm sóc khách hàng cho đội ngũ nhân viên tại các phòng giao dịch. Đây là yếu tố rất quan trọng giúp nâng cao chất lượng phục vụ và tăng khả năng khai thác nhu cầu khách hàng trong hoạt động huy động vốn.</w:t>
      </w:r>
    </w:p>
    <w:p w14:paraId="43336B61" w14:textId="77777777" w:rsidR="00E042CC" w:rsidRPr="001050F7" w:rsidRDefault="00E042CC" w:rsidP="00E042CC">
      <w:pPr>
        <w:rPr>
          <w:rFonts w:ascii="Times New Roman" w:hAnsi="Times New Roman" w:cs="Times New Roman"/>
          <w:sz w:val="26"/>
          <w:szCs w:val="26"/>
          <w:lang w:val="vi-VN"/>
        </w:rPr>
      </w:pPr>
      <w:bookmarkStart w:id="233" w:name="_Toc230933693"/>
      <w:bookmarkStart w:id="234" w:name="_Toc230934535"/>
    </w:p>
    <w:p w14:paraId="01B965C4" w14:textId="77777777" w:rsidR="00E7519A" w:rsidRPr="001050F7" w:rsidRDefault="00E7519A" w:rsidP="00ED327B">
      <w:pPr>
        <w:rPr>
          <w:rFonts w:ascii="Times New Roman" w:hAnsi="Times New Roman" w:cs="Times New Roman"/>
          <w:b/>
          <w:bCs/>
          <w:sz w:val="26"/>
          <w:szCs w:val="26"/>
          <w:lang w:val="vi-VN"/>
        </w:rPr>
      </w:pPr>
    </w:p>
    <w:p w14:paraId="4B73B073" w14:textId="77777777" w:rsidR="00E7519A" w:rsidRDefault="00E7519A" w:rsidP="00ED327B">
      <w:pPr>
        <w:rPr>
          <w:rFonts w:ascii="Times New Roman" w:hAnsi="Times New Roman" w:cs="Times New Roman"/>
          <w:b/>
          <w:bCs/>
          <w:sz w:val="26"/>
          <w:szCs w:val="26"/>
        </w:rPr>
      </w:pPr>
    </w:p>
    <w:p w14:paraId="544551B6" w14:textId="77777777" w:rsidR="00D03486" w:rsidRDefault="00D03486" w:rsidP="00ED327B">
      <w:pPr>
        <w:rPr>
          <w:rFonts w:ascii="Times New Roman" w:hAnsi="Times New Roman" w:cs="Times New Roman"/>
          <w:b/>
          <w:bCs/>
          <w:sz w:val="26"/>
          <w:szCs w:val="26"/>
        </w:rPr>
      </w:pPr>
    </w:p>
    <w:p w14:paraId="32A6EF8A" w14:textId="77777777" w:rsidR="00D03486" w:rsidRDefault="00D03486" w:rsidP="00ED327B">
      <w:pPr>
        <w:rPr>
          <w:rFonts w:ascii="Times New Roman" w:hAnsi="Times New Roman" w:cs="Times New Roman"/>
          <w:b/>
          <w:bCs/>
          <w:sz w:val="26"/>
          <w:szCs w:val="26"/>
        </w:rPr>
      </w:pPr>
    </w:p>
    <w:p w14:paraId="45002A5B" w14:textId="77777777" w:rsidR="00D03486" w:rsidRDefault="00D03486" w:rsidP="00ED327B">
      <w:pPr>
        <w:rPr>
          <w:rFonts w:ascii="Times New Roman" w:hAnsi="Times New Roman" w:cs="Times New Roman"/>
          <w:b/>
          <w:bCs/>
          <w:sz w:val="26"/>
          <w:szCs w:val="26"/>
        </w:rPr>
      </w:pPr>
    </w:p>
    <w:p w14:paraId="04F7681E" w14:textId="77777777" w:rsidR="00D03486" w:rsidRDefault="00D03486" w:rsidP="00ED327B">
      <w:pPr>
        <w:rPr>
          <w:rFonts w:ascii="Times New Roman" w:hAnsi="Times New Roman" w:cs="Times New Roman"/>
          <w:b/>
          <w:bCs/>
          <w:sz w:val="26"/>
          <w:szCs w:val="26"/>
        </w:rPr>
      </w:pPr>
    </w:p>
    <w:p w14:paraId="2444E13F" w14:textId="77777777" w:rsidR="00D03486" w:rsidRDefault="00D03486" w:rsidP="00ED327B">
      <w:pPr>
        <w:rPr>
          <w:rFonts w:ascii="Times New Roman" w:hAnsi="Times New Roman" w:cs="Times New Roman"/>
          <w:b/>
          <w:bCs/>
          <w:sz w:val="26"/>
          <w:szCs w:val="26"/>
        </w:rPr>
      </w:pPr>
    </w:p>
    <w:p w14:paraId="720AF7C9" w14:textId="77777777" w:rsidR="00D03486" w:rsidRDefault="00D03486" w:rsidP="00ED327B">
      <w:pPr>
        <w:rPr>
          <w:rFonts w:ascii="Times New Roman" w:hAnsi="Times New Roman" w:cs="Times New Roman"/>
          <w:b/>
          <w:bCs/>
          <w:sz w:val="26"/>
          <w:szCs w:val="26"/>
        </w:rPr>
      </w:pPr>
    </w:p>
    <w:p w14:paraId="4B900295" w14:textId="77777777" w:rsidR="00D03486" w:rsidRDefault="00D03486" w:rsidP="00ED327B">
      <w:pPr>
        <w:rPr>
          <w:rFonts w:ascii="Times New Roman" w:hAnsi="Times New Roman" w:cs="Times New Roman"/>
          <w:b/>
          <w:bCs/>
          <w:sz w:val="26"/>
          <w:szCs w:val="26"/>
        </w:rPr>
      </w:pPr>
    </w:p>
    <w:p w14:paraId="541BBC4A" w14:textId="77777777" w:rsidR="00D03486" w:rsidRDefault="00D03486" w:rsidP="00ED327B">
      <w:pPr>
        <w:rPr>
          <w:rFonts w:ascii="Times New Roman" w:hAnsi="Times New Roman" w:cs="Times New Roman"/>
          <w:b/>
          <w:bCs/>
          <w:sz w:val="26"/>
          <w:szCs w:val="26"/>
        </w:rPr>
      </w:pPr>
    </w:p>
    <w:p w14:paraId="49B6C3BD" w14:textId="77777777" w:rsidR="00D03486" w:rsidRDefault="00D03486" w:rsidP="00ED327B">
      <w:pPr>
        <w:rPr>
          <w:rFonts w:ascii="Times New Roman" w:hAnsi="Times New Roman" w:cs="Times New Roman"/>
          <w:b/>
          <w:bCs/>
          <w:sz w:val="26"/>
          <w:szCs w:val="26"/>
        </w:rPr>
      </w:pPr>
    </w:p>
    <w:p w14:paraId="61975139" w14:textId="77777777" w:rsidR="00D03486" w:rsidRDefault="00D03486" w:rsidP="00ED327B">
      <w:pPr>
        <w:rPr>
          <w:rFonts w:ascii="Times New Roman" w:hAnsi="Times New Roman" w:cs="Times New Roman"/>
          <w:b/>
          <w:bCs/>
          <w:sz w:val="26"/>
          <w:szCs w:val="26"/>
        </w:rPr>
      </w:pPr>
    </w:p>
    <w:p w14:paraId="649FB66D" w14:textId="77777777" w:rsidR="00D03486" w:rsidRDefault="00D03486" w:rsidP="00ED327B">
      <w:pPr>
        <w:rPr>
          <w:rFonts w:ascii="Times New Roman" w:hAnsi="Times New Roman" w:cs="Times New Roman"/>
          <w:b/>
          <w:bCs/>
          <w:sz w:val="26"/>
          <w:szCs w:val="26"/>
        </w:rPr>
      </w:pPr>
    </w:p>
    <w:p w14:paraId="00D13835" w14:textId="77777777" w:rsidR="00D03486" w:rsidRDefault="00D03486" w:rsidP="00ED327B">
      <w:pPr>
        <w:rPr>
          <w:rFonts w:ascii="Times New Roman" w:hAnsi="Times New Roman" w:cs="Times New Roman"/>
          <w:b/>
          <w:bCs/>
          <w:sz w:val="26"/>
          <w:szCs w:val="26"/>
        </w:rPr>
      </w:pPr>
    </w:p>
    <w:p w14:paraId="6156095E" w14:textId="77777777" w:rsidR="00D03486" w:rsidRDefault="00D03486" w:rsidP="00ED327B">
      <w:pPr>
        <w:rPr>
          <w:rFonts w:ascii="Times New Roman" w:hAnsi="Times New Roman" w:cs="Times New Roman"/>
          <w:b/>
          <w:bCs/>
          <w:sz w:val="26"/>
          <w:szCs w:val="26"/>
        </w:rPr>
      </w:pPr>
    </w:p>
    <w:p w14:paraId="1F6D7421" w14:textId="77777777" w:rsidR="00D03486" w:rsidRDefault="00D03486" w:rsidP="00ED327B">
      <w:pPr>
        <w:rPr>
          <w:rFonts w:ascii="Times New Roman" w:hAnsi="Times New Roman" w:cs="Times New Roman"/>
          <w:b/>
          <w:bCs/>
          <w:sz w:val="26"/>
          <w:szCs w:val="26"/>
        </w:rPr>
      </w:pPr>
    </w:p>
    <w:p w14:paraId="1BBE30AC" w14:textId="77777777" w:rsidR="00D03486" w:rsidRDefault="00D03486" w:rsidP="00ED327B">
      <w:pPr>
        <w:rPr>
          <w:rFonts w:ascii="Times New Roman" w:hAnsi="Times New Roman" w:cs="Times New Roman"/>
          <w:b/>
          <w:bCs/>
          <w:sz w:val="26"/>
          <w:szCs w:val="26"/>
        </w:rPr>
      </w:pPr>
    </w:p>
    <w:p w14:paraId="346E9FCB" w14:textId="77777777" w:rsidR="00D03486" w:rsidRPr="00D03486" w:rsidRDefault="00D03486" w:rsidP="00ED327B">
      <w:pPr>
        <w:rPr>
          <w:rFonts w:ascii="Times New Roman" w:hAnsi="Times New Roman" w:cs="Times New Roman"/>
          <w:b/>
          <w:bCs/>
          <w:sz w:val="26"/>
          <w:szCs w:val="26"/>
        </w:rPr>
      </w:pPr>
    </w:p>
    <w:p w14:paraId="610CA60E" w14:textId="77777777" w:rsidR="00E7519A" w:rsidRPr="001050F7" w:rsidRDefault="00E7519A" w:rsidP="00ED327B">
      <w:pPr>
        <w:rPr>
          <w:rFonts w:ascii="Times New Roman" w:hAnsi="Times New Roman" w:cs="Times New Roman"/>
          <w:b/>
          <w:bCs/>
          <w:sz w:val="26"/>
          <w:szCs w:val="26"/>
          <w:lang w:val="vi-VN"/>
        </w:rPr>
      </w:pPr>
    </w:p>
    <w:p w14:paraId="0AA1A376" w14:textId="3044F8E1" w:rsidR="00F84D7B" w:rsidRPr="001050F7" w:rsidRDefault="00F84D7B" w:rsidP="001050F7">
      <w:pPr>
        <w:pStyle w:val="Heading1"/>
        <w:rPr>
          <w:rFonts w:ascii="Times New Roman" w:hAnsi="Times New Roman" w:cs="Times New Roman"/>
          <w:b/>
          <w:bCs/>
          <w:color w:val="auto"/>
          <w:sz w:val="26"/>
          <w:szCs w:val="26"/>
          <w:lang w:val="vi-VN"/>
        </w:rPr>
      </w:pPr>
      <w:bookmarkStart w:id="235" w:name="_Toc231016063"/>
      <w:r w:rsidRPr="001050F7">
        <w:rPr>
          <w:rFonts w:ascii="Times New Roman" w:hAnsi="Times New Roman" w:cs="Times New Roman"/>
          <w:b/>
          <w:bCs/>
          <w:color w:val="auto"/>
          <w:sz w:val="26"/>
          <w:szCs w:val="26"/>
          <w:lang w:val="vi-VN"/>
        </w:rPr>
        <w:lastRenderedPageBreak/>
        <w:t>KẾT LUẬN CHƯƠNG 3</w:t>
      </w:r>
      <w:bookmarkEnd w:id="233"/>
      <w:bookmarkEnd w:id="234"/>
      <w:bookmarkEnd w:id="235"/>
    </w:p>
    <w:p w14:paraId="76089A3D" w14:textId="34458502" w:rsidR="00F84D7B" w:rsidRPr="001050F7" w:rsidRDefault="004145B3"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Trên cơ sở những hạn chế và nguyên nhân đã được phân tích ở Chương 2, Chương 3 đã đưa ra định hướng và các giải pháp nhằm mở rộng hoạt động huy động tiền gửi tại MBBank – PGD Cẩm Lệ, Chi nhánh Nam Đà Nẵng trong thời gian tới. Các giải pháp được đề xuất tập trung vào việc đa dạng hóa đối tượng khách hàng huy động vốn, đẩy mạnh phát triển nguồn vốn không kỳ hạn, nâng cao tỷ trọng nguồn vốn trung và dài hạn, đa dạng hóa sản phẩm huy động vốn gắn với nhu cầu khách hàng, nâng cao chất lượng dịch vụ và kiểm soát tốt chi phí huy động vốn.</w:t>
      </w:r>
    </w:p>
    <w:p w14:paraId="43121517" w14:textId="0CCAEFBC" w:rsidR="00F84D7B" w:rsidRPr="001050F7" w:rsidRDefault="004145B3"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Bên cạnh mục tiêu tăng trưởng quy mô huy động, các giải pháp cũng hướng đến nâng cao chất lượng và tính ổn định của nguồn vốn thông qua việc khai thác hiệu quả dòng tiền thanh toán, phát triển ngân hàng số và gia tăng mức độ gắn bó của khách hàng với ngân hàng. Đồng thời, chương cũng đưa ra một số kiến nghị đối với Ngân hàng Nhà nước và Hội sở MBBank nhằm tạo điều kiện thuận lợi hơn cho hoạt động huy động vốn của PGD trong thời gian tới.</w:t>
      </w:r>
    </w:p>
    <w:p w14:paraId="27BFE1CF" w14:textId="4C92E8E1" w:rsidR="00F84D7B" w:rsidRPr="001050F7" w:rsidRDefault="004145B3" w:rsidP="00F84D7B">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t>
      </w:r>
      <w:r w:rsidR="00F84D7B" w:rsidRPr="001050F7">
        <w:rPr>
          <w:rFonts w:ascii="Times New Roman" w:hAnsi="Times New Roman" w:cs="Times New Roman"/>
          <w:sz w:val="26"/>
          <w:szCs w:val="26"/>
          <w:lang w:val="vi-VN"/>
        </w:rPr>
        <w:t>Nhìn chung, nếu được triển khai đồng bộ và phù hợp với điều kiện thực tế tại địa bàn quận Cẩm Lệ, các giải pháp trên sẽ góp phần giúp MBBank – PGD Cẩm Lệ nâng cao khả năng cạnh tranh, mở rộng quy mô huy động tiền gửi theo hướng ổn định và bền vững, đồng thời hỗ trợ nâng cao hiệu quả hoạt động kinh doanh của đơn vị trong thời gian tới.</w:t>
      </w:r>
    </w:p>
    <w:p w14:paraId="1C22853C" w14:textId="77777777" w:rsidR="004145B3" w:rsidRPr="001050F7" w:rsidRDefault="004145B3" w:rsidP="00F84D7B">
      <w:pPr>
        <w:jc w:val="both"/>
        <w:rPr>
          <w:rFonts w:ascii="Times New Roman" w:hAnsi="Times New Roman" w:cs="Times New Roman"/>
          <w:sz w:val="26"/>
          <w:szCs w:val="26"/>
          <w:lang w:val="vi-VN"/>
        </w:rPr>
      </w:pPr>
    </w:p>
    <w:p w14:paraId="797B7E3C" w14:textId="77777777" w:rsidR="004145B3" w:rsidRPr="001050F7" w:rsidRDefault="004145B3" w:rsidP="00F84D7B">
      <w:pPr>
        <w:jc w:val="both"/>
        <w:rPr>
          <w:rFonts w:ascii="Times New Roman" w:hAnsi="Times New Roman" w:cs="Times New Roman"/>
          <w:sz w:val="26"/>
          <w:szCs w:val="26"/>
          <w:lang w:val="vi-VN"/>
        </w:rPr>
      </w:pPr>
    </w:p>
    <w:p w14:paraId="458C07D1" w14:textId="77777777" w:rsidR="004145B3" w:rsidRPr="001050F7" w:rsidRDefault="004145B3" w:rsidP="00F84D7B">
      <w:pPr>
        <w:jc w:val="both"/>
        <w:rPr>
          <w:rFonts w:ascii="Times New Roman" w:hAnsi="Times New Roman" w:cs="Times New Roman"/>
          <w:sz w:val="26"/>
          <w:szCs w:val="26"/>
          <w:lang w:val="vi-VN"/>
        </w:rPr>
      </w:pPr>
    </w:p>
    <w:p w14:paraId="3D10763F" w14:textId="77777777" w:rsidR="004145B3" w:rsidRPr="001050F7" w:rsidRDefault="004145B3" w:rsidP="00F84D7B">
      <w:pPr>
        <w:jc w:val="both"/>
        <w:rPr>
          <w:rFonts w:ascii="Times New Roman" w:hAnsi="Times New Roman" w:cs="Times New Roman"/>
          <w:sz w:val="26"/>
          <w:szCs w:val="26"/>
          <w:lang w:val="vi-VN"/>
        </w:rPr>
      </w:pPr>
    </w:p>
    <w:p w14:paraId="64EC11DE" w14:textId="77777777" w:rsidR="004145B3" w:rsidRPr="001050F7" w:rsidRDefault="004145B3" w:rsidP="00F84D7B">
      <w:pPr>
        <w:jc w:val="both"/>
        <w:rPr>
          <w:rFonts w:ascii="Times New Roman" w:hAnsi="Times New Roman" w:cs="Times New Roman"/>
          <w:sz w:val="26"/>
          <w:szCs w:val="26"/>
          <w:lang w:val="vi-VN"/>
        </w:rPr>
      </w:pPr>
    </w:p>
    <w:p w14:paraId="0D3432CB" w14:textId="77777777" w:rsidR="004145B3" w:rsidRPr="001050F7" w:rsidRDefault="004145B3" w:rsidP="00F84D7B">
      <w:pPr>
        <w:jc w:val="both"/>
        <w:rPr>
          <w:rFonts w:ascii="Times New Roman" w:hAnsi="Times New Roman" w:cs="Times New Roman"/>
          <w:sz w:val="26"/>
          <w:szCs w:val="26"/>
          <w:lang w:val="vi-VN"/>
        </w:rPr>
      </w:pPr>
    </w:p>
    <w:p w14:paraId="178C26DF" w14:textId="77777777" w:rsidR="004145B3" w:rsidRPr="001050F7" w:rsidRDefault="004145B3" w:rsidP="00F84D7B">
      <w:pPr>
        <w:jc w:val="both"/>
        <w:rPr>
          <w:rFonts w:ascii="Times New Roman" w:hAnsi="Times New Roman" w:cs="Times New Roman"/>
          <w:sz w:val="26"/>
          <w:szCs w:val="26"/>
          <w:lang w:val="vi-VN"/>
        </w:rPr>
      </w:pPr>
    </w:p>
    <w:p w14:paraId="446A2416" w14:textId="77777777" w:rsidR="00592AF5" w:rsidRPr="001050F7" w:rsidRDefault="00592AF5" w:rsidP="004145B3">
      <w:pPr>
        <w:rPr>
          <w:rFonts w:ascii="Times New Roman" w:hAnsi="Times New Roman" w:cs="Times New Roman"/>
          <w:b/>
          <w:bCs/>
          <w:sz w:val="26"/>
          <w:szCs w:val="26"/>
          <w:lang w:val="vi-VN"/>
        </w:rPr>
      </w:pPr>
    </w:p>
    <w:p w14:paraId="42DA6FED" w14:textId="77777777" w:rsidR="00592AF5" w:rsidRPr="001050F7" w:rsidRDefault="00592AF5" w:rsidP="004145B3">
      <w:pPr>
        <w:rPr>
          <w:rFonts w:ascii="Times New Roman" w:hAnsi="Times New Roman" w:cs="Times New Roman"/>
          <w:b/>
          <w:bCs/>
          <w:sz w:val="26"/>
          <w:szCs w:val="26"/>
          <w:lang w:val="vi-VN"/>
        </w:rPr>
      </w:pPr>
    </w:p>
    <w:p w14:paraId="29C4B6A6" w14:textId="77777777" w:rsidR="00ED327B" w:rsidRPr="001050F7" w:rsidRDefault="00ED327B" w:rsidP="004145B3">
      <w:pPr>
        <w:rPr>
          <w:rFonts w:ascii="Times New Roman" w:hAnsi="Times New Roman" w:cs="Times New Roman"/>
          <w:b/>
          <w:bCs/>
          <w:sz w:val="26"/>
          <w:szCs w:val="26"/>
          <w:lang w:val="vi-VN"/>
        </w:rPr>
      </w:pPr>
    </w:p>
    <w:p w14:paraId="5C9C2A02" w14:textId="77777777" w:rsidR="00ED327B" w:rsidRPr="001050F7" w:rsidRDefault="00ED327B" w:rsidP="004145B3">
      <w:pPr>
        <w:rPr>
          <w:rFonts w:ascii="Times New Roman" w:hAnsi="Times New Roman" w:cs="Times New Roman"/>
          <w:b/>
          <w:bCs/>
          <w:sz w:val="26"/>
          <w:szCs w:val="26"/>
          <w:lang w:val="vi-VN"/>
        </w:rPr>
      </w:pPr>
    </w:p>
    <w:p w14:paraId="39BF1943" w14:textId="77777777" w:rsidR="00ED327B" w:rsidRPr="001050F7" w:rsidRDefault="00ED327B" w:rsidP="004145B3">
      <w:pPr>
        <w:rPr>
          <w:rFonts w:ascii="Times New Roman" w:hAnsi="Times New Roman" w:cs="Times New Roman"/>
          <w:b/>
          <w:bCs/>
          <w:sz w:val="26"/>
          <w:szCs w:val="26"/>
          <w:lang w:val="vi-VN"/>
        </w:rPr>
      </w:pPr>
    </w:p>
    <w:p w14:paraId="3AE265EC" w14:textId="41C83E14" w:rsidR="00592AF5" w:rsidRPr="001050F7" w:rsidRDefault="00592AF5" w:rsidP="001050F7">
      <w:pPr>
        <w:pStyle w:val="Heading1"/>
        <w:rPr>
          <w:rFonts w:ascii="Times New Roman" w:hAnsi="Times New Roman" w:cs="Times New Roman"/>
          <w:b/>
          <w:bCs/>
          <w:color w:val="auto"/>
          <w:sz w:val="26"/>
          <w:szCs w:val="26"/>
          <w:lang w:val="vi-VN"/>
        </w:rPr>
      </w:pPr>
      <w:bookmarkStart w:id="236" w:name="_Toc231016064"/>
      <w:r w:rsidRPr="001050F7">
        <w:rPr>
          <w:rFonts w:ascii="Times New Roman" w:hAnsi="Times New Roman" w:cs="Times New Roman"/>
          <w:b/>
          <w:bCs/>
          <w:color w:val="auto"/>
          <w:sz w:val="26"/>
          <w:szCs w:val="26"/>
          <w:lang w:val="vi-VN"/>
        </w:rPr>
        <w:lastRenderedPageBreak/>
        <w:t>KẾT LUẬN</w:t>
      </w:r>
      <w:bookmarkEnd w:id="236"/>
    </w:p>
    <w:p w14:paraId="518EC1CF" w14:textId="6E961367" w:rsidR="00907D45" w:rsidRPr="001050F7" w:rsidRDefault="00907D45" w:rsidP="00907D45">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Trên cơ sở phân tích thực trạng cùng những kiến thức đã được trang bị trong quá trình học tập, đề tài đã đề xuất một số giải pháp và kiến nghị nhằm góp phần mở rộng nguồn vốn huy động tại MB Bank – PGD Cẩm Lệ trong thời gian tới. Các giải pháp tập trung vào việc đa dạng hóa sản phẩm tiền gửi, nâng cao chất lượng dịch vụ khách hàng, đẩy mạnh hoạt động marketing và tăng cường ứng dụng công nghệ trong hoạt động ngân hàng.</w:t>
      </w:r>
    </w:p>
    <w:p w14:paraId="78B6CDD1" w14:textId="3F51737A" w:rsidR="00907D45" w:rsidRPr="001050F7" w:rsidRDefault="00907D45" w:rsidP="00907D45">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Huy động vốn tiền gửi là một trong những hoạt động cốt lõi, có vai trò quan trọng đối với sự phát triển của ngân hàng thương mại, góp phần tạo lập nguồn vốn ổn định phục vụ hoạt động kinh doanh. Thông qua việc nghiên cứu thực trạng công tác huy động </w:t>
      </w:r>
      <w:r w:rsidR="007D3F27" w:rsidRPr="001050F7">
        <w:rPr>
          <w:rFonts w:ascii="Times New Roman" w:hAnsi="Times New Roman" w:cs="Times New Roman"/>
          <w:sz w:val="26"/>
          <w:szCs w:val="26"/>
          <w:lang w:val="vi-VN"/>
        </w:rPr>
        <w:t>tiền gửi</w:t>
      </w:r>
      <w:r w:rsidRPr="001050F7">
        <w:rPr>
          <w:rFonts w:ascii="Times New Roman" w:hAnsi="Times New Roman" w:cs="Times New Roman"/>
          <w:sz w:val="26"/>
          <w:szCs w:val="26"/>
          <w:lang w:val="vi-VN"/>
        </w:rPr>
        <w:t xml:space="preserve"> tại MB Bank – PGD Cẩm Lệ giai đoạn 2023–2025, đề tài đã làm rõ những kết quả đạt được, những hạn chế còn tồn tại và nguyên nhân của các hạn chế đó.</w:t>
      </w:r>
    </w:p>
    <w:p w14:paraId="2126D112" w14:textId="036B5649" w:rsidR="00907D45" w:rsidRPr="001050F7" w:rsidRDefault="00907D45" w:rsidP="00907D45">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Do hạn chế về thời gian nghiên cứu, kinh nghiệm thực tiễn và khả năng tiếp cận thông tin, khóa luận khó tránh khỏi những thiếu sót nhất định. Tác giả kính mong nhận được những ý kiến đóng góp từ quý thầy cô và các anh chị tại MB Bank – PGD Cẩm Lệ để khóa luận được hoàn thiện hơn.</w:t>
      </w:r>
    </w:p>
    <w:p w14:paraId="7DF3F697" w14:textId="77777777" w:rsidR="00592AF5" w:rsidRPr="001050F7" w:rsidRDefault="00592AF5" w:rsidP="00907D45">
      <w:pPr>
        <w:jc w:val="both"/>
        <w:rPr>
          <w:rFonts w:ascii="Times New Roman" w:hAnsi="Times New Roman" w:cs="Times New Roman"/>
          <w:sz w:val="26"/>
          <w:szCs w:val="26"/>
          <w:lang w:val="vi-VN"/>
        </w:rPr>
      </w:pPr>
    </w:p>
    <w:p w14:paraId="5E348BCF" w14:textId="77777777" w:rsidR="00592AF5" w:rsidRPr="001050F7" w:rsidRDefault="00592AF5" w:rsidP="00907D45">
      <w:pPr>
        <w:jc w:val="both"/>
        <w:rPr>
          <w:rFonts w:ascii="Times New Roman" w:hAnsi="Times New Roman" w:cs="Times New Roman"/>
          <w:sz w:val="26"/>
          <w:szCs w:val="26"/>
          <w:lang w:val="vi-VN"/>
        </w:rPr>
      </w:pPr>
    </w:p>
    <w:p w14:paraId="736B9DA4" w14:textId="77777777" w:rsidR="00592AF5" w:rsidRPr="001050F7" w:rsidRDefault="00592AF5" w:rsidP="004145B3">
      <w:pPr>
        <w:rPr>
          <w:rFonts w:ascii="Times New Roman" w:hAnsi="Times New Roman" w:cs="Times New Roman"/>
          <w:b/>
          <w:bCs/>
          <w:sz w:val="26"/>
          <w:szCs w:val="26"/>
          <w:lang w:val="vi-VN"/>
        </w:rPr>
      </w:pPr>
    </w:p>
    <w:p w14:paraId="3CBD87DC" w14:textId="77777777" w:rsidR="00592AF5" w:rsidRPr="001050F7" w:rsidRDefault="00592AF5" w:rsidP="004145B3">
      <w:pPr>
        <w:rPr>
          <w:rFonts w:ascii="Times New Roman" w:hAnsi="Times New Roman" w:cs="Times New Roman"/>
          <w:b/>
          <w:bCs/>
          <w:sz w:val="26"/>
          <w:szCs w:val="26"/>
          <w:lang w:val="vi-VN"/>
        </w:rPr>
      </w:pPr>
    </w:p>
    <w:p w14:paraId="1F0FA4DA" w14:textId="77777777" w:rsidR="00592AF5" w:rsidRPr="001050F7" w:rsidRDefault="00592AF5" w:rsidP="004145B3">
      <w:pPr>
        <w:rPr>
          <w:rFonts w:ascii="Times New Roman" w:hAnsi="Times New Roman" w:cs="Times New Roman"/>
          <w:b/>
          <w:bCs/>
          <w:sz w:val="26"/>
          <w:szCs w:val="26"/>
          <w:lang w:val="vi-VN"/>
        </w:rPr>
      </w:pPr>
    </w:p>
    <w:p w14:paraId="0521DD6E" w14:textId="77777777" w:rsidR="00592AF5" w:rsidRPr="001050F7" w:rsidRDefault="00592AF5" w:rsidP="004145B3">
      <w:pPr>
        <w:rPr>
          <w:rFonts w:ascii="Times New Roman" w:hAnsi="Times New Roman" w:cs="Times New Roman"/>
          <w:b/>
          <w:bCs/>
          <w:sz w:val="26"/>
          <w:szCs w:val="26"/>
          <w:lang w:val="vi-VN"/>
        </w:rPr>
      </w:pPr>
    </w:p>
    <w:p w14:paraId="3734528C" w14:textId="77777777" w:rsidR="00592AF5" w:rsidRPr="001050F7" w:rsidRDefault="00592AF5" w:rsidP="004145B3">
      <w:pPr>
        <w:rPr>
          <w:rFonts w:ascii="Times New Roman" w:hAnsi="Times New Roman" w:cs="Times New Roman"/>
          <w:b/>
          <w:bCs/>
          <w:sz w:val="26"/>
          <w:szCs w:val="26"/>
          <w:lang w:val="vi-VN"/>
        </w:rPr>
      </w:pPr>
    </w:p>
    <w:p w14:paraId="200427AC" w14:textId="77777777" w:rsidR="00592AF5" w:rsidRPr="001050F7" w:rsidRDefault="00592AF5" w:rsidP="004145B3">
      <w:pPr>
        <w:rPr>
          <w:rFonts w:ascii="Times New Roman" w:hAnsi="Times New Roman" w:cs="Times New Roman"/>
          <w:b/>
          <w:bCs/>
          <w:sz w:val="26"/>
          <w:szCs w:val="26"/>
          <w:lang w:val="vi-VN"/>
        </w:rPr>
      </w:pPr>
    </w:p>
    <w:p w14:paraId="7B7FBF6A" w14:textId="77777777" w:rsidR="00592AF5" w:rsidRPr="001050F7" w:rsidRDefault="00592AF5" w:rsidP="004145B3">
      <w:pPr>
        <w:rPr>
          <w:rFonts w:ascii="Times New Roman" w:hAnsi="Times New Roman" w:cs="Times New Roman"/>
          <w:b/>
          <w:bCs/>
          <w:sz w:val="26"/>
          <w:szCs w:val="26"/>
          <w:lang w:val="vi-VN"/>
        </w:rPr>
      </w:pPr>
    </w:p>
    <w:p w14:paraId="06656A29" w14:textId="77777777" w:rsidR="00592AF5" w:rsidRPr="001050F7" w:rsidRDefault="00592AF5" w:rsidP="004145B3">
      <w:pPr>
        <w:rPr>
          <w:rFonts w:ascii="Times New Roman" w:hAnsi="Times New Roman" w:cs="Times New Roman"/>
          <w:b/>
          <w:bCs/>
          <w:sz w:val="26"/>
          <w:szCs w:val="26"/>
          <w:lang w:val="vi-VN"/>
        </w:rPr>
      </w:pPr>
    </w:p>
    <w:p w14:paraId="394FEFE4" w14:textId="77777777" w:rsidR="00592AF5" w:rsidRPr="001050F7" w:rsidRDefault="00592AF5" w:rsidP="004145B3">
      <w:pPr>
        <w:rPr>
          <w:rFonts w:ascii="Times New Roman" w:hAnsi="Times New Roman" w:cs="Times New Roman"/>
          <w:b/>
          <w:bCs/>
          <w:sz w:val="26"/>
          <w:szCs w:val="26"/>
          <w:lang w:val="vi-VN"/>
        </w:rPr>
      </w:pPr>
    </w:p>
    <w:p w14:paraId="46E3B101" w14:textId="77777777" w:rsidR="00592AF5" w:rsidRPr="001050F7" w:rsidRDefault="00592AF5" w:rsidP="004145B3">
      <w:pPr>
        <w:rPr>
          <w:rFonts w:ascii="Times New Roman" w:hAnsi="Times New Roman" w:cs="Times New Roman"/>
          <w:b/>
          <w:bCs/>
          <w:sz w:val="26"/>
          <w:szCs w:val="26"/>
          <w:lang w:val="vi-VN"/>
        </w:rPr>
      </w:pPr>
    </w:p>
    <w:p w14:paraId="2EA2512B" w14:textId="77777777" w:rsidR="00592AF5" w:rsidRPr="001050F7" w:rsidRDefault="00592AF5" w:rsidP="004145B3">
      <w:pPr>
        <w:rPr>
          <w:rFonts w:ascii="Times New Roman" w:hAnsi="Times New Roman" w:cs="Times New Roman"/>
          <w:b/>
          <w:bCs/>
          <w:sz w:val="26"/>
          <w:szCs w:val="26"/>
          <w:lang w:val="vi-VN"/>
        </w:rPr>
      </w:pPr>
    </w:p>
    <w:p w14:paraId="2CB00483" w14:textId="77777777" w:rsidR="00592AF5" w:rsidRPr="001050F7" w:rsidRDefault="00592AF5" w:rsidP="004145B3">
      <w:pPr>
        <w:rPr>
          <w:rFonts w:ascii="Times New Roman" w:hAnsi="Times New Roman" w:cs="Times New Roman"/>
          <w:b/>
          <w:bCs/>
          <w:sz w:val="26"/>
          <w:szCs w:val="26"/>
          <w:lang w:val="vi-VN"/>
        </w:rPr>
      </w:pPr>
    </w:p>
    <w:p w14:paraId="4A8480F7" w14:textId="77777777" w:rsidR="00592AF5" w:rsidRPr="001050F7" w:rsidRDefault="00592AF5" w:rsidP="004145B3">
      <w:pPr>
        <w:rPr>
          <w:rFonts w:ascii="Times New Roman" w:hAnsi="Times New Roman" w:cs="Times New Roman"/>
          <w:b/>
          <w:bCs/>
          <w:sz w:val="26"/>
          <w:szCs w:val="26"/>
          <w:lang w:val="vi-VN"/>
        </w:rPr>
      </w:pPr>
    </w:p>
    <w:p w14:paraId="223B6B48" w14:textId="0E73465D" w:rsidR="004145B3" w:rsidRPr="001050F7" w:rsidRDefault="004145B3" w:rsidP="001050F7">
      <w:pPr>
        <w:pStyle w:val="Heading1"/>
        <w:rPr>
          <w:rFonts w:ascii="Times New Roman" w:hAnsi="Times New Roman" w:cs="Times New Roman"/>
          <w:b/>
          <w:bCs/>
          <w:color w:val="auto"/>
          <w:sz w:val="26"/>
          <w:szCs w:val="26"/>
          <w:lang w:val="vi-VN"/>
        </w:rPr>
      </w:pPr>
      <w:bookmarkStart w:id="237" w:name="_Toc231016065"/>
      <w:r w:rsidRPr="001050F7">
        <w:rPr>
          <w:rFonts w:ascii="Times New Roman" w:hAnsi="Times New Roman" w:cs="Times New Roman"/>
          <w:b/>
          <w:bCs/>
          <w:color w:val="auto"/>
          <w:sz w:val="26"/>
          <w:szCs w:val="26"/>
          <w:lang w:val="vi-VN"/>
        </w:rPr>
        <w:lastRenderedPageBreak/>
        <w:t>TÀI LIỆU THAM KHẢO</w:t>
      </w:r>
      <w:bookmarkEnd w:id="237"/>
    </w:p>
    <w:p w14:paraId="51CDBBD5" w14:textId="77777777" w:rsidR="004145B3" w:rsidRPr="001050F7" w:rsidRDefault="004145B3" w:rsidP="004145B3">
      <w:pPr>
        <w:jc w:val="left"/>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[1]. TS Võ Thị Thúy Anh &amp; Lê Phương Dung, Nghiệp vụ ngân hàng hiện đại, Nhà xuất bản tài chính </w:t>
      </w:r>
    </w:p>
    <w:p w14:paraId="5CABA9BA" w14:textId="77777777" w:rsidR="004145B3" w:rsidRPr="001050F7" w:rsidRDefault="004145B3" w:rsidP="004145B3">
      <w:pPr>
        <w:jc w:val="left"/>
        <w:rPr>
          <w:rFonts w:ascii="Times New Roman" w:hAnsi="Times New Roman" w:cs="Times New Roman"/>
          <w:sz w:val="26"/>
          <w:szCs w:val="26"/>
          <w:lang w:val="vi-VN"/>
        </w:rPr>
      </w:pPr>
      <w:r w:rsidRPr="001050F7">
        <w:rPr>
          <w:rFonts w:ascii="Times New Roman" w:hAnsi="Times New Roman" w:cs="Times New Roman"/>
          <w:sz w:val="26"/>
          <w:szCs w:val="26"/>
          <w:lang w:val="vi-VN"/>
        </w:rPr>
        <w:t>[2]. PGS.TS. Trầm Thị Xuân Hương – Ths. Hoàng Thị Minh Ngọc, Giáo trình Ngân hàng thương mại, Nhà xuất bản Kinh tế TP. Hồ Chí Minh</w:t>
      </w:r>
    </w:p>
    <w:p w14:paraId="064AAE35" w14:textId="409B2C1F" w:rsidR="004145B3" w:rsidRPr="001050F7" w:rsidRDefault="004145B3" w:rsidP="004145B3">
      <w:pPr>
        <w:jc w:val="left"/>
        <w:rPr>
          <w:rFonts w:ascii="Times New Roman" w:hAnsi="Times New Roman" w:cs="Times New Roman"/>
          <w:sz w:val="26"/>
          <w:szCs w:val="26"/>
          <w:lang w:val="vi-VN"/>
        </w:rPr>
      </w:pPr>
      <w:r w:rsidRPr="001050F7">
        <w:rPr>
          <w:rFonts w:ascii="Times New Roman" w:hAnsi="Times New Roman" w:cs="Times New Roman"/>
          <w:sz w:val="26"/>
          <w:szCs w:val="26"/>
          <w:lang w:val="vi-VN"/>
        </w:rPr>
        <w:t>[3]. Luật các tổ chức tín dụng</w:t>
      </w:r>
    </w:p>
    <w:p w14:paraId="52548DE5" w14:textId="14628B20" w:rsidR="004145B3" w:rsidRPr="001050F7" w:rsidRDefault="004145B3" w:rsidP="004145B3">
      <w:pPr>
        <w:jc w:val="left"/>
        <w:rPr>
          <w:rFonts w:ascii="Times New Roman" w:hAnsi="Times New Roman" w:cs="Times New Roman"/>
          <w:sz w:val="26"/>
          <w:szCs w:val="26"/>
          <w:lang w:val="vi-VN"/>
        </w:rPr>
      </w:pPr>
      <w:r w:rsidRPr="001050F7">
        <w:rPr>
          <w:rFonts w:ascii="Times New Roman" w:hAnsi="Times New Roman" w:cs="Times New Roman"/>
          <w:sz w:val="26"/>
          <w:szCs w:val="26"/>
          <w:lang w:val="vi-VN"/>
        </w:rPr>
        <w:t xml:space="preserve">- Website MBBank: </w:t>
      </w:r>
      <w:r w:rsidR="00AC6B68" w:rsidRPr="001050F7">
        <w:rPr>
          <w:rFonts w:ascii="Times New Roman" w:hAnsi="Times New Roman" w:cs="Times New Roman"/>
          <w:sz w:val="26"/>
          <w:szCs w:val="26"/>
          <w:lang w:val="vi-VN"/>
        </w:rPr>
        <w:t>www.mbbank.com.vn</w:t>
      </w:r>
    </w:p>
    <w:p w14:paraId="428C9F11" w14:textId="6A5DCC85" w:rsidR="004145B3" w:rsidRPr="001050F7" w:rsidRDefault="004145B3" w:rsidP="004145B3">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Luật các tổ chức tín dụng 2024</w:t>
      </w:r>
    </w:p>
    <w:p w14:paraId="5075C472" w14:textId="2A8DE1C9" w:rsidR="004145B3" w:rsidRPr="001050F7" w:rsidRDefault="004145B3" w:rsidP="004145B3">
      <w:pPr>
        <w:jc w:val="both"/>
        <w:rPr>
          <w:rFonts w:ascii="Times New Roman" w:hAnsi="Times New Roman" w:cs="Times New Roman"/>
          <w:sz w:val="26"/>
          <w:szCs w:val="26"/>
          <w:lang w:val="vi-VN"/>
        </w:rPr>
      </w:pPr>
      <w:r w:rsidRPr="001050F7">
        <w:rPr>
          <w:rFonts w:ascii="Times New Roman" w:hAnsi="Times New Roman" w:cs="Times New Roman"/>
          <w:sz w:val="26"/>
          <w:szCs w:val="26"/>
          <w:lang w:val="vi-VN"/>
        </w:rPr>
        <w:t>- Khóa luận tốt nghiệp các anh chị khóa trước</w:t>
      </w:r>
    </w:p>
    <w:p w14:paraId="501ED73B" w14:textId="27BF2E1D" w:rsidR="004145B3" w:rsidRPr="001050F7" w:rsidRDefault="004145B3" w:rsidP="004145B3">
      <w:pPr>
        <w:jc w:val="left"/>
        <w:rPr>
          <w:rFonts w:ascii="Times New Roman" w:hAnsi="Times New Roman" w:cs="Times New Roman"/>
          <w:sz w:val="26"/>
          <w:szCs w:val="26"/>
          <w:lang w:val="vi-VN"/>
        </w:rPr>
      </w:pPr>
    </w:p>
    <w:p w14:paraId="02AB95CB" w14:textId="77777777" w:rsidR="004145B3" w:rsidRPr="001050F7" w:rsidRDefault="004145B3" w:rsidP="004145B3">
      <w:pPr>
        <w:jc w:val="left"/>
        <w:rPr>
          <w:rFonts w:ascii="Times New Roman" w:hAnsi="Times New Roman" w:cs="Times New Roman"/>
          <w:sz w:val="26"/>
          <w:szCs w:val="26"/>
          <w:lang w:val="vi-VN"/>
        </w:rPr>
      </w:pPr>
    </w:p>
    <w:p w14:paraId="07467C7F" w14:textId="77777777" w:rsidR="00F84D7B" w:rsidRPr="001050F7" w:rsidRDefault="00F84D7B" w:rsidP="00F84D7B">
      <w:pPr>
        <w:jc w:val="both"/>
        <w:rPr>
          <w:rFonts w:ascii="Times New Roman" w:hAnsi="Times New Roman" w:cs="Times New Roman"/>
          <w:sz w:val="26"/>
          <w:szCs w:val="26"/>
          <w:lang w:val="vi-VN"/>
        </w:rPr>
      </w:pPr>
    </w:p>
    <w:p w14:paraId="4607AEAA" w14:textId="77777777" w:rsidR="00F84D7B" w:rsidRPr="001050F7" w:rsidRDefault="00F84D7B" w:rsidP="00F84D7B">
      <w:pPr>
        <w:jc w:val="both"/>
        <w:rPr>
          <w:rFonts w:ascii="Times New Roman" w:hAnsi="Times New Roman" w:cs="Times New Roman"/>
          <w:sz w:val="26"/>
          <w:szCs w:val="26"/>
          <w:lang w:val="vi-VN"/>
        </w:rPr>
      </w:pPr>
    </w:p>
    <w:p w14:paraId="6025F9C7" w14:textId="77777777" w:rsidR="00F84D7B" w:rsidRPr="001050F7" w:rsidRDefault="00F84D7B" w:rsidP="00F84D7B">
      <w:pPr>
        <w:jc w:val="both"/>
        <w:rPr>
          <w:rFonts w:ascii="Times New Roman" w:hAnsi="Times New Roman" w:cs="Times New Roman"/>
          <w:sz w:val="26"/>
          <w:szCs w:val="26"/>
          <w:lang w:val="vi-VN"/>
        </w:rPr>
      </w:pPr>
    </w:p>
    <w:p w14:paraId="48AA589F" w14:textId="77777777" w:rsidR="00F84D7B" w:rsidRPr="001050F7" w:rsidRDefault="00F84D7B" w:rsidP="00F84D7B">
      <w:pPr>
        <w:rPr>
          <w:rFonts w:ascii="Times New Roman" w:hAnsi="Times New Roman" w:cs="Times New Roman"/>
          <w:sz w:val="26"/>
          <w:szCs w:val="26"/>
          <w:lang w:val="vi-VN"/>
        </w:rPr>
      </w:pPr>
    </w:p>
    <w:p w14:paraId="76041756" w14:textId="77777777" w:rsidR="00D3083A" w:rsidRPr="001050F7" w:rsidRDefault="00D3083A">
      <w:pPr>
        <w:rPr>
          <w:lang w:val="vi-VN"/>
        </w:rPr>
      </w:pPr>
    </w:p>
    <w:sectPr w:rsidR="00D3083A" w:rsidRPr="001050F7" w:rsidSect="00B71C77">
      <w:pgSz w:w="11909" w:h="16834" w:code="9"/>
      <w:pgMar w:top="1701" w:right="1134" w:bottom="1134" w:left="1134" w:header="720" w:footer="720" w:gutter="28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61715" w14:textId="77777777" w:rsidR="00E44D01" w:rsidRDefault="00E44D01">
      <w:pPr>
        <w:spacing w:line="240" w:lineRule="auto"/>
      </w:pPr>
      <w:r>
        <w:separator/>
      </w:r>
    </w:p>
  </w:endnote>
  <w:endnote w:type="continuationSeparator" w:id="0">
    <w:p w14:paraId="57980C63" w14:textId="77777777" w:rsidR="00E44D01" w:rsidRDefault="00E44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TimesNewRomanPSMT">
    <w:altName w:val="Times New Roman"/>
    <w:charset w:val="00"/>
    <w:family w:val="auto"/>
    <w:pitch w:val="default"/>
  </w:font>
  <w:font w:name="Times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PS-ItalicMT">
    <w:altName w:val="Segoe Print"/>
    <w:charset w:val="00"/>
    <w:family w:val="auto"/>
    <w:pitch w:val="default"/>
  </w:font>
  <w:font w:name="Times new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695256"/>
      <w:docPartObj>
        <w:docPartGallery w:val="Page Numbers (Bottom of Page)"/>
        <w:docPartUnique/>
      </w:docPartObj>
    </w:sdtPr>
    <w:sdtEndPr>
      <w:rPr>
        <w:noProof/>
      </w:rPr>
    </w:sdtEndPr>
    <w:sdtContent>
      <w:p w14:paraId="28E36D6F" w14:textId="77777777" w:rsidR="00F84D7B" w:rsidRDefault="00F84D7B">
        <w:pPr>
          <w:pStyle w:val="Footer"/>
        </w:pPr>
        <w:r>
          <w:fldChar w:fldCharType="begin"/>
        </w:r>
        <w:r>
          <w:instrText xml:space="preserve"> PAGE   \* MERGEFORMAT </w:instrText>
        </w:r>
        <w:r>
          <w:fldChar w:fldCharType="separate"/>
        </w:r>
        <w:r>
          <w:rPr>
            <w:noProof/>
          </w:rPr>
          <w:t>2</w:t>
        </w:r>
        <w:r>
          <w:rPr>
            <w:noProof/>
          </w:rPr>
          <w:fldChar w:fldCharType="end"/>
        </w:r>
      </w:p>
    </w:sdtContent>
  </w:sdt>
  <w:p w14:paraId="37E9F731" w14:textId="77777777" w:rsidR="00F84D7B" w:rsidRDefault="00F84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28226" w14:textId="77777777" w:rsidR="00E44D01" w:rsidRDefault="00E44D01">
      <w:pPr>
        <w:spacing w:line="240" w:lineRule="auto"/>
      </w:pPr>
      <w:r>
        <w:separator/>
      </w:r>
    </w:p>
  </w:footnote>
  <w:footnote w:type="continuationSeparator" w:id="0">
    <w:p w14:paraId="5B538D9C" w14:textId="77777777" w:rsidR="00E44D01" w:rsidRDefault="00E44D0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5CC0"/>
    <w:multiLevelType w:val="hybridMultilevel"/>
    <w:tmpl w:val="A9E077D0"/>
    <w:lvl w:ilvl="0" w:tplc="313647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83623"/>
    <w:multiLevelType w:val="hybridMultilevel"/>
    <w:tmpl w:val="D904F0A6"/>
    <w:lvl w:ilvl="0" w:tplc="716A63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A2FDE"/>
    <w:multiLevelType w:val="multilevel"/>
    <w:tmpl w:val="0EA2A73E"/>
    <w:lvl w:ilvl="0">
      <w:start w:val="1"/>
      <w:numFmt w:val="decimal"/>
      <w:lvlText w:val="%1"/>
      <w:lvlJc w:val="left"/>
      <w:pPr>
        <w:ind w:left="530" w:hanging="530"/>
      </w:pPr>
      <w:rPr>
        <w:rFonts w:hint="default"/>
      </w:rPr>
    </w:lvl>
    <w:lvl w:ilvl="1">
      <w:start w:val="1"/>
      <w:numFmt w:val="decimal"/>
      <w:lvlText w:val="%1.%2"/>
      <w:lvlJc w:val="left"/>
      <w:pPr>
        <w:ind w:left="530" w:hanging="53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D53417"/>
    <w:multiLevelType w:val="multilevel"/>
    <w:tmpl w:val="231E98B6"/>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1E61CC"/>
    <w:multiLevelType w:val="hybridMultilevel"/>
    <w:tmpl w:val="636A5E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071D3"/>
    <w:multiLevelType w:val="multilevel"/>
    <w:tmpl w:val="F0B0293C"/>
    <w:lvl w:ilvl="0">
      <w:start w:val="1"/>
      <w:numFmt w:val="decimal"/>
      <w:lvlText w:val="%1"/>
      <w:lvlJc w:val="left"/>
      <w:pPr>
        <w:ind w:left="730" w:hanging="730"/>
      </w:pPr>
      <w:rPr>
        <w:rFonts w:hint="default"/>
      </w:rPr>
    </w:lvl>
    <w:lvl w:ilvl="1">
      <w:start w:val="1"/>
      <w:numFmt w:val="decimal"/>
      <w:lvlText w:val="%1.%2"/>
      <w:lvlJc w:val="left"/>
      <w:pPr>
        <w:ind w:left="730" w:hanging="730"/>
      </w:pPr>
      <w:rPr>
        <w:rFonts w:hint="default"/>
      </w:rPr>
    </w:lvl>
    <w:lvl w:ilvl="2">
      <w:start w:val="2"/>
      <w:numFmt w:val="decimal"/>
      <w:lvlText w:val="%1.%2.%3"/>
      <w:lvlJc w:val="left"/>
      <w:pPr>
        <w:ind w:left="730" w:hanging="730"/>
      </w:pPr>
      <w:rPr>
        <w:rFonts w:hint="default"/>
      </w:rPr>
    </w:lvl>
    <w:lvl w:ilvl="3">
      <w:start w:val="1"/>
      <w:numFmt w:val="decimal"/>
      <w:lvlText w:val="%1.%2.%3.%4"/>
      <w:lvlJc w:val="left"/>
      <w:pPr>
        <w:ind w:left="730" w:hanging="7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18710D"/>
    <w:multiLevelType w:val="multilevel"/>
    <w:tmpl w:val="7F80BC40"/>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2C11BA"/>
    <w:multiLevelType w:val="hybridMultilevel"/>
    <w:tmpl w:val="09EC1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604CB1"/>
    <w:multiLevelType w:val="multilevel"/>
    <w:tmpl w:val="ADC868A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751102"/>
    <w:multiLevelType w:val="hybridMultilevel"/>
    <w:tmpl w:val="08A4C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416951"/>
    <w:multiLevelType w:val="multilevel"/>
    <w:tmpl w:val="0C823112"/>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F82F22"/>
    <w:multiLevelType w:val="multilevel"/>
    <w:tmpl w:val="D93A291C"/>
    <w:lvl w:ilvl="0">
      <w:start w:val="1"/>
      <w:numFmt w:val="decimal"/>
      <w:lvlText w:val="%1."/>
      <w:lvlJc w:val="left"/>
      <w:pPr>
        <w:ind w:left="600" w:hanging="600"/>
      </w:pPr>
      <w:rPr>
        <w:rFonts w:hint="default"/>
      </w:rPr>
    </w:lvl>
    <w:lvl w:ilvl="1">
      <w:start w:val="1"/>
      <w:numFmt w:val="decimal"/>
      <w:lvlText w:val="%1.%2."/>
      <w:lvlJc w:val="left"/>
      <w:pPr>
        <w:ind w:left="915" w:hanging="72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66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415" w:hanging="144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3165" w:hanging="1800"/>
      </w:pPr>
      <w:rPr>
        <w:rFonts w:hint="default"/>
      </w:rPr>
    </w:lvl>
    <w:lvl w:ilvl="8">
      <w:start w:val="1"/>
      <w:numFmt w:val="decimal"/>
      <w:lvlText w:val="%1.%2.%3.%4.%5.%6.%7.%8.%9."/>
      <w:lvlJc w:val="left"/>
      <w:pPr>
        <w:ind w:left="3360" w:hanging="1800"/>
      </w:pPr>
      <w:rPr>
        <w:rFonts w:hint="default"/>
      </w:rPr>
    </w:lvl>
  </w:abstractNum>
  <w:abstractNum w:abstractNumId="12" w15:restartNumberingAfterBreak="0">
    <w:nsid w:val="44C02D84"/>
    <w:multiLevelType w:val="hybridMultilevel"/>
    <w:tmpl w:val="DA242F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85768E9"/>
    <w:multiLevelType w:val="hybridMultilevel"/>
    <w:tmpl w:val="852ED9CE"/>
    <w:lvl w:ilvl="0" w:tplc="A3684E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002BA9"/>
    <w:multiLevelType w:val="hybridMultilevel"/>
    <w:tmpl w:val="95A68152"/>
    <w:lvl w:ilvl="0" w:tplc="3B9050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783438"/>
    <w:multiLevelType w:val="hybridMultilevel"/>
    <w:tmpl w:val="77684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7E77F0"/>
    <w:multiLevelType w:val="hybridMultilevel"/>
    <w:tmpl w:val="AA8C2BEE"/>
    <w:lvl w:ilvl="0" w:tplc="DCA2DC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725231"/>
    <w:multiLevelType w:val="hybridMultilevel"/>
    <w:tmpl w:val="AA620F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226AA"/>
    <w:multiLevelType w:val="hybridMultilevel"/>
    <w:tmpl w:val="B2FC1CBA"/>
    <w:lvl w:ilvl="0" w:tplc="49628548">
      <w:numFmt w:val="bullet"/>
      <w:lvlText w:val="-"/>
      <w:lvlJc w:val="left"/>
      <w:pPr>
        <w:ind w:left="2970" w:hanging="360"/>
      </w:pPr>
      <w:rPr>
        <w:rFonts w:ascii="Times New Roman" w:eastAsiaTheme="minorHAnsi" w:hAnsi="Times New Roman" w:cs="Times New Roman"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9" w15:restartNumberingAfterBreak="0">
    <w:nsid w:val="696E671D"/>
    <w:multiLevelType w:val="hybridMultilevel"/>
    <w:tmpl w:val="3458A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C12C12"/>
    <w:multiLevelType w:val="hybridMultilevel"/>
    <w:tmpl w:val="320C474A"/>
    <w:lvl w:ilvl="0" w:tplc="D8DADFB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9A5624"/>
    <w:multiLevelType w:val="multilevel"/>
    <w:tmpl w:val="F642CFA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780834013">
    <w:abstractNumId w:val="14"/>
  </w:num>
  <w:num w:numId="2" w16cid:durableId="551308628">
    <w:abstractNumId w:val="12"/>
  </w:num>
  <w:num w:numId="3" w16cid:durableId="1951162454">
    <w:abstractNumId w:val="9"/>
  </w:num>
  <w:num w:numId="4" w16cid:durableId="1527254348">
    <w:abstractNumId w:val="15"/>
  </w:num>
  <w:num w:numId="5" w16cid:durableId="54594029">
    <w:abstractNumId w:val="7"/>
  </w:num>
  <w:num w:numId="6" w16cid:durableId="533998751">
    <w:abstractNumId w:val="19"/>
  </w:num>
  <w:num w:numId="7" w16cid:durableId="937561798">
    <w:abstractNumId w:val="21"/>
  </w:num>
  <w:num w:numId="8" w16cid:durableId="874119282">
    <w:abstractNumId w:val="11"/>
  </w:num>
  <w:num w:numId="9" w16cid:durableId="809401721">
    <w:abstractNumId w:val="5"/>
  </w:num>
  <w:num w:numId="10" w16cid:durableId="1955549323">
    <w:abstractNumId w:val="3"/>
  </w:num>
  <w:num w:numId="11" w16cid:durableId="520121357">
    <w:abstractNumId w:val="16"/>
  </w:num>
  <w:num w:numId="12" w16cid:durableId="1409694437">
    <w:abstractNumId w:val="0"/>
  </w:num>
  <w:num w:numId="13" w16cid:durableId="1636790594">
    <w:abstractNumId w:val="1"/>
  </w:num>
  <w:num w:numId="14" w16cid:durableId="214783696">
    <w:abstractNumId w:val="4"/>
  </w:num>
  <w:num w:numId="15" w16cid:durableId="1803426255">
    <w:abstractNumId w:val="13"/>
  </w:num>
  <w:num w:numId="16" w16cid:durableId="1964801423">
    <w:abstractNumId w:val="18"/>
  </w:num>
  <w:num w:numId="17" w16cid:durableId="143818502">
    <w:abstractNumId w:val="20"/>
  </w:num>
  <w:num w:numId="18" w16cid:durableId="631788494">
    <w:abstractNumId w:val="17"/>
  </w:num>
  <w:num w:numId="19" w16cid:durableId="1729722108">
    <w:abstractNumId w:val="8"/>
  </w:num>
  <w:num w:numId="20" w16cid:durableId="1397587540">
    <w:abstractNumId w:val="2"/>
  </w:num>
  <w:num w:numId="21" w16cid:durableId="1859925344">
    <w:abstractNumId w:val="10"/>
  </w:num>
  <w:num w:numId="22" w16cid:durableId="8766285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7B"/>
    <w:rsid w:val="0001059F"/>
    <w:rsid w:val="00044D13"/>
    <w:rsid w:val="000C4DCD"/>
    <w:rsid w:val="001050F7"/>
    <w:rsid w:val="0024084D"/>
    <w:rsid w:val="0024791C"/>
    <w:rsid w:val="00286D2E"/>
    <w:rsid w:val="00297B73"/>
    <w:rsid w:val="002A2029"/>
    <w:rsid w:val="002A46E4"/>
    <w:rsid w:val="002A53B2"/>
    <w:rsid w:val="002A7DBD"/>
    <w:rsid w:val="002B75E3"/>
    <w:rsid w:val="00356CC6"/>
    <w:rsid w:val="003B1285"/>
    <w:rsid w:val="003B1AB8"/>
    <w:rsid w:val="003D275E"/>
    <w:rsid w:val="004145B3"/>
    <w:rsid w:val="00435934"/>
    <w:rsid w:val="00445C99"/>
    <w:rsid w:val="004F0B02"/>
    <w:rsid w:val="0050076F"/>
    <w:rsid w:val="00565908"/>
    <w:rsid w:val="00566E61"/>
    <w:rsid w:val="005924A6"/>
    <w:rsid w:val="00592AF5"/>
    <w:rsid w:val="005B76B7"/>
    <w:rsid w:val="005F40CF"/>
    <w:rsid w:val="00660861"/>
    <w:rsid w:val="006F2A6F"/>
    <w:rsid w:val="007222B6"/>
    <w:rsid w:val="00727051"/>
    <w:rsid w:val="00770249"/>
    <w:rsid w:val="007D3F27"/>
    <w:rsid w:val="00860383"/>
    <w:rsid w:val="00861C1C"/>
    <w:rsid w:val="0088013C"/>
    <w:rsid w:val="008963CA"/>
    <w:rsid w:val="008B4101"/>
    <w:rsid w:val="00901557"/>
    <w:rsid w:val="00907D45"/>
    <w:rsid w:val="009151E3"/>
    <w:rsid w:val="00926908"/>
    <w:rsid w:val="009D7DE4"/>
    <w:rsid w:val="00A003BA"/>
    <w:rsid w:val="00A616C5"/>
    <w:rsid w:val="00A92750"/>
    <w:rsid w:val="00A93391"/>
    <w:rsid w:val="00A933AC"/>
    <w:rsid w:val="00A9617D"/>
    <w:rsid w:val="00AC6B68"/>
    <w:rsid w:val="00AD2BDB"/>
    <w:rsid w:val="00B71C77"/>
    <w:rsid w:val="00C26EE7"/>
    <w:rsid w:val="00C5413F"/>
    <w:rsid w:val="00C85128"/>
    <w:rsid w:val="00C9725B"/>
    <w:rsid w:val="00CB11C0"/>
    <w:rsid w:val="00D03486"/>
    <w:rsid w:val="00D3083A"/>
    <w:rsid w:val="00D32C12"/>
    <w:rsid w:val="00DA1C48"/>
    <w:rsid w:val="00DA52C2"/>
    <w:rsid w:val="00DB0D5A"/>
    <w:rsid w:val="00DB2958"/>
    <w:rsid w:val="00E042CC"/>
    <w:rsid w:val="00E04F26"/>
    <w:rsid w:val="00E44D01"/>
    <w:rsid w:val="00E569FC"/>
    <w:rsid w:val="00E74032"/>
    <w:rsid w:val="00E7519A"/>
    <w:rsid w:val="00E90457"/>
    <w:rsid w:val="00ED327B"/>
    <w:rsid w:val="00EE25C5"/>
    <w:rsid w:val="00EF58DC"/>
    <w:rsid w:val="00F01686"/>
    <w:rsid w:val="00F45757"/>
    <w:rsid w:val="00F84D7B"/>
    <w:rsid w:val="00F97CE4"/>
    <w:rsid w:val="00FA0DDD"/>
    <w:rsid w:val="00FC16CF"/>
    <w:rsid w:val="00FD1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56A6F"/>
  <w15:chartTrackingRefBased/>
  <w15:docId w15:val="{9799FBD1-FFB2-443D-BC08-DDFE36B2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D7B"/>
  </w:style>
  <w:style w:type="paragraph" w:styleId="Heading1">
    <w:name w:val="heading 1"/>
    <w:basedOn w:val="Normal"/>
    <w:next w:val="Normal"/>
    <w:link w:val="Heading1Char"/>
    <w:uiPriority w:val="9"/>
    <w:qFormat/>
    <w:rsid w:val="00F84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4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84D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84D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D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D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D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D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D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84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84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D7B"/>
    <w:rPr>
      <w:rFonts w:eastAsiaTheme="majorEastAsia" w:cstheme="majorBidi"/>
      <w:color w:val="272727" w:themeColor="text1" w:themeTint="D8"/>
    </w:rPr>
  </w:style>
  <w:style w:type="paragraph" w:styleId="Title">
    <w:name w:val="Title"/>
    <w:basedOn w:val="Normal"/>
    <w:next w:val="Normal"/>
    <w:link w:val="TitleChar"/>
    <w:uiPriority w:val="10"/>
    <w:qFormat/>
    <w:rsid w:val="00F84D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D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D7B"/>
    <w:pPr>
      <w:spacing w:before="160" w:after="160"/>
    </w:pPr>
    <w:rPr>
      <w:i/>
      <w:iCs/>
      <w:color w:val="404040" w:themeColor="text1" w:themeTint="BF"/>
    </w:rPr>
  </w:style>
  <w:style w:type="character" w:customStyle="1" w:styleId="QuoteChar">
    <w:name w:val="Quote Char"/>
    <w:basedOn w:val="DefaultParagraphFont"/>
    <w:link w:val="Quote"/>
    <w:uiPriority w:val="29"/>
    <w:rsid w:val="00F84D7B"/>
    <w:rPr>
      <w:i/>
      <w:iCs/>
      <w:color w:val="404040" w:themeColor="text1" w:themeTint="BF"/>
    </w:rPr>
  </w:style>
  <w:style w:type="paragraph" w:styleId="ListParagraph">
    <w:name w:val="List Paragraph"/>
    <w:basedOn w:val="Normal"/>
    <w:uiPriority w:val="34"/>
    <w:qFormat/>
    <w:rsid w:val="00F84D7B"/>
    <w:pPr>
      <w:ind w:left="720"/>
      <w:contextualSpacing/>
    </w:pPr>
  </w:style>
  <w:style w:type="character" w:styleId="IntenseEmphasis">
    <w:name w:val="Intense Emphasis"/>
    <w:basedOn w:val="DefaultParagraphFont"/>
    <w:uiPriority w:val="21"/>
    <w:qFormat/>
    <w:rsid w:val="00F84D7B"/>
    <w:rPr>
      <w:i/>
      <w:iCs/>
      <w:color w:val="0F4761" w:themeColor="accent1" w:themeShade="BF"/>
    </w:rPr>
  </w:style>
  <w:style w:type="paragraph" w:styleId="IntenseQuote">
    <w:name w:val="Intense Quote"/>
    <w:basedOn w:val="Normal"/>
    <w:next w:val="Normal"/>
    <w:link w:val="IntenseQuoteChar"/>
    <w:uiPriority w:val="30"/>
    <w:qFormat/>
    <w:rsid w:val="00F84D7B"/>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F84D7B"/>
    <w:rPr>
      <w:i/>
      <w:iCs/>
      <w:color w:val="0F4761" w:themeColor="accent1" w:themeShade="BF"/>
    </w:rPr>
  </w:style>
  <w:style w:type="character" w:styleId="IntenseReference">
    <w:name w:val="Intense Reference"/>
    <w:basedOn w:val="DefaultParagraphFont"/>
    <w:uiPriority w:val="32"/>
    <w:qFormat/>
    <w:rsid w:val="00F84D7B"/>
    <w:rPr>
      <w:b/>
      <w:bCs/>
      <w:smallCaps/>
      <w:color w:val="0F4761" w:themeColor="accent1" w:themeShade="BF"/>
      <w:spacing w:val="5"/>
    </w:rPr>
  </w:style>
  <w:style w:type="paragraph" w:styleId="Header">
    <w:name w:val="header"/>
    <w:basedOn w:val="Normal"/>
    <w:link w:val="HeaderChar"/>
    <w:uiPriority w:val="99"/>
    <w:unhideWhenUsed/>
    <w:rsid w:val="00F84D7B"/>
    <w:pPr>
      <w:tabs>
        <w:tab w:val="center" w:pos="4680"/>
        <w:tab w:val="right" w:pos="9360"/>
      </w:tabs>
      <w:spacing w:line="240" w:lineRule="auto"/>
    </w:pPr>
  </w:style>
  <w:style w:type="character" w:customStyle="1" w:styleId="HeaderChar">
    <w:name w:val="Header Char"/>
    <w:basedOn w:val="DefaultParagraphFont"/>
    <w:link w:val="Header"/>
    <w:uiPriority w:val="99"/>
    <w:rsid w:val="00F84D7B"/>
  </w:style>
  <w:style w:type="paragraph" w:styleId="Footer">
    <w:name w:val="footer"/>
    <w:basedOn w:val="Normal"/>
    <w:link w:val="FooterChar"/>
    <w:uiPriority w:val="99"/>
    <w:unhideWhenUsed/>
    <w:rsid w:val="00F84D7B"/>
    <w:pPr>
      <w:tabs>
        <w:tab w:val="center" w:pos="4680"/>
        <w:tab w:val="right" w:pos="9360"/>
      </w:tabs>
      <w:spacing w:line="240" w:lineRule="auto"/>
    </w:pPr>
  </w:style>
  <w:style w:type="character" w:customStyle="1" w:styleId="FooterChar">
    <w:name w:val="Footer Char"/>
    <w:basedOn w:val="DefaultParagraphFont"/>
    <w:link w:val="Footer"/>
    <w:uiPriority w:val="99"/>
    <w:rsid w:val="00F84D7B"/>
  </w:style>
  <w:style w:type="character" w:styleId="PlaceholderText">
    <w:name w:val="Placeholder Text"/>
    <w:basedOn w:val="DefaultParagraphFont"/>
    <w:uiPriority w:val="99"/>
    <w:semiHidden/>
    <w:rsid w:val="00F84D7B"/>
    <w:rPr>
      <w:color w:val="666666"/>
    </w:rPr>
  </w:style>
  <w:style w:type="table" w:styleId="TableGrid">
    <w:name w:val="Table Grid"/>
    <w:basedOn w:val="TableNormal"/>
    <w:uiPriority w:val="39"/>
    <w:qFormat/>
    <w:rsid w:val="00F84D7B"/>
    <w:pPr>
      <w:spacing w:line="240" w:lineRule="auto"/>
      <w:jc w:val="left"/>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84D7B"/>
    <w:pPr>
      <w:spacing w:before="240" w:after="0" w:line="259" w:lineRule="auto"/>
      <w:jc w:val="left"/>
      <w:outlineLvl w:val="9"/>
    </w:pPr>
    <w:rPr>
      <w:kern w:val="0"/>
      <w:sz w:val="32"/>
      <w:szCs w:val="32"/>
      <w14:ligatures w14:val="none"/>
    </w:rPr>
  </w:style>
  <w:style w:type="paragraph" w:styleId="TOC1">
    <w:name w:val="toc 1"/>
    <w:basedOn w:val="Normal"/>
    <w:next w:val="Normal"/>
    <w:autoRedefine/>
    <w:uiPriority w:val="39"/>
    <w:unhideWhenUsed/>
    <w:rsid w:val="00F84D7B"/>
    <w:pPr>
      <w:spacing w:after="100"/>
    </w:pPr>
  </w:style>
  <w:style w:type="character" w:styleId="Hyperlink">
    <w:name w:val="Hyperlink"/>
    <w:basedOn w:val="DefaultParagraphFont"/>
    <w:uiPriority w:val="99"/>
    <w:unhideWhenUsed/>
    <w:rsid w:val="00F84D7B"/>
    <w:rPr>
      <w:color w:val="467886" w:themeColor="hyperlink"/>
      <w:u w:val="single"/>
    </w:rPr>
  </w:style>
  <w:style w:type="paragraph" w:styleId="TOC2">
    <w:name w:val="toc 2"/>
    <w:basedOn w:val="Normal"/>
    <w:next w:val="Normal"/>
    <w:autoRedefine/>
    <w:uiPriority w:val="39"/>
    <w:unhideWhenUsed/>
    <w:rsid w:val="00F84D7B"/>
    <w:pPr>
      <w:spacing w:after="100"/>
      <w:ind w:left="240"/>
    </w:pPr>
  </w:style>
  <w:style w:type="paragraph" w:styleId="TOC3">
    <w:name w:val="toc 3"/>
    <w:basedOn w:val="Normal"/>
    <w:next w:val="Normal"/>
    <w:autoRedefine/>
    <w:uiPriority w:val="39"/>
    <w:unhideWhenUsed/>
    <w:rsid w:val="001050F7"/>
    <w:pPr>
      <w:tabs>
        <w:tab w:val="right" w:leader="dot" w:pos="8775"/>
      </w:tabs>
      <w:spacing w:after="100"/>
      <w:ind w:left="567" w:hanging="567"/>
    </w:pPr>
  </w:style>
  <w:style w:type="paragraph" w:styleId="TOC4">
    <w:name w:val="toc 4"/>
    <w:basedOn w:val="Normal"/>
    <w:next w:val="Normal"/>
    <w:autoRedefine/>
    <w:uiPriority w:val="39"/>
    <w:unhideWhenUsed/>
    <w:rsid w:val="00F84D7B"/>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vi-VN"/>
              <a:t>Tình hình huy động vốn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9997995042286376E-2"/>
          <c:y val="0.14718253968253969"/>
          <c:w val="0.90685385680956543"/>
          <c:h val="0.67030402449693793"/>
        </c:manualLayout>
      </c:layout>
      <c:barChart>
        <c:barDir val="col"/>
        <c:grouping val="clustered"/>
        <c:varyColors val="0"/>
        <c:ser>
          <c:idx val="0"/>
          <c:order val="0"/>
          <c:tx>
            <c:strRef>
              <c:f>Sheet1!$B$1</c:f>
              <c:strCache>
                <c:ptCount val="1"/>
                <c:pt idx="0">
                  <c:v>Năm 2023</c:v>
                </c:pt>
              </c:strCache>
            </c:strRef>
          </c:tx>
          <c:spPr>
            <a:solidFill>
              <a:schemeClr val="accent1"/>
            </a:solidFill>
            <a:ln>
              <a:noFill/>
            </a:ln>
            <a:effectLst/>
          </c:spPr>
          <c:invertIfNegative val="0"/>
          <c:cat>
            <c:strRef>
              <c:f>Sheet1!$A$2:$A$3</c:f>
              <c:strCache>
                <c:ptCount val="2"/>
                <c:pt idx="0">
                  <c:v>Tiền gửi của cá nhân</c:v>
                </c:pt>
                <c:pt idx="1">
                  <c:v>Tiền gửi của tổ chức</c:v>
                </c:pt>
              </c:strCache>
            </c:strRef>
          </c:cat>
          <c:val>
            <c:numRef>
              <c:f>Sheet1!$B$2:$B$3</c:f>
              <c:numCache>
                <c:formatCode>General</c:formatCode>
                <c:ptCount val="2"/>
                <c:pt idx="0">
                  <c:v>430</c:v>
                </c:pt>
                <c:pt idx="1">
                  <c:v>42</c:v>
                </c:pt>
              </c:numCache>
            </c:numRef>
          </c:val>
          <c:extLst>
            <c:ext xmlns:c16="http://schemas.microsoft.com/office/drawing/2014/chart" uri="{C3380CC4-5D6E-409C-BE32-E72D297353CC}">
              <c16:uniqueId val="{00000000-82CD-4AB5-BD40-0F8741EEBD5E}"/>
            </c:ext>
          </c:extLst>
        </c:ser>
        <c:ser>
          <c:idx val="1"/>
          <c:order val="1"/>
          <c:tx>
            <c:strRef>
              <c:f>Sheet1!$C$1</c:f>
              <c:strCache>
                <c:ptCount val="1"/>
                <c:pt idx="0">
                  <c:v>Năm 2024</c:v>
                </c:pt>
              </c:strCache>
            </c:strRef>
          </c:tx>
          <c:spPr>
            <a:solidFill>
              <a:schemeClr val="accent2"/>
            </a:solidFill>
            <a:ln>
              <a:noFill/>
            </a:ln>
            <a:effectLst/>
          </c:spPr>
          <c:invertIfNegative val="0"/>
          <c:cat>
            <c:strRef>
              <c:f>Sheet1!$A$2:$A$3</c:f>
              <c:strCache>
                <c:ptCount val="2"/>
                <c:pt idx="0">
                  <c:v>Tiền gửi của cá nhân</c:v>
                </c:pt>
                <c:pt idx="1">
                  <c:v>Tiền gửi của tổ chức</c:v>
                </c:pt>
              </c:strCache>
            </c:strRef>
          </c:cat>
          <c:val>
            <c:numRef>
              <c:f>Sheet1!$C$2:$C$3</c:f>
              <c:numCache>
                <c:formatCode>General</c:formatCode>
                <c:ptCount val="2"/>
                <c:pt idx="0">
                  <c:v>585</c:v>
                </c:pt>
                <c:pt idx="1">
                  <c:v>69</c:v>
                </c:pt>
              </c:numCache>
            </c:numRef>
          </c:val>
          <c:extLst>
            <c:ext xmlns:c16="http://schemas.microsoft.com/office/drawing/2014/chart" uri="{C3380CC4-5D6E-409C-BE32-E72D297353CC}">
              <c16:uniqueId val="{00000001-82CD-4AB5-BD40-0F8741EEBD5E}"/>
            </c:ext>
          </c:extLst>
        </c:ser>
        <c:ser>
          <c:idx val="2"/>
          <c:order val="2"/>
          <c:tx>
            <c:strRef>
              <c:f>Sheet1!$D$1</c:f>
              <c:strCache>
                <c:ptCount val="1"/>
                <c:pt idx="0">
                  <c:v>Năm 2025</c:v>
                </c:pt>
              </c:strCache>
            </c:strRef>
          </c:tx>
          <c:spPr>
            <a:solidFill>
              <a:schemeClr val="accent3"/>
            </a:solidFill>
            <a:ln>
              <a:noFill/>
            </a:ln>
            <a:effectLst/>
          </c:spPr>
          <c:invertIfNegative val="0"/>
          <c:cat>
            <c:strRef>
              <c:f>Sheet1!$A$2:$A$3</c:f>
              <c:strCache>
                <c:ptCount val="2"/>
                <c:pt idx="0">
                  <c:v>Tiền gửi của cá nhân</c:v>
                </c:pt>
                <c:pt idx="1">
                  <c:v>Tiền gửi của tổ chức</c:v>
                </c:pt>
              </c:strCache>
            </c:strRef>
          </c:cat>
          <c:val>
            <c:numRef>
              <c:f>Sheet1!$D$2:$D$3</c:f>
              <c:numCache>
                <c:formatCode>General</c:formatCode>
                <c:ptCount val="2"/>
                <c:pt idx="0">
                  <c:v>665</c:v>
                </c:pt>
                <c:pt idx="1">
                  <c:v>90</c:v>
                </c:pt>
              </c:numCache>
            </c:numRef>
          </c:val>
          <c:extLst>
            <c:ext xmlns:c16="http://schemas.microsoft.com/office/drawing/2014/chart" uri="{C3380CC4-5D6E-409C-BE32-E72D297353CC}">
              <c16:uniqueId val="{00000002-82CD-4AB5-BD40-0F8741EEBD5E}"/>
            </c:ext>
          </c:extLst>
        </c:ser>
        <c:dLbls>
          <c:showLegendKey val="0"/>
          <c:showVal val="0"/>
          <c:showCatName val="0"/>
          <c:showSerName val="0"/>
          <c:showPercent val="0"/>
          <c:showBubbleSize val="0"/>
        </c:dLbls>
        <c:gapWidth val="219"/>
        <c:overlap val="-27"/>
        <c:axId val="743130015"/>
        <c:axId val="743132415"/>
      </c:barChart>
      <c:catAx>
        <c:axId val="743130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3132415"/>
        <c:crosses val="autoZero"/>
        <c:auto val="1"/>
        <c:lblAlgn val="ctr"/>
        <c:lblOffset val="100"/>
        <c:noMultiLvlLbl val="0"/>
      </c:catAx>
      <c:valAx>
        <c:axId val="743132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31300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vi-VN"/>
              <a:t>Tình hình cho vay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Năm 2023</c:v>
                </c:pt>
              </c:strCache>
            </c:strRef>
          </c:tx>
          <c:spPr>
            <a:solidFill>
              <a:schemeClr val="accent1"/>
            </a:solidFill>
            <a:ln>
              <a:noFill/>
            </a:ln>
            <a:effectLst/>
          </c:spPr>
          <c:invertIfNegative val="0"/>
          <c:cat>
            <c:strRef>
              <c:f>Sheet1!$A$2:$A$6</c:f>
              <c:strCache>
                <c:ptCount val="5"/>
                <c:pt idx="0">
                  <c:v>Doanh số cho vay</c:v>
                </c:pt>
                <c:pt idx="1">
                  <c:v>Doanh số thu nợ</c:v>
                </c:pt>
                <c:pt idx="2">
                  <c:v>Dư nợ cuối kỳ </c:v>
                </c:pt>
                <c:pt idx="3">
                  <c:v>Nợ xấu</c:v>
                </c:pt>
                <c:pt idx="4">
                  <c:v>Tỉ lệ nợ xấu</c:v>
                </c:pt>
              </c:strCache>
            </c:strRef>
          </c:cat>
          <c:val>
            <c:numRef>
              <c:f>Sheet1!$B$2:$B$6</c:f>
              <c:numCache>
                <c:formatCode>General</c:formatCode>
                <c:ptCount val="5"/>
                <c:pt idx="0">
                  <c:v>97.36</c:v>
                </c:pt>
                <c:pt idx="1">
                  <c:v>67</c:v>
                </c:pt>
                <c:pt idx="2">
                  <c:v>403.26</c:v>
                </c:pt>
                <c:pt idx="3">
                  <c:v>5.6</c:v>
                </c:pt>
                <c:pt idx="4">
                  <c:v>1.39</c:v>
                </c:pt>
              </c:numCache>
            </c:numRef>
          </c:val>
          <c:extLst>
            <c:ext xmlns:c16="http://schemas.microsoft.com/office/drawing/2014/chart" uri="{C3380CC4-5D6E-409C-BE32-E72D297353CC}">
              <c16:uniqueId val="{00000000-31D2-4CBA-857E-7281A2A83054}"/>
            </c:ext>
          </c:extLst>
        </c:ser>
        <c:ser>
          <c:idx val="1"/>
          <c:order val="1"/>
          <c:tx>
            <c:strRef>
              <c:f>Sheet1!$C$1</c:f>
              <c:strCache>
                <c:ptCount val="1"/>
                <c:pt idx="0">
                  <c:v>Năm 2024</c:v>
                </c:pt>
              </c:strCache>
            </c:strRef>
          </c:tx>
          <c:spPr>
            <a:solidFill>
              <a:schemeClr val="accent2"/>
            </a:solidFill>
            <a:ln>
              <a:noFill/>
            </a:ln>
            <a:effectLst/>
          </c:spPr>
          <c:invertIfNegative val="0"/>
          <c:cat>
            <c:strRef>
              <c:f>Sheet1!$A$2:$A$6</c:f>
              <c:strCache>
                <c:ptCount val="5"/>
                <c:pt idx="0">
                  <c:v>Doanh số cho vay</c:v>
                </c:pt>
                <c:pt idx="1">
                  <c:v>Doanh số thu nợ</c:v>
                </c:pt>
                <c:pt idx="2">
                  <c:v>Dư nợ cuối kỳ </c:v>
                </c:pt>
                <c:pt idx="3">
                  <c:v>Nợ xấu</c:v>
                </c:pt>
                <c:pt idx="4">
                  <c:v>Tỉ lệ nợ xấu</c:v>
                </c:pt>
              </c:strCache>
            </c:strRef>
          </c:cat>
          <c:val>
            <c:numRef>
              <c:f>Sheet1!$C$2:$C$6</c:f>
              <c:numCache>
                <c:formatCode>General</c:formatCode>
                <c:ptCount val="5"/>
                <c:pt idx="0">
                  <c:v>152.1</c:v>
                </c:pt>
                <c:pt idx="1">
                  <c:v>120</c:v>
                </c:pt>
                <c:pt idx="2">
                  <c:v>435.36</c:v>
                </c:pt>
                <c:pt idx="3">
                  <c:v>5.0999999999999996</c:v>
                </c:pt>
                <c:pt idx="4">
                  <c:v>1.17</c:v>
                </c:pt>
              </c:numCache>
            </c:numRef>
          </c:val>
          <c:extLst>
            <c:ext xmlns:c16="http://schemas.microsoft.com/office/drawing/2014/chart" uri="{C3380CC4-5D6E-409C-BE32-E72D297353CC}">
              <c16:uniqueId val="{00000001-31D2-4CBA-857E-7281A2A83054}"/>
            </c:ext>
          </c:extLst>
        </c:ser>
        <c:ser>
          <c:idx val="2"/>
          <c:order val="2"/>
          <c:tx>
            <c:strRef>
              <c:f>Sheet1!$D$1</c:f>
              <c:strCache>
                <c:ptCount val="1"/>
                <c:pt idx="0">
                  <c:v>Năm 2025</c:v>
                </c:pt>
              </c:strCache>
            </c:strRef>
          </c:tx>
          <c:spPr>
            <a:solidFill>
              <a:schemeClr val="accent3"/>
            </a:solidFill>
            <a:ln>
              <a:noFill/>
            </a:ln>
            <a:effectLst/>
          </c:spPr>
          <c:invertIfNegative val="0"/>
          <c:cat>
            <c:strRef>
              <c:f>Sheet1!$A$2:$A$6</c:f>
              <c:strCache>
                <c:ptCount val="5"/>
                <c:pt idx="0">
                  <c:v>Doanh số cho vay</c:v>
                </c:pt>
                <c:pt idx="1">
                  <c:v>Doanh số thu nợ</c:v>
                </c:pt>
                <c:pt idx="2">
                  <c:v>Dư nợ cuối kỳ </c:v>
                </c:pt>
                <c:pt idx="3">
                  <c:v>Nợ xấu</c:v>
                </c:pt>
                <c:pt idx="4">
                  <c:v>Tỉ lệ nợ xấu</c:v>
                </c:pt>
              </c:strCache>
            </c:strRef>
          </c:cat>
          <c:val>
            <c:numRef>
              <c:f>Sheet1!$D$2:$D$6</c:f>
              <c:numCache>
                <c:formatCode>General</c:formatCode>
                <c:ptCount val="5"/>
                <c:pt idx="0">
                  <c:v>180</c:v>
                </c:pt>
                <c:pt idx="1">
                  <c:v>145</c:v>
                </c:pt>
                <c:pt idx="2">
                  <c:v>470.36</c:v>
                </c:pt>
                <c:pt idx="3">
                  <c:v>4.9000000000000004</c:v>
                </c:pt>
                <c:pt idx="4">
                  <c:v>1.04</c:v>
                </c:pt>
              </c:numCache>
            </c:numRef>
          </c:val>
          <c:extLst>
            <c:ext xmlns:c16="http://schemas.microsoft.com/office/drawing/2014/chart" uri="{C3380CC4-5D6E-409C-BE32-E72D297353CC}">
              <c16:uniqueId val="{00000002-31D2-4CBA-857E-7281A2A83054}"/>
            </c:ext>
          </c:extLst>
        </c:ser>
        <c:dLbls>
          <c:showLegendKey val="0"/>
          <c:showVal val="0"/>
          <c:showCatName val="0"/>
          <c:showSerName val="0"/>
          <c:showPercent val="0"/>
          <c:showBubbleSize val="0"/>
        </c:dLbls>
        <c:gapWidth val="219"/>
        <c:overlap val="-27"/>
        <c:axId val="1369815040"/>
        <c:axId val="1369816480"/>
      </c:barChart>
      <c:catAx>
        <c:axId val="1369815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816480"/>
        <c:crosses val="autoZero"/>
        <c:auto val="1"/>
        <c:lblAlgn val="ctr"/>
        <c:lblOffset val="100"/>
        <c:noMultiLvlLbl val="0"/>
      </c:catAx>
      <c:valAx>
        <c:axId val="1369816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815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vi-VN"/>
              <a:t>Huy động vốn theo đối tượng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Năm 2023</c:v>
                </c:pt>
              </c:strCache>
            </c:strRef>
          </c:tx>
          <c:spPr>
            <a:solidFill>
              <a:schemeClr val="accent1"/>
            </a:solidFill>
            <a:ln>
              <a:noFill/>
            </a:ln>
            <a:effectLst/>
          </c:spPr>
          <c:invertIfNegative val="0"/>
          <c:cat>
            <c:strRef>
              <c:f>Sheet1!$A$2:$A$5</c:f>
              <c:strCache>
                <c:ptCount val="4"/>
                <c:pt idx="0">
                  <c:v>Cán bộ CNV</c:v>
                </c:pt>
                <c:pt idx="1">
                  <c:v>Hộ kinh doanh</c:v>
                </c:pt>
                <c:pt idx="2">
                  <c:v>Cá nhân khác</c:v>
                </c:pt>
                <c:pt idx="3">
                  <c:v>TCKT</c:v>
                </c:pt>
              </c:strCache>
            </c:strRef>
          </c:cat>
          <c:val>
            <c:numRef>
              <c:f>Sheet1!$B$2:$B$5</c:f>
              <c:numCache>
                <c:formatCode>General</c:formatCode>
                <c:ptCount val="4"/>
                <c:pt idx="0">
                  <c:v>135</c:v>
                </c:pt>
                <c:pt idx="1">
                  <c:v>110</c:v>
                </c:pt>
                <c:pt idx="2">
                  <c:v>185</c:v>
                </c:pt>
                <c:pt idx="3">
                  <c:v>42</c:v>
                </c:pt>
              </c:numCache>
            </c:numRef>
          </c:val>
          <c:extLst>
            <c:ext xmlns:c16="http://schemas.microsoft.com/office/drawing/2014/chart" uri="{C3380CC4-5D6E-409C-BE32-E72D297353CC}">
              <c16:uniqueId val="{00000000-E382-4CEB-9806-0922E975B1FF}"/>
            </c:ext>
          </c:extLst>
        </c:ser>
        <c:ser>
          <c:idx val="1"/>
          <c:order val="1"/>
          <c:tx>
            <c:strRef>
              <c:f>Sheet1!$C$1</c:f>
              <c:strCache>
                <c:ptCount val="1"/>
                <c:pt idx="0">
                  <c:v>Năm 2024</c:v>
                </c:pt>
              </c:strCache>
            </c:strRef>
          </c:tx>
          <c:spPr>
            <a:solidFill>
              <a:schemeClr val="accent2"/>
            </a:solidFill>
            <a:ln>
              <a:noFill/>
            </a:ln>
            <a:effectLst/>
          </c:spPr>
          <c:invertIfNegative val="0"/>
          <c:cat>
            <c:strRef>
              <c:f>Sheet1!$A$2:$A$5</c:f>
              <c:strCache>
                <c:ptCount val="4"/>
                <c:pt idx="0">
                  <c:v>Cán bộ CNV</c:v>
                </c:pt>
                <c:pt idx="1">
                  <c:v>Hộ kinh doanh</c:v>
                </c:pt>
                <c:pt idx="2">
                  <c:v>Cá nhân khác</c:v>
                </c:pt>
                <c:pt idx="3">
                  <c:v>TCKT</c:v>
                </c:pt>
              </c:strCache>
            </c:strRef>
          </c:cat>
          <c:val>
            <c:numRef>
              <c:f>Sheet1!$C$2:$C$5</c:f>
              <c:numCache>
                <c:formatCode>General</c:formatCode>
                <c:ptCount val="4"/>
                <c:pt idx="0">
                  <c:v>196</c:v>
                </c:pt>
                <c:pt idx="1">
                  <c:v>144</c:v>
                </c:pt>
                <c:pt idx="2">
                  <c:v>245</c:v>
                </c:pt>
                <c:pt idx="3">
                  <c:v>69</c:v>
                </c:pt>
              </c:numCache>
            </c:numRef>
          </c:val>
          <c:extLst>
            <c:ext xmlns:c16="http://schemas.microsoft.com/office/drawing/2014/chart" uri="{C3380CC4-5D6E-409C-BE32-E72D297353CC}">
              <c16:uniqueId val="{00000001-E382-4CEB-9806-0922E975B1FF}"/>
            </c:ext>
          </c:extLst>
        </c:ser>
        <c:ser>
          <c:idx val="2"/>
          <c:order val="2"/>
          <c:tx>
            <c:strRef>
              <c:f>Sheet1!$D$1</c:f>
              <c:strCache>
                <c:ptCount val="1"/>
                <c:pt idx="0">
                  <c:v>Năm 2025</c:v>
                </c:pt>
              </c:strCache>
            </c:strRef>
          </c:tx>
          <c:spPr>
            <a:solidFill>
              <a:schemeClr val="accent3"/>
            </a:solidFill>
            <a:ln>
              <a:noFill/>
            </a:ln>
            <a:effectLst/>
          </c:spPr>
          <c:invertIfNegative val="0"/>
          <c:cat>
            <c:strRef>
              <c:f>Sheet1!$A$2:$A$5</c:f>
              <c:strCache>
                <c:ptCount val="4"/>
                <c:pt idx="0">
                  <c:v>Cán bộ CNV</c:v>
                </c:pt>
                <c:pt idx="1">
                  <c:v>Hộ kinh doanh</c:v>
                </c:pt>
                <c:pt idx="2">
                  <c:v>Cá nhân khác</c:v>
                </c:pt>
                <c:pt idx="3">
                  <c:v>TCKT</c:v>
                </c:pt>
              </c:strCache>
            </c:strRef>
          </c:cat>
          <c:val>
            <c:numRef>
              <c:f>Sheet1!$D$2:$D$5</c:f>
              <c:numCache>
                <c:formatCode>General</c:formatCode>
                <c:ptCount val="4"/>
                <c:pt idx="0">
                  <c:v>221</c:v>
                </c:pt>
                <c:pt idx="1">
                  <c:v>179</c:v>
                </c:pt>
                <c:pt idx="2">
                  <c:v>265</c:v>
                </c:pt>
                <c:pt idx="3">
                  <c:v>90</c:v>
                </c:pt>
              </c:numCache>
            </c:numRef>
          </c:val>
          <c:extLst>
            <c:ext xmlns:c16="http://schemas.microsoft.com/office/drawing/2014/chart" uri="{C3380CC4-5D6E-409C-BE32-E72D297353CC}">
              <c16:uniqueId val="{00000002-E382-4CEB-9806-0922E975B1FF}"/>
            </c:ext>
          </c:extLst>
        </c:ser>
        <c:dLbls>
          <c:showLegendKey val="0"/>
          <c:showVal val="0"/>
          <c:showCatName val="0"/>
          <c:showSerName val="0"/>
          <c:showPercent val="0"/>
          <c:showBubbleSize val="0"/>
        </c:dLbls>
        <c:gapWidth val="219"/>
        <c:overlap val="-27"/>
        <c:axId val="994358880"/>
        <c:axId val="994359360"/>
      </c:barChart>
      <c:catAx>
        <c:axId val="99435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4359360"/>
        <c:crosses val="autoZero"/>
        <c:auto val="1"/>
        <c:lblAlgn val="ctr"/>
        <c:lblOffset val="100"/>
        <c:noMultiLvlLbl val="0"/>
      </c:catAx>
      <c:valAx>
        <c:axId val="994359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4358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vi-VN"/>
              <a:t>Huy động vốn theo kỳ hạn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Năm 2023</c:v>
                </c:pt>
              </c:strCache>
            </c:strRef>
          </c:tx>
          <c:spPr>
            <a:solidFill>
              <a:schemeClr val="accent1"/>
            </a:solidFill>
            <a:ln>
              <a:noFill/>
            </a:ln>
            <a:effectLst/>
          </c:spPr>
          <c:invertIfNegative val="0"/>
          <c:cat>
            <c:strRef>
              <c:f>Sheet1!$A$2:$A$4</c:f>
              <c:strCache>
                <c:ptCount val="3"/>
                <c:pt idx="0">
                  <c:v>Tiền gửi không kỳ hạn</c:v>
                </c:pt>
                <c:pt idx="1">
                  <c:v>Tiền gửi có kỳ hạn dưới 12 tháng</c:v>
                </c:pt>
                <c:pt idx="2">
                  <c:v>Tiền gửi có kỳ hạn từ 12 tháng trở lên</c:v>
                </c:pt>
              </c:strCache>
            </c:strRef>
          </c:cat>
          <c:val>
            <c:numRef>
              <c:f>Sheet1!$B$2:$B$4</c:f>
              <c:numCache>
                <c:formatCode>General</c:formatCode>
                <c:ptCount val="3"/>
                <c:pt idx="0">
                  <c:v>113</c:v>
                </c:pt>
                <c:pt idx="1">
                  <c:v>257</c:v>
                </c:pt>
                <c:pt idx="2">
                  <c:v>102</c:v>
                </c:pt>
              </c:numCache>
            </c:numRef>
          </c:val>
          <c:extLst>
            <c:ext xmlns:c16="http://schemas.microsoft.com/office/drawing/2014/chart" uri="{C3380CC4-5D6E-409C-BE32-E72D297353CC}">
              <c16:uniqueId val="{00000000-32EE-4BFD-85FD-AF3D54CAC956}"/>
            </c:ext>
          </c:extLst>
        </c:ser>
        <c:ser>
          <c:idx val="1"/>
          <c:order val="1"/>
          <c:tx>
            <c:strRef>
              <c:f>Sheet1!$C$1</c:f>
              <c:strCache>
                <c:ptCount val="1"/>
                <c:pt idx="0">
                  <c:v>Năm 2024</c:v>
                </c:pt>
              </c:strCache>
            </c:strRef>
          </c:tx>
          <c:spPr>
            <a:solidFill>
              <a:schemeClr val="accent2"/>
            </a:solidFill>
            <a:ln>
              <a:noFill/>
            </a:ln>
            <a:effectLst/>
          </c:spPr>
          <c:invertIfNegative val="0"/>
          <c:cat>
            <c:strRef>
              <c:f>Sheet1!$A$2:$A$4</c:f>
              <c:strCache>
                <c:ptCount val="3"/>
                <c:pt idx="0">
                  <c:v>Tiền gửi không kỳ hạn</c:v>
                </c:pt>
                <c:pt idx="1">
                  <c:v>Tiền gửi có kỳ hạn dưới 12 tháng</c:v>
                </c:pt>
                <c:pt idx="2">
                  <c:v>Tiền gửi có kỳ hạn từ 12 tháng trở lên</c:v>
                </c:pt>
              </c:strCache>
            </c:strRef>
          </c:cat>
          <c:val>
            <c:numRef>
              <c:f>Sheet1!$C$2:$C$4</c:f>
              <c:numCache>
                <c:formatCode>General</c:formatCode>
                <c:ptCount val="3"/>
                <c:pt idx="0">
                  <c:v>150</c:v>
                </c:pt>
                <c:pt idx="1">
                  <c:v>380</c:v>
                </c:pt>
                <c:pt idx="2">
                  <c:v>124</c:v>
                </c:pt>
              </c:numCache>
            </c:numRef>
          </c:val>
          <c:extLst>
            <c:ext xmlns:c16="http://schemas.microsoft.com/office/drawing/2014/chart" uri="{C3380CC4-5D6E-409C-BE32-E72D297353CC}">
              <c16:uniqueId val="{00000001-32EE-4BFD-85FD-AF3D54CAC956}"/>
            </c:ext>
          </c:extLst>
        </c:ser>
        <c:ser>
          <c:idx val="2"/>
          <c:order val="2"/>
          <c:tx>
            <c:strRef>
              <c:f>Sheet1!$D$1</c:f>
              <c:strCache>
                <c:ptCount val="1"/>
                <c:pt idx="0">
                  <c:v>Năm 2025</c:v>
                </c:pt>
              </c:strCache>
            </c:strRef>
          </c:tx>
          <c:spPr>
            <a:solidFill>
              <a:schemeClr val="accent3"/>
            </a:solidFill>
            <a:ln>
              <a:noFill/>
            </a:ln>
            <a:effectLst/>
          </c:spPr>
          <c:invertIfNegative val="0"/>
          <c:cat>
            <c:strRef>
              <c:f>Sheet1!$A$2:$A$4</c:f>
              <c:strCache>
                <c:ptCount val="3"/>
                <c:pt idx="0">
                  <c:v>Tiền gửi không kỳ hạn</c:v>
                </c:pt>
                <c:pt idx="1">
                  <c:v>Tiền gửi có kỳ hạn dưới 12 tháng</c:v>
                </c:pt>
                <c:pt idx="2">
                  <c:v>Tiền gửi có kỳ hạn từ 12 tháng trở lên</c:v>
                </c:pt>
              </c:strCache>
            </c:strRef>
          </c:cat>
          <c:val>
            <c:numRef>
              <c:f>Sheet1!$D$2:$D$4</c:f>
              <c:numCache>
                <c:formatCode>General</c:formatCode>
                <c:ptCount val="3"/>
                <c:pt idx="0">
                  <c:v>170</c:v>
                </c:pt>
                <c:pt idx="1">
                  <c:v>430</c:v>
                </c:pt>
                <c:pt idx="2">
                  <c:v>155</c:v>
                </c:pt>
              </c:numCache>
            </c:numRef>
          </c:val>
          <c:extLst>
            <c:ext xmlns:c16="http://schemas.microsoft.com/office/drawing/2014/chart" uri="{C3380CC4-5D6E-409C-BE32-E72D297353CC}">
              <c16:uniqueId val="{00000002-32EE-4BFD-85FD-AF3D54CAC956}"/>
            </c:ext>
          </c:extLst>
        </c:ser>
        <c:dLbls>
          <c:showLegendKey val="0"/>
          <c:showVal val="0"/>
          <c:showCatName val="0"/>
          <c:showSerName val="0"/>
          <c:showPercent val="0"/>
          <c:showBubbleSize val="0"/>
        </c:dLbls>
        <c:gapWidth val="219"/>
        <c:overlap val="-27"/>
        <c:axId val="1265010512"/>
        <c:axId val="1265010992"/>
      </c:barChart>
      <c:catAx>
        <c:axId val="126501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010992"/>
        <c:crosses val="autoZero"/>
        <c:auto val="1"/>
        <c:lblAlgn val="ctr"/>
        <c:lblOffset val="100"/>
        <c:noMultiLvlLbl val="0"/>
      </c:catAx>
      <c:valAx>
        <c:axId val="1265010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010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vi-VN"/>
              <a:t>Huy động vốn theo loại tiền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138355721407841"/>
          <c:y val="0.2111761263897016"/>
          <c:w val="0.89861644278592157"/>
          <c:h val="0.51384794718097337"/>
        </c:manualLayout>
      </c:layout>
      <c:barChart>
        <c:barDir val="col"/>
        <c:grouping val="clustered"/>
        <c:varyColors val="0"/>
        <c:ser>
          <c:idx val="0"/>
          <c:order val="0"/>
          <c:tx>
            <c:strRef>
              <c:f>Sheet1!$B$1</c:f>
              <c:strCache>
                <c:ptCount val="1"/>
                <c:pt idx="0">
                  <c:v>Năm 2023</c:v>
                </c:pt>
              </c:strCache>
            </c:strRef>
          </c:tx>
          <c:spPr>
            <a:solidFill>
              <a:schemeClr val="accent1"/>
            </a:solidFill>
            <a:ln>
              <a:noFill/>
            </a:ln>
            <a:effectLst/>
          </c:spPr>
          <c:invertIfNegative val="0"/>
          <c:cat>
            <c:strRef>
              <c:f>Sheet1!$A$2:$A$3</c:f>
              <c:strCache>
                <c:ptCount val="2"/>
                <c:pt idx="0">
                  <c:v>Nội tệ (VND)</c:v>
                </c:pt>
                <c:pt idx="1">
                  <c:v>Ngoại tệ (USD)</c:v>
                </c:pt>
              </c:strCache>
            </c:strRef>
          </c:cat>
          <c:val>
            <c:numRef>
              <c:f>Sheet1!$B$2:$B$3</c:f>
              <c:numCache>
                <c:formatCode>General</c:formatCode>
                <c:ptCount val="2"/>
                <c:pt idx="0">
                  <c:v>435</c:v>
                </c:pt>
                <c:pt idx="1">
                  <c:v>37</c:v>
                </c:pt>
              </c:numCache>
            </c:numRef>
          </c:val>
          <c:extLst>
            <c:ext xmlns:c16="http://schemas.microsoft.com/office/drawing/2014/chart" uri="{C3380CC4-5D6E-409C-BE32-E72D297353CC}">
              <c16:uniqueId val="{00000000-18B7-4367-A55A-797D6B02B3F0}"/>
            </c:ext>
          </c:extLst>
        </c:ser>
        <c:ser>
          <c:idx val="1"/>
          <c:order val="1"/>
          <c:tx>
            <c:strRef>
              <c:f>Sheet1!$C$1</c:f>
              <c:strCache>
                <c:ptCount val="1"/>
                <c:pt idx="0">
                  <c:v>Năm 2024</c:v>
                </c:pt>
              </c:strCache>
            </c:strRef>
          </c:tx>
          <c:spPr>
            <a:solidFill>
              <a:schemeClr val="accent2"/>
            </a:solidFill>
            <a:ln>
              <a:noFill/>
            </a:ln>
            <a:effectLst/>
          </c:spPr>
          <c:invertIfNegative val="0"/>
          <c:cat>
            <c:strRef>
              <c:f>Sheet1!$A$2:$A$3</c:f>
              <c:strCache>
                <c:ptCount val="2"/>
                <c:pt idx="0">
                  <c:v>Nội tệ (VND)</c:v>
                </c:pt>
                <c:pt idx="1">
                  <c:v>Ngoại tệ (USD)</c:v>
                </c:pt>
              </c:strCache>
            </c:strRef>
          </c:cat>
          <c:val>
            <c:numRef>
              <c:f>Sheet1!$C$2:$C$3</c:f>
              <c:numCache>
                <c:formatCode>General</c:formatCode>
                <c:ptCount val="2"/>
                <c:pt idx="0">
                  <c:v>603</c:v>
                </c:pt>
                <c:pt idx="1">
                  <c:v>51</c:v>
                </c:pt>
              </c:numCache>
            </c:numRef>
          </c:val>
          <c:extLst>
            <c:ext xmlns:c16="http://schemas.microsoft.com/office/drawing/2014/chart" uri="{C3380CC4-5D6E-409C-BE32-E72D297353CC}">
              <c16:uniqueId val="{00000001-18B7-4367-A55A-797D6B02B3F0}"/>
            </c:ext>
          </c:extLst>
        </c:ser>
        <c:ser>
          <c:idx val="2"/>
          <c:order val="2"/>
          <c:tx>
            <c:strRef>
              <c:f>Sheet1!$D$1</c:f>
              <c:strCache>
                <c:ptCount val="1"/>
                <c:pt idx="0">
                  <c:v>Năm 2025</c:v>
                </c:pt>
              </c:strCache>
            </c:strRef>
          </c:tx>
          <c:spPr>
            <a:solidFill>
              <a:schemeClr val="accent3"/>
            </a:solidFill>
            <a:ln>
              <a:noFill/>
            </a:ln>
            <a:effectLst/>
          </c:spPr>
          <c:invertIfNegative val="0"/>
          <c:cat>
            <c:strRef>
              <c:f>Sheet1!$A$2:$A$3</c:f>
              <c:strCache>
                <c:ptCount val="2"/>
                <c:pt idx="0">
                  <c:v>Nội tệ (VND)</c:v>
                </c:pt>
                <c:pt idx="1">
                  <c:v>Ngoại tệ (USD)</c:v>
                </c:pt>
              </c:strCache>
            </c:strRef>
          </c:cat>
          <c:val>
            <c:numRef>
              <c:f>Sheet1!$D$2:$D$3</c:f>
              <c:numCache>
                <c:formatCode>General</c:formatCode>
                <c:ptCount val="2"/>
                <c:pt idx="0">
                  <c:v>698</c:v>
                </c:pt>
                <c:pt idx="1">
                  <c:v>57</c:v>
                </c:pt>
              </c:numCache>
            </c:numRef>
          </c:val>
          <c:extLst>
            <c:ext xmlns:c16="http://schemas.microsoft.com/office/drawing/2014/chart" uri="{C3380CC4-5D6E-409C-BE32-E72D297353CC}">
              <c16:uniqueId val="{00000002-18B7-4367-A55A-797D6B02B3F0}"/>
            </c:ext>
          </c:extLst>
        </c:ser>
        <c:dLbls>
          <c:showLegendKey val="0"/>
          <c:showVal val="0"/>
          <c:showCatName val="0"/>
          <c:showSerName val="0"/>
          <c:showPercent val="0"/>
          <c:showBubbleSize val="0"/>
        </c:dLbls>
        <c:gapWidth val="219"/>
        <c:overlap val="-27"/>
        <c:axId val="1157893744"/>
        <c:axId val="1157889904"/>
      </c:barChart>
      <c:catAx>
        <c:axId val="1157893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7889904"/>
        <c:crosses val="autoZero"/>
        <c:auto val="1"/>
        <c:lblAlgn val="ctr"/>
        <c:lblOffset val="100"/>
        <c:noMultiLvlLbl val="0"/>
      </c:catAx>
      <c:valAx>
        <c:axId val="1157889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7893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vi-VN"/>
              <a:t>Số lượng khách hàng gửi tiền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Năm 2023</c:v>
                </c:pt>
              </c:strCache>
            </c:strRef>
          </c:tx>
          <c:spPr>
            <a:solidFill>
              <a:schemeClr val="accent1"/>
            </a:solidFill>
            <a:ln>
              <a:noFill/>
            </a:ln>
            <a:effectLst/>
          </c:spPr>
          <c:invertIfNegative val="0"/>
          <c:cat>
            <c:strRef>
              <c:f>Sheet1!$A$2:$A$5</c:f>
              <c:strCache>
                <c:ptCount val="4"/>
                <c:pt idx="0">
                  <c:v>Cán bộ CNV</c:v>
                </c:pt>
                <c:pt idx="1">
                  <c:v>Hộ kinh doanh</c:v>
                </c:pt>
                <c:pt idx="2">
                  <c:v>Cá nhân khác</c:v>
                </c:pt>
                <c:pt idx="3">
                  <c:v>TCKT</c:v>
                </c:pt>
              </c:strCache>
            </c:strRef>
          </c:cat>
          <c:val>
            <c:numRef>
              <c:f>Sheet1!$B$2:$B$5</c:f>
              <c:numCache>
                <c:formatCode>General</c:formatCode>
                <c:ptCount val="4"/>
                <c:pt idx="0">
                  <c:v>600</c:v>
                </c:pt>
                <c:pt idx="1">
                  <c:v>550</c:v>
                </c:pt>
                <c:pt idx="2">
                  <c:v>850</c:v>
                </c:pt>
                <c:pt idx="3">
                  <c:v>100</c:v>
                </c:pt>
              </c:numCache>
            </c:numRef>
          </c:val>
          <c:extLst>
            <c:ext xmlns:c16="http://schemas.microsoft.com/office/drawing/2014/chart" uri="{C3380CC4-5D6E-409C-BE32-E72D297353CC}">
              <c16:uniqueId val="{00000000-9E10-4A46-A5B6-EA4A8A76D44C}"/>
            </c:ext>
          </c:extLst>
        </c:ser>
        <c:ser>
          <c:idx val="1"/>
          <c:order val="1"/>
          <c:tx>
            <c:strRef>
              <c:f>Sheet1!$C$1</c:f>
              <c:strCache>
                <c:ptCount val="1"/>
                <c:pt idx="0">
                  <c:v>Năm 2024</c:v>
                </c:pt>
              </c:strCache>
            </c:strRef>
          </c:tx>
          <c:spPr>
            <a:solidFill>
              <a:schemeClr val="accent2"/>
            </a:solidFill>
            <a:ln>
              <a:noFill/>
            </a:ln>
            <a:effectLst/>
          </c:spPr>
          <c:invertIfNegative val="0"/>
          <c:cat>
            <c:strRef>
              <c:f>Sheet1!$A$2:$A$5</c:f>
              <c:strCache>
                <c:ptCount val="4"/>
                <c:pt idx="0">
                  <c:v>Cán bộ CNV</c:v>
                </c:pt>
                <c:pt idx="1">
                  <c:v>Hộ kinh doanh</c:v>
                </c:pt>
                <c:pt idx="2">
                  <c:v>Cá nhân khác</c:v>
                </c:pt>
                <c:pt idx="3">
                  <c:v>TCKT</c:v>
                </c:pt>
              </c:strCache>
            </c:strRef>
          </c:cat>
          <c:val>
            <c:numRef>
              <c:f>Sheet1!$C$2:$C$5</c:f>
              <c:numCache>
                <c:formatCode>General</c:formatCode>
                <c:ptCount val="4"/>
                <c:pt idx="0">
                  <c:v>750</c:v>
                </c:pt>
                <c:pt idx="1">
                  <c:v>650</c:v>
                </c:pt>
                <c:pt idx="2">
                  <c:v>1050</c:v>
                </c:pt>
                <c:pt idx="3">
                  <c:v>130</c:v>
                </c:pt>
              </c:numCache>
            </c:numRef>
          </c:val>
          <c:extLst>
            <c:ext xmlns:c16="http://schemas.microsoft.com/office/drawing/2014/chart" uri="{C3380CC4-5D6E-409C-BE32-E72D297353CC}">
              <c16:uniqueId val="{00000001-9E10-4A46-A5B6-EA4A8A76D44C}"/>
            </c:ext>
          </c:extLst>
        </c:ser>
        <c:ser>
          <c:idx val="2"/>
          <c:order val="2"/>
          <c:tx>
            <c:strRef>
              <c:f>Sheet1!$D$1</c:f>
              <c:strCache>
                <c:ptCount val="1"/>
                <c:pt idx="0">
                  <c:v>Năm 2025</c:v>
                </c:pt>
              </c:strCache>
            </c:strRef>
          </c:tx>
          <c:spPr>
            <a:solidFill>
              <a:schemeClr val="accent3"/>
            </a:solidFill>
            <a:ln>
              <a:noFill/>
            </a:ln>
            <a:effectLst/>
          </c:spPr>
          <c:invertIfNegative val="0"/>
          <c:cat>
            <c:strRef>
              <c:f>Sheet1!$A$2:$A$5</c:f>
              <c:strCache>
                <c:ptCount val="4"/>
                <c:pt idx="0">
                  <c:v>Cán bộ CNV</c:v>
                </c:pt>
                <c:pt idx="1">
                  <c:v>Hộ kinh doanh</c:v>
                </c:pt>
                <c:pt idx="2">
                  <c:v>Cá nhân khác</c:v>
                </c:pt>
                <c:pt idx="3">
                  <c:v>TCKT</c:v>
                </c:pt>
              </c:strCache>
            </c:strRef>
          </c:cat>
          <c:val>
            <c:numRef>
              <c:f>Sheet1!$D$2:$D$5</c:f>
              <c:numCache>
                <c:formatCode>General</c:formatCode>
                <c:ptCount val="4"/>
                <c:pt idx="0">
                  <c:v>880</c:v>
                </c:pt>
                <c:pt idx="1">
                  <c:v>720</c:v>
                </c:pt>
                <c:pt idx="2">
                  <c:v>1200</c:v>
                </c:pt>
                <c:pt idx="3">
                  <c:v>170</c:v>
                </c:pt>
              </c:numCache>
            </c:numRef>
          </c:val>
          <c:extLst>
            <c:ext xmlns:c16="http://schemas.microsoft.com/office/drawing/2014/chart" uri="{C3380CC4-5D6E-409C-BE32-E72D297353CC}">
              <c16:uniqueId val="{00000002-9E10-4A46-A5B6-EA4A8A76D44C}"/>
            </c:ext>
          </c:extLst>
        </c:ser>
        <c:dLbls>
          <c:showLegendKey val="0"/>
          <c:showVal val="0"/>
          <c:showCatName val="0"/>
          <c:showSerName val="0"/>
          <c:showPercent val="0"/>
          <c:showBubbleSize val="0"/>
        </c:dLbls>
        <c:gapWidth val="219"/>
        <c:overlap val="-27"/>
        <c:axId val="1207877808"/>
        <c:axId val="1207878288"/>
      </c:barChart>
      <c:catAx>
        <c:axId val="120787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7878288"/>
        <c:crosses val="autoZero"/>
        <c:auto val="1"/>
        <c:lblAlgn val="ctr"/>
        <c:lblOffset val="100"/>
        <c:noMultiLvlLbl val="0"/>
      </c:catAx>
      <c:valAx>
        <c:axId val="120787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7877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334EA-C1B8-4861-9B78-0C150218C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83</Pages>
  <Words>34124</Words>
  <Characters>123530</Characters>
  <Application>Microsoft Office Word</Application>
  <DocSecurity>0</DocSecurity>
  <Lines>3250</Lines>
  <Paragraphs>1530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lien</dc:creator>
  <cp:keywords/>
  <dc:description/>
  <cp:lastModifiedBy>phuong lien</cp:lastModifiedBy>
  <cp:revision>3</cp:revision>
  <cp:lastPrinted>2026-05-30T00:09:00Z</cp:lastPrinted>
  <dcterms:created xsi:type="dcterms:W3CDTF">2026-07-09T07:18:00Z</dcterms:created>
  <dcterms:modified xsi:type="dcterms:W3CDTF">2026-07-09T07:51:00Z</dcterms:modified>
</cp:coreProperties>
</file>