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3.xml" ContentType="application/vnd.openxmlformats-officedocument.wordprocessingml.header+xml"/>
  <Override PartName="/word/footer5.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2C8CE0" w14:textId="0DEF693E" w:rsidR="007C3805" w:rsidRDefault="007C3805" w:rsidP="004D14DA">
      <w:pPr>
        <w:tabs>
          <w:tab w:val="left" w:pos="7797"/>
        </w:tabs>
        <w:spacing w:after="0" w:line="360" w:lineRule="auto"/>
        <w:jc w:val="both"/>
        <w:rPr>
          <w:rFonts w:cs="Times New Roman"/>
          <w:b/>
          <w:noProof/>
          <w:szCs w:val="26"/>
        </w:rPr>
      </w:pPr>
      <w:r w:rsidRPr="00924967">
        <w:rPr>
          <w:rFonts w:eastAsia="SimSun" w:cs="Times New Roman"/>
          <w:b/>
          <w:noProof/>
          <w:szCs w:val="26"/>
        </w:rPr>
        <w:drawing>
          <wp:anchor distT="0" distB="0" distL="114300" distR="114300" simplePos="0" relativeHeight="251659264" behindDoc="1" locked="0" layoutInCell="1" allowOverlap="1" wp14:anchorId="04725DDE" wp14:editId="1DB122DD">
            <wp:simplePos x="0" y="0"/>
            <wp:positionH relativeFrom="margin">
              <wp:posOffset>-48260</wp:posOffset>
            </wp:positionH>
            <wp:positionV relativeFrom="paragraph">
              <wp:posOffset>-48786</wp:posOffset>
            </wp:positionV>
            <wp:extent cx="5879465" cy="9264650"/>
            <wp:effectExtent l="19050" t="19050" r="26035" b="12700"/>
            <wp:wrapNone/>
            <wp:docPr id="3" name="Picture 3" descr="khung do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hung doi"/>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79465" cy="9264650"/>
                    </a:xfrm>
                    <a:prstGeom prst="rect">
                      <a:avLst/>
                    </a:prstGeom>
                    <a:solidFill>
                      <a:srgbClr val="0000FF"/>
                    </a:solidFill>
                    <a:ln w="9525">
                      <a:solidFill>
                        <a:srgbClr val="0000FF"/>
                      </a:solidFill>
                      <a:miter lim="800000"/>
                      <a:headEnd/>
                      <a:tailEnd/>
                    </a:ln>
                  </pic:spPr>
                </pic:pic>
              </a:graphicData>
            </a:graphic>
            <wp14:sizeRelH relativeFrom="page">
              <wp14:pctWidth>0</wp14:pctWidth>
            </wp14:sizeRelH>
            <wp14:sizeRelV relativeFrom="page">
              <wp14:pctHeight>0</wp14:pctHeight>
            </wp14:sizeRelV>
          </wp:anchor>
        </w:drawing>
      </w:r>
    </w:p>
    <w:p w14:paraId="3C4C1DAE" w14:textId="5B20A1E3" w:rsidR="00AD451B" w:rsidRPr="00924967" w:rsidRDefault="00AD451B" w:rsidP="0041088A">
      <w:pPr>
        <w:tabs>
          <w:tab w:val="left" w:pos="7797"/>
        </w:tabs>
        <w:spacing w:after="0" w:line="360" w:lineRule="auto"/>
        <w:jc w:val="center"/>
        <w:rPr>
          <w:rFonts w:cs="Times New Roman"/>
          <w:b/>
          <w:noProof/>
          <w:szCs w:val="26"/>
        </w:rPr>
      </w:pPr>
      <w:r w:rsidRPr="00924967">
        <w:rPr>
          <w:rFonts w:cs="Times New Roman"/>
          <w:b/>
          <w:noProof/>
          <w:szCs w:val="26"/>
        </w:rPr>
        <w:t>BỘ GIÁO DỤC VÀ ĐÀO TẠO</w:t>
      </w:r>
    </w:p>
    <w:p w14:paraId="4F1B797F" w14:textId="77777777" w:rsidR="00AD451B" w:rsidRPr="00924967" w:rsidRDefault="00AD451B" w:rsidP="0041088A">
      <w:pPr>
        <w:spacing w:after="0" w:line="360" w:lineRule="auto"/>
        <w:jc w:val="center"/>
        <w:rPr>
          <w:rFonts w:cs="Times New Roman"/>
          <w:b/>
          <w:szCs w:val="26"/>
        </w:rPr>
      </w:pPr>
      <w:r w:rsidRPr="00924967">
        <w:rPr>
          <w:rFonts w:cs="Times New Roman"/>
          <w:b/>
          <w:noProof/>
          <w:szCs w:val="26"/>
        </w:rPr>
        <w:t>TRƯỜNG ĐẠI HỌC KIẾN TRÚC ĐÀ NẴNG</w:t>
      </w:r>
    </w:p>
    <w:p w14:paraId="6C10DC71" w14:textId="77777777" w:rsidR="00AD451B" w:rsidRPr="00924967" w:rsidRDefault="00AD451B" w:rsidP="0041088A">
      <w:pPr>
        <w:spacing w:after="0" w:line="360" w:lineRule="auto"/>
        <w:jc w:val="center"/>
        <w:rPr>
          <w:rFonts w:cs="Times New Roman"/>
          <w:b/>
          <w:noProof/>
          <w:szCs w:val="26"/>
        </w:rPr>
      </w:pPr>
      <w:r w:rsidRPr="00924967">
        <w:rPr>
          <w:rFonts w:cs="Times New Roman"/>
          <w:b/>
          <w:noProof/>
          <w:szCs w:val="26"/>
        </w:rPr>
        <w:t>KHOA KINH TẾ</w:t>
      </w:r>
    </w:p>
    <w:p w14:paraId="5DE5DD0D" w14:textId="77777777" w:rsidR="00AD451B" w:rsidRPr="00924967" w:rsidRDefault="00AD451B" w:rsidP="0041088A">
      <w:pPr>
        <w:spacing w:after="0" w:line="360" w:lineRule="auto"/>
        <w:jc w:val="center"/>
        <w:rPr>
          <w:rFonts w:cs="Times New Roman"/>
          <w:b/>
          <w:noProof/>
          <w:szCs w:val="26"/>
        </w:rPr>
      </w:pPr>
      <w:r w:rsidRPr="00924967">
        <w:rPr>
          <w:rFonts w:eastAsia="SimSun" w:cs="Times New Roman"/>
          <w:b/>
          <w:noProof/>
          <w:szCs w:val="26"/>
        </w:rPr>
        <w:drawing>
          <wp:anchor distT="0" distB="0" distL="114300" distR="114300" simplePos="0" relativeHeight="251660288" behindDoc="1" locked="0" layoutInCell="1" allowOverlap="1" wp14:anchorId="1D75F563" wp14:editId="515386D8">
            <wp:simplePos x="0" y="0"/>
            <wp:positionH relativeFrom="margin">
              <wp:align>center</wp:align>
            </wp:positionH>
            <wp:positionV relativeFrom="paragraph">
              <wp:posOffset>498431</wp:posOffset>
            </wp:positionV>
            <wp:extent cx="1828800" cy="1695450"/>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28800" cy="1695450"/>
                    </a:xfrm>
                    <a:prstGeom prst="rect">
                      <a:avLst/>
                    </a:prstGeom>
                    <a:noFill/>
                  </pic:spPr>
                </pic:pic>
              </a:graphicData>
            </a:graphic>
          </wp:anchor>
        </w:drawing>
      </w:r>
      <w:r w:rsidRPr="00924967">
        <w:rPr>
          <w:rFonts w:cs="Times New Roman"/>
          <w:b/>
          <w:noProof/>
          <w:szCs w:val="26"/>
        </w:rPr>
        <w:sym w:font="Wingdings" w:char="F096"/>
      </w:r>
      <w:r w:rsidRPr="00924967">
        <w:rPr>
          <w:rFonts w:cs="Times New Roman"/>
          <w:b/>
          <w:noProof/>
          <w:szCs w:val="26"/>
        </w:rPr>
        <w:sym w:font="Wingdings" w:char="F097"/>
      </w:r>
      <w:r w:rsidRPr="00924967">
        <w:rPr>
          <w:rFonts w:cs="Times New Roman"/>
          <w:b/>
          <w:noProof/>
          <w:szCs w:val="26"/>
        </w:rPr>
        <w:sym w:font="Wingdings" w:char="F026"/>
      </w:r>
      <w:r w:rsidRPr="00924967">
        <w:rPr>
          <w:rFonts w:cs="Times New Roman"/>
          <w:b/>
          <w:noProof/>
          <w:szCs w:val="26"/>
        </w:rPr>
        <w:sym w:font="Wingdings" w:char="F026"/>
      </w:r>
      <w:r w:rsidRPr="00924967">
        <w:rPr>
          <w:rFonts w:cs="Times New Roman"/>
          <w:b/>
          <w:noProof/>
          <w:szCs w:val="26"/>
        </w:rPr>
        <w:sym w:font="Wingdings" w:char="F096"/>
      </w:r>
      <w:r w:rsidRPr="00924967">
        <w:rPr>
          <w:rFonts w:cs="Times New Roman"/>
          <w:b/>
          <w:noProof/>
          <w:szCs w:val="26"/>
        </w:rPr>
        <w:sym w:font="Wingdings" w:char="F097"/>
      </w:r>
    </w:p>
    <w:p w14:paraId="565E1B41" w14:textId="77777777" w:rsidR="00AD451B" w:rsidRPr="00924967" w:rsidRDefault="00AD451B" w:rsidP="0041088A">
      <w:pPr>
        <w:spacing w:after="0" w:line="360" w:lineRule="auto"/>
        <w:jc w:val="center"/>
        <w:rPr>
          <w:rFonts w:cs="Times New Roman"/>
          <w:noProof/>
          <w:szCs w:val="26"/>
          <w:u w:val="single"/>
        </w:rPr>
      </w:pPr>
    </w:p>
    <w:p w14:paraId="73487D27" w14:textId="77777777" w:rsidR="0040778B" w:rsidRDefault="0040778B" w:rsidP="0041088A">
      <w:pPr>
        <w:spacing w:after="0" w:line="360" w:lineRule="auto"/>
        <w:jc w:val="center"/>
        <w:rPr>
          <w:rFonts w:cs="Times New Roman"/>
          <w:b/>
          <w:noProof/>
          <w:sz w:val="30"/>
          <w:szCs w:val="30"/>
        </w:rPr>
      </w:pPr>
    </w:p>
    <w:p w14:paraId="3EF63AA1" w14:textId="77777777" w:rsidR="00AD451B" w:rsidRPr="00924967" w:rsidRDefault="00AD451B" w:rsidP="0041088A">
      <w:pPr>
        <w:spacing w:after="0" w:line="360" w:lineRule="auto"/>
        <w:jc w:val="center"/>
        <w:rPr>
          <w:rFonts w:cs="Times New Roman"/>
          <w:b/>
          <w:noProof/>
          <w:sz w:val="30"/>
          <w:szCs w:val="30"/>
        </w:rPr>
      </w:pPr>
      <w:r w:rsidRPr="00924967">
        <w:rPr>
          <w:rFonts w:cs="Times New Roman"/>
          <w:b/>
          <w:noProof/>
          <w:sz w:val="30"/>
          <w:szCs w:val="30"/>
        </w:rPr>
        <w:t>KHÓA LUẬN TỐT NGHIỆP</w:t>
      </w:r>
    </w:p>
    <w:p w14:paraId="0733F6E7" w14:textId="77777777" w:rsidR="00AD451B" w:rsidRPr="00924967" w:rsidRDefault="00AD451B" w:rsidP="0041088A">
      <w:pPr>
        <w:spacing w:after="0" w:line="360" w:lineRule="auto"/>
        <w:jc w:val="center"/>
        <w:rPr>
          <w:rFonts w:cs="Times New Roman"/>
          <w:b/>
          <w:noProof/>
          <w:szCs w:val="26"/>
        </w:rPr>
      </w:pPr>
    </w:p>
    <w:p w14:paraId="6F93A92C" w14:textId="77777777" w:rsidR="00AD451B" w:rsidRPr="00924967" w:rsidRDefault="00AD451B" w:rsidP="0041088A">
      <w:pPr>
        <w:spacing w:after="0" w:line="360" w:lineRule="auto"/>
        <w:jc w:val="center"/>
        <w:rPr>
          <w:rFonts w:cs="Times New Roman"/>
          <w:b/>
          <w:noProof/>
          <w:sz w:val="30"/>
          <w:szCs w:val="30"/>
        </w:rPr>
      </w:pPr>
      <w:r w:rsidRPr="00924967">
        <w:rPr>
          <w:rFonts w:cs="Times New Roman"/>
          <w:b/>
          <w:noProof/>
          <w:sz w:val="30"/>
          <w:szCs w:val="30"/>
        </w:rPr>
        <w:t>GIẢI PHÁP PHÁT TRIỂN HOẠT ĐỘNG CHO VAY TIÊU DÙNG</w:t>
      </w:r>
    </w:p>
    <w:p w14:paraId="0DCD7F54" w14:textId="3916A627" w:rsidR="00AD451B" w:rsidRPr="00924967" w:rsidRDefault="00AD451B" w:rsidP="006616E1">
      <w:pPr>
        <w:spacing w:after="0" w:line="360" w:lineRule="auto"/>
        <w:jc w:val="center"/>
        <w:rPr>
          <w:rFonts w:cs="Times New Roman"/>
          <w:noProof/>
          <w:szCs w:val="26"/>
        </w:rPr>
      </w:pPr>
      <w:r w:rsidRPr="00924967">
        <w:rPr>
          <w:rFonts w:cs="Times New Roman"/>
          <w:b/>
          <w:noProof/>
          <w:sz w:val="30"/>
          <w:szCs w:val="30"/>
        </w:rPr>
        <w:t>TẠI NGÂN HÀNG THƯƠNG MẠI CỔ PHẦN PHƯƠNG ĐÔNG –</w:t>
      </w:r>
      <w:r w:rsidR="006616E1">
        <w:rPr>
          <w:rFonts w:cs="Times New Roman"/>
          <w:b/>
          <w:noProof/>
          <w:sz w:val="30"/>
          <w:szCs w:val="30"/>
        </w:rPr>
        <w:t xml:space="preserve"> CHI NHÁNH HÒA XUÂN – PHÒNG </w:t>
      </w:r>
      <w:r w:rsidRPr="00924967">
        <w:rPr>
          <w:rFonts w:cs="Times New Roman"/>
          <w:b/>
          <w:noProof/>
          <w:sz w:val="30"/>
          <w:szCs w:val="30"/>
        </w:rPr>
        <w:t xml:space="preserve">GIAO DỊCH HÒA XUÂN </w:t>
      </w:r>
    </w:p>
    <w:p w14:paraId="1F9A6F9E" w14:textId="77777777" w:rsidR="00AD451B" w:rsidRPr="00924967" w:rsidRDefault="00AD451B" w:rsidP="0041088A">
      <w:pPr>
        <w:spacing w:after="0" w:line="360" w:lineRule="auto"/>
        <w:jc w:val="both"/>
        <w:rPr>
          <w:rFonts w:cs="Times New Roman"/>
          <w:noProof/>
          <w:szCs w:val="26"/>
        </w:rPr>
      </w:pPr>
    </w:p>
    <w:p w14:paraId="02B8B96C" w14:textId="77777777" w:rsidR="00AD451B" w:rsidRPr="00924967" w:rsidRDefault="00AD451B" w:rsidP="0041088A">
      <w:pPr>
        <w:tabs>
          <w:tab w:val="left" w:pos="2268"/>
          <w:tab w:val="left" w:pos="2880"/>
          <w:tab w:val="left" w:pos="3600"/>
        </w:tabs>
        <w:spacing w:after="0" w:line="360" w:lineRule="auto"/>
        <w:jc w:val="both"/>
        <w:rPr>
          <w:rFonts w:cs="Times New Roman"/>
          <w:noProof/>
          <w:szCs w:val="26"/>
        </w:rPr>
      </w:pPr>
      <w:r w:rsidRPr="00924967">
        <w:rPr>
          <w:rFonts w:cs="Times New Roman"/>
          <w:noProof/>
          <w:szCs w:val="26"/>
        </w:rPr>
        <w:tab/>
        <w:t>Giảng viên hướng dẫ</w:t>
      </w:r>
      <w:r w:rsidR="00D1592B">
        <w:rPr>
          <w:rFonts w:cs="Times New Roman"/>
          <w:noProof/>
          <w:szCs w:val="26"/>
        </w:rPr>
        <w:t>n</w:t>
      </w:r>
      <w:r w:rsidR="00D1592B">
        <w:rPr>
          <w:rFonts w:cs="Times New Roman"/>
          <w:noProof/>
          <w:szCs w:val="26"/>
        </w:rPr>
        <w:tab/>
        <w:t>: ThS.</w:t>
      </w:r>
      <w:r w:rsidRPr="00924967">
        <w:rPr>
          <w:rFonts w:cs="Times New Roman"/>
          <w:noProof/>
          <w:szCs w:val="26"/>
        </w:rPr>
        <w:t xml:space="preserve"> Nguyễn Thị Ngọc</w:t>
      </w:r>
    </w:p>
    <w:p w14:paraId="03AE207B" w14:textId="77777777" w:rsidR="00AD451B" w:rsidRPr="00924967" w:rsidRDefault="00AD451B" w:rsidP="0041088A">
      <w:pPr>
        <w:tabs>
          <w:tab w:val="left" w:pos="2268"/>
          <w:tab w:val="left" w:pos="3402"/>
          <w:tab w:val="left" w:pos="3686"/>
        </w:tabs>
        <w:spacing w:after="0" w:line="360" w:lineRule="auto"/>
        <w:jc w:val="both"/>
        <w:rPr>
          <w:rFonts w:cs="Times New Roman"/>
          <w:noProof/>
          <w:szCs w:val="26"/>
        </w:rPr>
      </w:pPr>
      <w:r w:rsidRPr="00924967">
        <w:rPr>
          <w:rFonts w:cs="Times New Roman"/>
          <w:noProof/>
          <w:szCs w:val="26"/>
        </w:rPr>
        <w:tab/>
        <w:t xml:space="preserve">Sinh viên thực hiện </w:t>
      </w:r>
      <w:r w:rsidRPr="00924967">
        <w:rPr>
          <w:rFonts w:cs="Times New Roman"/>
          <w:noProof/>
          <w:szCs w:val="26"/>
        </w:rPr>
        <w:tab/>
        <w:t>: Nguyễn Thị Lý</w:t>
      </w:r>
    </w:p>
    <w:p w14:paraId="4A20C3A9" w14:textId="77777777" w:rsidR="00AD451B" w:rsidRPr="00924967" w:rsidRDefault="00AD451B" w:rsidP="0041088A">
      <w:pPr>
        <w:tabs>
          <w:tab w:val="left" w:pos="2268"/>
          <w:tab w:val="left" w:pos="3402"/>
          <w:tab w:val="left" w:pos="3686"/>
        </w:tabs>
        <w:spacing w:after="0" w:line="360" w:lineRule="auto"/>
        <w:jc w:val="both"/>
        <w:rPr>
          <w:rFonts w:cs="Times New Roman"/>
          <w:noProof/>
          <w:szCs w:val="26"/>
        </w:rPr>
      </w:pPr>
      <w:r w:rsidRPr="00924967">
        <w:rPr>
          <w:rFonts w:cs="Times New Roman"/>
          <w:noProof/>
          <w:szCs w:val="26"/>
        </w:rPr>
        <w:tab/>
        <w:t>Khóa học</w:t>
      </w:r>
      <w:r w:rsidRPr="00924967">
        <w:rPr>
          <w:rFonts w:cs="Times New Roman"/>
          <w:noProof/>
          <w:szCs w:val="26"/>
        </w:rPr>
        <w:tab/>
      </w:r>
      <w:r w:rsidRPr="00924967">
        <w:rPr>
          <w:rFonts w:cs="Times New Roman"/>
          <w:noProof/>
          <w:szCs w:val="26"/>
        </w:rPr>
        <w:tab/>
      </w:r>
      <w:r w:rsidRPr="00924967">
        <w:rPr>
          <w:rFonts w:cs="Times New Roman"/>
          <w:noProof/>
          <w:szCs w:val="26"/>
        </w:rPr>
        <w:tab/>
      </w:r>
      <w:r w:rsidRPr="00924967">
        <w:rPr>
          <w:rFonts w:cs="Times New Roman"/>
          <w:noProof/>
          <w:szCs w:val="26"/>
        </w:rPr>
        <w:tab/>
        <w:t>: 2021 – 2025</w:t>
      </w:r>
    </w:p>
    <w:p w14:paraId="65FF04F9" w14:textId="77777777" w:rsidR="00AD451B" w:rsidRPr="00924967" w:rsidRDefault="00AD451B" w:rsidP="0041088A">
      <w:pPr>
        <w:tabs>
          <w:tab w:val="left" w:pos="2268"/>
          <w:tab w:val="left" w:pos="3402"/>
          <w:tab w:val="left" w:pos="3686"/>
        </w:tabs>
        <w:spacing w:after="0" w:line="360" w:lineRule="auto"/>
        <w:jc w:val="both"/>
        <w:rPr>
          <w:rFonts w:cs="Times New Roman"/>
          <w:noProof/>
          <w:szCs w:val="26"/>
        </w:rPr>
      </w:pPr>
      <w:r w:rsidRPr="00924967">
        <w:rPr>
          <w:rFonts w:cs="Times New Roman"/>
          <w:noProof/>
          <w:szCs w:val="26"/>
        </w:rPr>
        <w:tab/>
        <w:t>Lớp</w:t>
      </w:r>
      <w:r w:rsidRPr="00924967">
        <w:rPr>
          <w:rFonts w:cs="Times New Roman"/>
          <w:noProof/>
          <w:szCs w:val="26"/>
        </w:rPr>
        <w:tab/>
      </w:r>
      <w:r w:rsidRPr="00924967">
        <w:rPr>
          <w:rFonts w:cs="Times New Roman"/>
          <w:noProof/>
          <w:szCs w:val="26"/>
        </w:rPr>
        <w:tab/>
      </w:r>
      <w:r w:rsidRPr="00924967">
        <w:rPr>
          <w:rFonts w:cs="Times New Roman"/>
          <w:noProof/>
          <w:szCs w:val="26"/>
        </w:rPr>
        <w:tab/>
      </w:r>
      <w:r w:rsidRPr="00924967">
        <w:rPr>
          <w:rFonts w:cs="Times New Roman"/>
          <w:noProof/>
          <w:szCs w:val="26"/>
        </w:rPr>
        <w:tab/>
        <w:t>: 21NH2</w:t>
      </w:r>
    </w:p>
    <w:p w14:paraId="036EA62B" w14:textId="3ED5572B" w:rsidR="00AD451B" w:rsidRDefault="00AD451B" w:rsidP="0041088A">
      <w:pPr>
        <w:tabs>
          <w:tab w:val="left" w:pos="2268"/>
          <w:tab w:val="left" w:pos="3686"/>
        </w:tabs>
        <w:spacing w:after="0" w:line="360" w:lineRule="auto"/>
        <w:jc w:val="both"/>
        <w:rPr>
          <w:rFonts w:cs="Times New Roman"/>
          <w:noProof/>
          <w:szCs w:val="26"/>
        </w:rPr>
      </w:pPr>
      <w:r w:rsidRPr="00924967">
        <w:rPr>
          <w:rFonts w:cs="Times New Roman"/>
          <w:noProof/>
          <w:szCs w:val="26"/>
        </w:rPr>
        <w:tab/>
        <w:t>MSSV</w:t>
      </w:r>
      <w:r w:rsidRPr="00924967">
        <w:rPr>
          <w:rFonts w:cs="Times New Roman"/>
          <w:noProof/>
          <w:szCs w:val="26"/>
        </w:rPr>
        <w:tab/>
      </w:r>
      <w:r w:rsidRPr="00924967">
        <w:rPr>
          <w:rFonts w:cs="Times New Roman"/>
          <w:noProof/>
          <w:szCs w:val="26"/>
        </w:rPr>
        <w:tab/>
      </w:r>
      <w:r w:rsidRPr="00924967">
        <w:rPr>
          <w:rFonts w:cs="Times New Roman"/>
          <w:noProof/>
          <w:szCs w:val="26"/>
        </w:rPr>
        <w:tab/>
        <w:t>: 2154020184</w:t>
      </w:r>
    </w:p>
    <w:p w14:paraId="197DE005" w14:textId="77777777" w:rsidR="006616E1" w:rsidRPr="00924967" w:rsidRDefault="006616E1" w:rsidP="0041088A">
      <w:pPr>
        <w:tabs>
          <w:tab w:val="left" w:pos="2268"/>
          <w:tab w:val="left" w:pos="3686"/>
        </w:tabs>
        <w:spacing w:after="0" w:line="360" w:lineRule="auto"/>
        <w:jc w:val="both"/>
        <w:rPr>
          <w:rFonts w:cs="Times New Roman"/>
          <w:noProof/>
          <w:szCs w:val="26"/>
        </w:rPr>
      </w:pPr>
    </w:p>
    <w:p w14:paraId="46E96DB4" w14:textId="77777777" w:rsidR="00AD451B" w:rsidRPr="00924967" w:rsidRDefault="00AD451B" w:rsidP="0041088A">
      <w:pPr>
        <w:tabs>
          <w:tab w:val="left" w:pos="2268"/>
          <w:tab w:val="left" w:pos="3686"/>
        </w:tabs>
        <w:spacing w:after="0" w:line="360" w:lineRule="auto"/>
        <w:jc w:val="both"/>
        <w:rPr>
          <w:rFonts w:cs="Times New Roman"/>
          <w:noProof/>
          <w:szCs w:val="26"/>
        </w:rPr>
      </w:pPr>
    </w:p>
    <w:p w14:paraId="04226112" w14:textId="77777777" w:rsidR="00AD451B" w:rsidRDefault="00AD451B" w:rsidP="0041088A">
      <w:pPr>
        <w:tabs>
          <w:tab w:val="left" w:pos="2670"/>
          <w:tab w:val="left" w:pos="3240"/>
        </w:tabs>
        <w:spacing w:after="0" w:line="360" w:lineRule="auto"/>
        <w:jc w:val="both"/>
        <w:rPr>
          <w:rFonts w:cs="Times New Roman"/>
          <w:i/>
          <w:noProof/>
          <w:szCs w:val="26"/>
        </w:rPr>
      </w:pPr>
    </w:p>
    <w:p w14:paraId="35F29860" w14:textId="77777777" w:rsidR="00E47562" w:rsidRDefault="00E47562" w:rsidP="0041088A">
      <w:pPr>
        <w:tabs>
          <w:tab w:val="left" w:pos="2670"/>
          <w:tab w:val="left" w:pos="3240"/>
        </w:tabs>
        <w:spacing w:after="0" w:line="360" w:lineRule="auto"/>
        <w:jc w:val="center"/>
        <w:rPr>
          <w:rFonts w:cs="Times New Roman"/>
          <w:i/>
          <w:noProof/>
          <w:szCs w:val="26"/>
        </w:rPr>
      </w:pPr>
    </w:p>
    <w:p w14:paraId="36CC747D" w14:textId="77777777" w:rsidR="00E47562" w:rsidRDefault="00E47562" w:rsidP="0041088A">
      <w:pPr>
        <w:tabs>
          <w:tab w:val="left" w:pos="2670"/>
          <w:tab w:val="left" w:pos="3240"/>
        </w:tabs>
        <w:spacing w:after="0" w:line="360" w:lineRule="auto"/>
        <w:jc w:val="center"/>
        <w:rPr>
          <w:rFonts w:cs="Times New Roman"/>
          <w:i/>
          <w:noProof/>
          <w:szCs w:val="26"/>
        </w:rPr>
      </w:pPr>
    </w:p>
    <w:p w14:paraId="5C9DC28A" w14:textId="77777777" w:rsidR="00E47562" w:rsidRDefault="00E47562" w:rsidP="0041088A">
      <w:pPr>
        <w:tabs>
          <w:tab w:val="left" w:pos="2670"/>
          <w:tab w:val="left" w:pos="3240"/>
        </w:tabs>
        <w:spacing w:after="0" w:line="360" w:lineRule="auto"/>
        <w:jc w:val="center"/>
        <w:rPr>
          <w:rFonts w:cs="Times New Roman"/>
          <w:i/>
          <w:noProof/>
          <w:szCs w:val="26"/>
        </w:rPr>
      </w:pPr>
    </w:p>
    <w:p w14:paraId="2B3D0DE3" w14:textId="77777777" w:rsidR="00AD451B" w:rsidRPr="00924967" w:rsidRDefault="00AD451B" w:rsidP="0041088A">
      <w:pPr>
        <w:tabs>
          <w:tab w:val="left" w:pos="2670"/>
          <w:tab w:val="left" w:pos="3240"/>
        </w:tabs>
        <w:spacing w:after="0" w:line="360" w:lineRule="auto"/>
        <w:jc w:val="center"/>
        <w:rPr>
          <w:rFonts w:cs="Times New Roman"/>
          <w:i/>
          <w:noProof/>
          <w:szCs w:val="26"/>
        </w:rPr>
      </w:pPr>
      <w:r w:rsidRPr="00924967">
        <w:rPr>
          <w:rFonts w:cs="Times New Roman"/>
          <w:i/>
          <w:noProof/>
          <w:szCs w:val="26"/>
        </w:rPr>
        <w:t>Đà Nẵng, tháng 05 năm 2025</w:t>
      </w:r>
    </w:p>
    <w:p w14:paraId="604A8A90" w14:textId="77777777" w:rsidR="0041088A" w:rsidRDefault="0041088A" w:rsidP="0041088A">
      <w:pPr>
        <w:tabs>
          <w:tab w:val="left" w:pos="2670"/>
          <w:tab w:val="left" w:pos="3240"/>
        </w:tabs>
        <w:spacing w:after="0" w:line="360" w:lineRule="auto"/>
        <w:jc w:val="both"/>
        <w:rPr>
          <w:rFonts w:cs="Times New Roman"/>
          <w:b/>
          <w:noProof/>
          <w:szCs w:val="26"/>
        </w:rPr>
      </w:pPr>
    </w:p>
    <w:tbl>
      <w:tblPr>
        <w:tblStyle w:val="TableGrid"/>
        <w:tblW w:w="11057"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5670"/>
      </w:tblGrid>
      <w:tr w:rsidR="00E86F5C" w:rsidRPr="00E86F5C" w14:paraId="3A0B32A6" w14:textId="77777777" w:rsidTr="00E86F5C">
        <w:trPr>
          <w:jc w:val="center"/>
        </w:trPr>
        <w:tc>
          <w:tcPr>
            <w:tcW w:w="5387" w:type="dxa"/>
          </w:tcPr>
          <w:p w14:paraId="30899DB4" w14:textId="77777777" w:rsidR="00E86F5C" w:rsidRPr="00E86F5C" w:rsidRDefault="00E86F5C" w:rsidP="00232479">
            <w:pPr>
              <w:spacing w:line="312" w:lineRule="auto"/>
              <w:rPr>
                <w:b/>
                <w:szCs w:val="26"/>
              </w:rPr>
            </w:pPr>
            <w:r w:rsidRPr="00E86F5C">
              <w:rPr>
                <w:b/>
                <w:szCs w:val="26"/>
              </w:rPr>
              <w:lastRenderedPageBreak/>
              <w:t>TRƯỜNG ĐẠI HỌC KIẾN TRÚC ĐÀ NẴNG</w:t>
            </w:r>
          </w:p>
        </w:tc>
        <w:tc>
          <w:tcPr>
            <w:tcW w:w="5670" w:type="dxa"/>
          </w:tcPr>
          <w:p w14:paraId="2A73DDA8" w14:textId="77777777" w:rsidR="00E86F5C" w:rsidRPr="00E86F5C" w:rsidRDefault="00E86F5C" w:rsidP="00232479">
            <w:pPr>
              <w:spacing w:line="312" w:lineRule="auto"/>
              <w:rPr>
                <w:b/>
                <w:szCs w:val="26"/>
              </w:rPr>
            </w:pPr>
            <w:r w:rsidRPr="00E86F5C">
              <w:rPr>
                <w:b/>
                <w:szCs w:val="26"/>
              </w:rPr>
              <w:t>CỘNG HÒA XÃ HỘI CHỦ NGHĨA VIỂT NAM</w:t>
            </w:r>
          </w:p>
        </w:tc>
      </w:tr>
      <w:tr w:rsidR="00E86F5C" w:rsidRPr="00E86F5C" w14:paraId="1156D3E1" w14:textId="77777777" w:rsidTr="00E86F5C">
        <w:trPr>
          <w:jc w:val="center"/>
        </w:trPr>
        <w:tc>
          <w:tcPr>
            <w:tcW w:w="5387" w:type="dxa"/>
          </w:tcPr>
          <w:p w14:paraId="5AA2E21F" w14:textId="77777777" w:rsidR="00E86F5C" w:rsidRPr="00E86F5C" w:rsidRDefault="00E86F5C" w:rsidP="00232479">
            <w:pPr>
              <w:spacing w:line="312" w:lineRule="auto"/>
              <w:jc w:val="center"/>
              <w:rPr>
                <w:b/>
                <w:szCs w:val="26"/>
              </w:rPr>
            </w:pPr>
            <w:r w:rsidRPr="00E86F5C">
              <w:rPr>
                <w:b/>
                <w:szCs w:val="26"/>
              </w:rPr>
              <w:t>KHOA KINH TẾ</w:t>
            </w:r>
          </w:p>
        </w:tc>
        <w:tc>
          <w:tcPr>
            <w:tcW w:w="5670" w:type="dxa"/>
          </w:tcPr>
          <w:p w14:paraId="35C9949B" w14:textId="77777777" w:rsidR="00E86F5C" w:rsidRPr="00F329A2" w:rsidRDefault="00E86F5C" w:rsidP="00232479">
            <w:pPr>
              <w:spacing w:line="312" w:lineRule="auto"/>
              <w:jc w:val="center"/>
              <w:rPr>
                <w:b/>
                <w:szCs w:val="26"/>
                <w:u w:val="single"/>
              </w:rPr>
            </w:pPr>
            <w:r w:rsidRPr="00F329A2">
              <w:rPr>
                <w:b/>
                <w:szCs w:val="26"/>
                <w:u w:val="single"/>
              </w:rPr>
              <w:t>Độc lập – Tự do – Hạnh phúc</w:t>
            </w:r>
          </w:p>
        </w:tc>
      </w:tr>
      <w:tr w:rsidR="00E86F5C" w:rsidRPr="00E86F5C" w14:paraId="391148C9" w14:textId="77777777" w:rsidTr="00E86F5C">
        <w:trPr>
          <w:jc w:val="center"/>
        </w:trPr>
        <w:tc>
          <w:tcPr>
            <w:tcW w:w="5387" w:type="dxa"/>
          </w:tcPr>
          <w:p w14:paraId="4B0B22D9" w14:textId="77777777" w:rsidR="00E86F5C" w:rsidRPr="00E86F5C" w:rsidRDefault="00E86F5C" w:rsidP="00232479">
            <w:pPr>
              <w:spacing w:line="312" w:lineRule="auto"/>
              <w:jc w:val="center"/>
              <w:rPr>
                <w:b/>
                <w:szCs w:val="26"/>
              </w:rPr>
            </w:pPr>
            <w:r w:rsidRPr="00E86F5C">
              <w:rPr>
                <w:b/>
                <w:szCs w:val="26"/>
              </w:rPr>
              <w:t>BỘ MÔN TÀI CHÍNH – NGÂN HÀNG</w:t>
            </w:r>
          </w:p>
        </w:tc>
        <w:tc>
          <w:tcPr>
            <w:tcW w:w="5670" w:type="dxa"/>
          </w:tcPr>
          <w:p w14:paraId="0544BCF2" w14:textId="77777777" w:rsidR="00E86F5C" w:rsidRPr="00E86F5C" w:rsidRDefault="00E86F5C" w:rsidP="00232479">
            <w:pPr>
              <w:spacing w:line="312" w:lineRule="auto"/>
              <w:rPr>
                <w:b/>
                <w:szCs w:val="26"/>
              </w:rPr>
            </w:pPr>
          </w:p>
        </w:tc>
      </w:tr>
    </w:tbl>
    <w:p w14:paraId="67221BB0" w14:textId="77777777" w:rsidR="00E86F5C" w:rsidRDefault="00E86F5C" w:rsidP="00232479">
      <w:pPr>
        <w:spacing w:after="0" w:line="312" w:lineRule="auto"/>
      </w:pPr>
      <w:r>
        <w:rPr>
          <w:sz w:val="24"/>
        </w:rPr>
        <w:t xml:space="preserve">  </w:t>
      </w:r>
    </w:p>
    <w:p w14:paraId="228D1285" w14:textId="4583BEE5" w:rsidR="00E86F5C" w:rsidRDefault="00E86F5C" w:rsidP="00232479">
      <w:pPr>
        <w:spacing w:line="312" w:lineRule="auto"/>
        <w:rPr>
          <w:i/>
          <w:szCs w:val="26"/>
        </w:rPr>
      </w:pPr>
      <w:r>
        <w:rPr>
          <w:b/>
          <w:sz w:val="24"/>
        </w:rPr>
        <w:t xml:space="preserve"> </w:t>
      </w:r>
      <w:r>
        <w:rPr>
          <w:b/>
          <w:szCs w:val="26"/>
        </w:rPr>
        <w:tab/>
      </w:r>
      <w:r>
        <w:rPr>
          <w:b/>
          <w:szCs w:val="26"/>
        </w:rPr>
        <w:tab/>
      </w:r>
      <w:r>
        <w:rPr>
          <w:b/>
          <w:szCs w:val="26"/>
        </w:rPr>
        <w:tab/>
      </w:r>
      <w:r>
        <w:rPr>
          <w:b/>
          <w:szCs w:val="26"/>
        </w:rPr>
        <w:tab/>
      </w:r>
      <w:r>
        <w:rPr>
          <w:b/>
          <w:szCs w:val="26"/>
        </w:rPr>
        <w:tab/>
      </w:r>
      <w:r>
        <w:rPr>
          <w:b/>
          <w:szCs w:val="26"/>
        </w:rPr>
        <w:tab/>
        <w:t xml:space="preserve">          </w:t>
      </w:r>
      <w:r w:rsidRPr="00E86F5C">
        <w:rPr>
          <w:i/>
          <w:szCs w:val="26"/>
        </w:rPr>
        <w:t>Đà Nẵ</w:t>
      </w:r>
      <w:r w:rsidR="002A1C25">
        <w:rPr>
          <w:i/>
          <w:szCs w:val="26"/>
        </w:rPr>
        <w:t xml:space="preserve">ng, ngày   </w:t>
      </w:r>
      <w:r w:rsidRPr="00E86F5C">
        <w:rPr>
          <w:i/>
          <w:szCs w:val="26"/>
        </w:rPr>
        <w:t xml:space="preserve"> tháng 05 năm 2025</w:t>
      </w:r>
    </w:p>
    <w:p w14:paraId="190C3B28" w14:textId="77777777" w:rsidR="00E86F5C" w:rsidRDefault="00E86F5C" w:rsidP="00232479">
      <w:pPr>
        <w:spacing w:after="0" w:line="312" w:lineRule="auto"/>
        <w:jc w:val="center"/>
        <w:rPr>
          <w:b/>
          <w:szCs w:val="26"/>
        </w:rPr>
      </w:pPr>
      <w:r>
        <w:rPr>
          <w:b/>
          <w:szCs w:val="26"/>
        </w:rPr>
        <w:t>NHIỆM VỤ KHÓA LUẬN TỐT NGHIỆP</w:t>
      </w:r>
    </w:p>
    <w:p w14:paraId="054621E9" w14:textId="77777777" w:rsidR="00043C0B" w:rsidRDefault="00E86F5C" w:rsidP="00232479">
      <w:pPr>
        <w:spacing w:after="0" w:line="312" w:lineRule="auto"/>
        <w:jc w:val="center"/>
        <w:rPr>
          <w:b/>
          <w:szCs w:val="26"/>
        </w:rPr>
      </w:pPr>
      <w:r>
        <w:rPr>
          <w:b/>
          <w:szCs w:val="26"/>
        </w:rPr>
        <w:t>Năm học: 202</w:t>
      </w:r>
      <w:r w:rsidR="004057A7">
        <w:rPr>
          <w:b/>
          <w:szCs w:val="26"/>
        </w:rPr>
        <w:t xml:space="preserve">4 – 2025 </w:t>
      </w:r>
    </w:p>
    <w:p w14:paraId="6E8F99D8" w14:textId="77777777" w:rsidR="00E86F5C" w:rsidRDefault="004057A7" w:rsidP="00232479">
      <w:pPr>
        <w:spacing w:after="0" w:line="312" w:lineRule="auto"/>
        <w:rPr>
          <w:b/>
          <w:szCs w:val="26"/>
        </w:rPr>
      </w:pPr>
      <w:r>
        <w:rPr>
          <w:b/>
          <w:szCs w:val="26"/>
        </w:rPr>
        <w:t>1.Thông tin sinh viên</w:t>
      </w:r>
    </w:p>
    <w:p w14:paraId="160DE823" w14:textId="77777777" w:rsidR="00E86F5C" w:rsidRPr="00E86F5C" w:rsidRDefault="00E86F5C" w:rsidP="00232479">
      <w:pPr>
        <w:pStyle w:val="ListParagraph"/>
        <w:numPr>
          <w:ilvl w:val="0"/>
          <w:numId w:val="32"/>
        </w:numPr>
        <w:spacing w:after="0" w:line="312" w:lineRule="auto"/>
        <w:ind w:left="425" w:hanging="357"/>
        <w:rPr>
          <w:szCs w:val="26"/>
        </w:rPr>
      </w:pPr>
      <w:r w:rsidRPr="00E86F5C">
        <w:rPr>
          <w:szCs w:val="26"/>
        </w:rPr>
        <w:t xml:space="preserve">Họ và tên sinh viên: Nguyễn Thị Lý </w:t>
      </w:r>
    </w:p>
    <w:p w14:paraId="2E8F3326" w14:textId="77777777" w:rsidR="00E86F5C" w:rsidRPr="00E86F5C" w:rsidRDefault="004057A7" w:rsidP="00232479">
      <w:pPr>
        <w:pStyle w:val="ListParagraph"/>
        <w:numPr>
          <w:ilvl w:val="0"/>
          <w:numId w:val="32"/>
        </w:numPr>
        <w:spacing w:line="312" w:lineRule="auto"/>
        <w:ind w:left="425" w:hanging="357"/>
        <w:rPr>
          <w:szCs w:val="26"/>
        </w:rPr>
      </w:pPr>
      <w:r>
        <w:rPr>
          <w:szCs w:val="26"/>
          <w:lang w:val="en-US"/>
        </w:rPr>
        <w:t xml:space="preserve">Chuyên ngành      </w:t>
      </w:r>
      <w:proofErr w:type="gramStart"/>
      <w:r>
        <w:rPr>
          <w:szCs w:val="26"/>
          <w:lang w:val="en-US"/>
        </w:rPr>
        <w:t xml:space="preserve">  </w:t>
      </w:r>
      <w:r>
        <w:rPr>
          <w:szCs w:val="26"/>
        </w:rPr>
        <w:t>:</w:t>
      </w:r>
      <w:proofErr w:type="gramEnd"/>
      <w:r>
        <w:rPr>
          <w:szCs w:val="26"/>
        </w:rPr>
        <w:t xml:space="preserve"> </w:t>
      </w:r>
      <w:r w:rsidR="00E86F5C" w:rsidRPr="00E86F5C">
        <w:rPr>
          <w:szCs w:val="26"/>
        </w:rPr>
        <w:t xml:space="preserve">Tài Chính – Ngân Hàng </w:t>
      </w:r>
    </w:p>
    <w:p w14:paraId="46AA07A1" w14:textId="77777777" w:rsidR="00E86F5C" w:rsidRPr="00E86F5C" w:rsidRDefault="00E86F5C" w:rsidP="00232479">
      <w:pPr>
        <w:pStyle w:val="ListParagraph"/>
        <w:numPr>
          <w:ilvl w:val="0"/>
          <w:numId w:val="32"/>
        </w:numPr>
        <w:spacing w:line="312" w:lineRule="auto"/>
        <w:ind w:left="425" w:hanging="357"/>
        <w:rPr>
          <w:szCs w:val="26"/>
        </w:rPr>
      </w:pPr>
      <w:r w:rsidRPr="00E86F5C">
        <w:rPr>
          <w:szCs w:val="26"/>
        </w:rPr>
        <w:t>Trình độ đào tạo</w:t>
      </w:r>
      <w:r w:rsidR="004057A7">
        <w:rPr>
          <w:szCs w:val="26"/>
          <w:lang w:val="en-US"/>
        </w:rPr>
        <w:t xml:space="preserve">     </w:t>
      </w:r>
      <w:r w:rsidRPr="00E86F5C">
        <w:rPr>
          <w:szCs w:val="26"/>
        </w:rPr>
        <w:t>: Đạ</w:t>
      </w:r>
      <w:r w:rsidR="004057A7">
        <w:rPr>
          <w:szCs w:val="26"/>
        </w:rPr>
        <w:t>i h</w:t>
      </w:r>
      <w:r w:rsidRPr="00E86F5C">
        <w:rPr>
          <w:szCs w:val="26"/>
        </w:rPr>
        <w:t xml:space="preserve">ọc </w:t>
      </w:r>
    </w:p>
    <w:p w14:paraId="03F388A1" w14:textId="77777777" w:rsidR="00E86F5C" w:rsidRPr="00E86F5C" w:rsidRDefault="00E86F5C" w:rsidP="00232479">
      <w:pPr>
        <w:pStyle w:val="ListParagraph"/>
        <w:numPr>
          <w:ilvl w:val="0"/>
          <w:numId w:val="32"/>
        </w:numPr>
        <w:spacing w:after="0" w:line="312" w:lineRule="auto"/>
        <w:ind w:left="425" w:hanging="357"/>
        <w:rPr>
          <w:rFonts w:cs="Times New Roman"/>
          <w:i/>
          <w:noProof/>
          <w:szCs w:val="26"/>
        </w:rPr>
      </w:pPr>
      <w:r w:rsidRPr="00E86F5C">
        <w:rPr>
          <w:szCs w:val="26"/>
        </w:rPr>
        <w:t>Khóa học</w:t>
      </w:r>
      <w:r w:rsidR="004057A7">
        <w:rPr>
          <w:szCs w:val="26"/>
          <w:lang w:val="en-US"/>
        </w:rPr>
        <w:t xml:space="preserve">                </w:t>
      </w:r>
      <w:r w:rsidRPr="00E86F5C">
        <w:rPr>
          <w:szCs w:val="26"/>
        </w:rPr>
        <w:t>: 2021 –</w:t>
      </w:r>
      <w:r w:rsidR="004057A7">
        <w:rPr>
          <w:szCs w:val="26"/>
        </w:rPr>
        <w:t xml:space="preserve"> 2025</w:t>
      </w:r>
    </w:p>
    <w:p w14:paraId="30CD3380" w14:textId="77777777" w:rsidR="00E86F5C" w:rsidRPr="00F329A2" w:rsidRDefault="004057A7" w:rsidP="00232479">
      <w:pPr>
        <w:spacing w:after="0" w:line="312" w:lineRule="auto"/>
        <w:rPr>
          <w:rFonts w:cs="Times New Roman"/>
          <w:b/>
          <w:noProof/>
          <w:szCs w:val="26"/>
        </w:rPr>
      </w:pPr>
      <w:r>
        <w:rPr>
          <w:rFonts w:cs="Times New Roman"/>
          <w:b/>
          <w:noProof/>
          <w:szCs w:val="26"/>
        </w:rPr>
        <w:t>2</w:t>
      </w:r>
      <w:r w:rsidR="00F329A2" w:rsidRPr="00F329A2">
        <w:rPr>
          <w:rFonts w:cs="Times New Roman"/>
          <w:b/>
          <w:noProof/>
          <w:szCs w:val="26"/>
        </w:rPr>
        <w:t xml:space="preserve">. Tên đề tài khóa luận tốt nghiệp: </w:t>
      </w:r>
    </w:p>
    <w:p w14:paraId="4B3D7304" w14:textId="0E576082" w:rsidR="00F329A2" w:rsidRPr="003E0F31" w:rsidRDefault="00144802" w:rsidP="003E0F31">
      <w:pPr>
        <w:spacing w:after="0" w:line="312" w:lineRule="auto"/>
        <w:jc w:val="center"/>
        <w:rPr>
          <w:rFonts w:cs="Times New Roman"/>
          <w:i/>
          <w:noProof/>
          <w:szCs w:val="26"/>
        </w:rPr>
      </w:pPr>
      <w:r w:rsidRPr="003E0F31">
        <w:rPr>
          <w:rFonts w:cs="Times New Roman"/>
          <w:i/>
          <w:noProof/>
          <w:szCs w:val="26"/>
        </w:rPr>
        <w:t>“Giải pháp phát triển hoạt động cho vay tiêu dùng tạ</w:t>
      </w:r>
      <w:r w:rsidR="008D6339" w:rsidRPr="003E0F31">
        <w:rPr>
          <w:rFonts w:cs="Times New Roman"/>
          <w:i/>
          <w:noProof/>
          <w:szCs w:val="26"/>
        </w:rPr>
        <w:t>i Ngân hàng T</w:t>
      </w:r>
      <w:r w:rsidRPr="003E0F31">
        <w:rPr>
          <w:rFonts w:cs="Times New Roman"/>
          <w:i/>
          <w:noProof/>
          <w:szCs w:val="26"/>
        </w:rPr>
        <w:t>hương mại cổ phầ</w:t>
      </w:r>
      <w:r w:rsidR="008D6339" w:rsidRPr="003E0F31">
        <w:rPr>
          <w:rFonts w:cs="Times New Roman"/>
          <w:i/>
          <w:noProof/>
          <w:szCs w:val="26"/>
        </w:rPr>
        <w:t>n Phương Đ</w:t>
      </w:r>
      <w:r w:rsidRPr="003E0F31">
        <w:rPr>
          <w:rFonts w:cs="Times New Roman"/>
          <w:i/>
          <w:noProof/>
          <w:szCs w:val="26"/>
        </w:rPr>
        <w:t xml:space="preserve">ông – </w:t>
      </w:r>
      <w:r w:rsidR="0058667F" w:rsidRPr="003E0F31">
        <w:rPr>
          <w:rFonts w:cs="Times New Roman"/>
          <w:i/>
          <w:noProof/>
          <w:szCs w:val="26"/>
        </w:rPr>
        <w:t>PGD</w:t>
      </w:r>
      <w:r w:rsidR="008D6339" w:rsidRPr="003E0F31">
        <w:rPr>
          <w:rFonts w:cs="Times New Roman"/>
          <w:i/>
          <w:noProof/>
          <w:szCs w:val="26"/>
        </w:rPr>
        <w:t xml:space="preserve"> Hòa X</w:t>
      </w:r>
      <w:r w:rsidRPr="003E0F31">
        <w:rPr>
          <w:rFonts w:cs="Times New Roman"/>
          <w:i/>
          <w:noProof/>
          <w:szCs w:val="26"/>
        </w:rPr>
        <w:t>uân giai đoạ</w:t>
      </w:r>
      <w:r w:rsidR="005B7B79">
        <w:rPr>
          <w:rFonts w:cs="Times New Roman"/>
          <w:i/>
          <w:noProof/>
          <w:szCs w:val="26"/>
        </w:rPr>
        <w:t>n 2022</w:t>
      </w:r>
      <w:r w:rsidRPr="003E0F31">
        <w:rPr>
          <w:rFonts w:cs="Times New Roman"/>
          <w:i/>
          <w:noProof/>
          <w:szCs w:val="26"/>
        </w:rPr>
        <w:t xml:space="preserve"> – 202</w:t>
      </w:r>
      <w:r w:rsidR="00AC5DD9">
        <w:rPr>
          <w:rFonts w:cs="Times New Roman"/>
          <w:i/>
          <w:noProof/>
          <w:szCs w:val="26"/>
        </w:rPr>
        <w:t>4</w:t>
      </w:r>
      <w:r w:rsidRPr="003E0F31">
        <w:rPr>
          <w:rFonts w:cs="Times New Roman"/>
          <w:i/>
          <w:noProof/>
          <w:szCs w:val="26"/>
        </w:rPr>
        <w:t>”</w:t>
      </w:r>
    </w:p>
    <w:p w14:paraId="0F723F2A" w14:textId="77777777" w:rsidR="00F329A2" w:rsidRDefault="004057A7" w:rsidP="00C84CBD">
      <w:pPr>
        <w:spacing w:after="0" w:line="312" w:lineRule="auto"/>
        <w:jc w:val="both"/>
        <w:rPr>
          <w:rFonts w:cs="Times New Roman"/>
          <w:b/>
          <w:noProof/>
          <w:szCs w:val="26"/>
        </w:rPr>
      </w:pPr>
      <w:r>
        <w:rPr>
          <w:rFonts w:cs="Times New Roman"/>
          <w:b/>
          <w:noProof/>
          <w:szCs w:val="26"/>
        </w:rPr>
        <w:t>3</w:t>
      </w:r>
      <w:r w:rsidR="00F329A2">
        <w:rPr>
          <w:rFonts w:cs="Times New Roman"/>
          <w:b/>
          <w:noProof/>
          <w:szCs w:val="26"/>
        </w:rPr>
        <w:t xml:space="preserve">. Các số liệu ban đầu </w:t>
      </w:r>
      <w:r>
        <w:rPr>
          <w:rFonts w:cs="Times New Roman"/>
          <w:b/>
          <w:noProof/>
          <w:szCs w:val="26"/>
        </w:rPr>
        <w:t>thực hiệ</w:t>
      </w:r>
      <w:r w:rsidR="007C09C1">
        <w:rPr>
          <w:rFonts w:cs="Times New Roman"/>
          <w:b/>
          <w:noProof/>
          <w:szCs w:val="26"/>
        </w:rPr>
        <w:t>n k</w:t>
      </w:r>
      <w:r>
        <w:rPr>
          <w:rFonts w:cs="Times New Roman"/>
          <w:b/>
          <w:noProof/>
          <w:szCs w:val="26"/>
        </w:rPr>
        <w:t>hóa luận tốt nghiệp</w:t>
      </w:r>
    </w:p>
    <w:p w14:paraId="2CEDF883" w14:textId="77777777" w:rsidR="00F329A2" w:rsidRPr="00C84CBD" w:rsidRDefault="00C84CBD" w:rsidP="00AD6CAB">
      <w:pPr>
        <w:spacing w:after="0" w:line="312" w:lineRule="auto"/>
        <w:ind w:firstLine="284"/>
        <w:jc w:val="both"/>
        <w:rPr>
          <w:rFonts w:cs="Times New Roman"/>
          <w:noProof/>
          <w:szCs w:val="26"/>
        </w:rPr>
      </w:pPr>
      <w:r>
        <w:rPr>
          <w:rFonts w:cs="Times New Roman"/>
          <w:noProof/>
          <w:szCs w:val="26"/>
        </w:rPr>
        <w:t>T</w:t>
      </w:r>
      <w:r w:rsidR="00F329A2" w:rsidRPr="00C84CBD">
        <w:rPr>
          <w:rFonts w:cs="Times New Roman"/>
          <w:noProof/>
          <w:szCs w:val="26"/>
        </w:rPr>
        <w:t>ình hình huy động vốn tại Ngân hàng TMCP Phương Đôn</w:t>
      </w:r>
      <w:r w:rsidR="003E0F31">
        <w:rPr>
          <w:rFonts w:cs="Times New Roman"/>
          <w:noProof/>
          <w:szCs w:val="26"/>
        </w:rPr>
        <w:t>g – PGD Hòa Xuân</w:t>
      </w:r>
      <w:r w:rsidR="00B51376" w:rsidRPr="00C84CBD">
        <w:rPr>
          <w:rFonts w:cs="Times New Roman"/>
          <w:noProof/>
          <w:szCs w:val="26"/>
        </w:rPr>
        <w:t xml:space="preserve"> giai đoạn</w:t>
      </w:r>
      <w:r w:rsidR="00F329A2" w:rsidRPr="00C84CBD">
        <w:rPr>
          <w:rFonts w:cs="Times New Roman"/>
          <w:noProof/>
          <w:szCs w:val="26"/>
        </w:rPr>
        <w:t xml:space="preserve"> 2022 – 2024 </w:t>
      </w:r>
    </w:p>
    <w:p w14:paraId="406393A7" w14:textId="77777777" w:rsidR="00C84CBD" w:rsidRDefault="00C84CBD" w:rsidP="00AD6CAB">
      <w:pPr>
        <w:spacing w:after="0" w:line="312" w:lineRule="auto"/>
        <w:ind w:firstLine="284"/>
        <w:jc w:val="both"/>
        <w:rPr>
          <w:rFonts w:cs="Times New Roman"/>
          <w:noProof/>
          <w:szCs w:val="26"/>
        </w:rPr>
      </w:pPr>
      <w:r>
        <w:rPr>
          <w:rFonts w:cs="Times New Roman"/>
          <w:noProof/>
          <w:szCs w:val="26"/>
        </w:rPr>
        <w:t>T</w:t>
      </w:r>
      <w:r w:rsidR="00F329A2" w:rsidRPr="00C84CBD">
        <w:rPr>
          <w:rFonts w:cs="Times New Roman"/>
          <w:noProof/>
          <w:szCs w:val="26"/>
        </w:rPr>
        <w:t xml:space="preserve">ình hình hoạt động </w:t>
      </w:r>
      <w:r>
        <w:rPr>
          <w:rFonts w:cs="Times New Roman"/>
          <w:noProof/>
          <w:szCs w:val="26"/>
        </w:rPr>
        <w:t>cho vay</w:t>
      </w:r>
      <w:r w:rsidR="00F329A2" w:rsidRPr="00C84CBD">
        <w:rPr>
          <w:rFonts w:cs="Times New Roman"/>
          <w:noProof/>
          <w:szCs w:val="26"/>
        </w:rPr>
        <w:t xml:space="preserve"> tại Ngân hàng TMCP Phương Đôn</w:t>
      </w:r>
      <w:r w:rsidR="003E0F31">
        <w:rPr>
          <w:rFonts w:cs="Times New Roman"/>
          <w:noProof/>
          <w:szCs w:val="26"/>
        </w:rPr>
        <w:t>g – PGD Hòa Xuân</w:t>
      </w:r>
      <w:r w:rsidR="00B51376" w:rsidRPr="00C84CBD">
        <w:rPr>
          <w:rFonts w:cs="Times New Roman"/>
          <w:noProof/>
          <w:szCs w:val="26"/>
        </w:rPr>
        <w:t xml:space="preserve"> giai đoạn</w:t>
      </w:r>
      <w:r w:rsidR="00F329A2" w:rsidRPr="00C84CBD">
        <w:rPr>
          <w:rFonts w:cs="Times New Roman"/>
          <w:noProof/>
          <w:szCs w:val="26"/>
        </w:rPr>
        <w:t xml:space="preserve"> 2022 – 2024 </w:t>
      </w:r>
    </w:p>
    <w:p w14:paraId="4724543F" w14:textId="77777777" w:rsidR="00F329A2" w:rsidRPr="00C84CBD" w:rsidRDefault="00C84CBD" w:rsidP="00AD6CAB">
      <w:pPr>
        <w:spacing w:after="0" w:line="312" w:lineRule="auto"/>
        <w:ind w:firstLine="284"/>
        <w:jc w:val="both"/>
        <w:rPr>
          <w:rFonts w:cs="Times New Roman"/>
          <w:noProof/>
          <w:szCs w:val="26"/>
        </w:rPr>
      </w:pPr>
      <w:r>
        <w:rPr>
          <w:rFonts w:cs="Times New Roman"/>
          <w:noProof/>
          <w:szCs w:val="26"/>
        </w:rPr>
        <w:t xml:space="preserve">Kết quả hoạt động kinh doanh </w:t>
      </w:r>
      <w:r w:rsidRPr="00C84CBD">
        <w:rPr>
          <w:rFonts w:cs="Times New Roman"/>
          <w:noProof/>
          <w:szCs w:val="26"/>
        </w:rPr>
        <w:t>tại Ngân hàng TMCP Phương Đôn</w:t>
      </w:r>
      <w:r w:rsidR="003E0F31">
        <w:rPr>
          <w:rFonts w:cs="Times New Roman"/>
          <w:noProof/>
          <w:szCs w:val="26"/>
        </w:rPr>
        <w:t>g – PGD Hòa Xuân</w:t>
      </w:r>
      <w:r w:rsidRPr="00C84CBD">
        <w:rPr>
          <w:rFonts w:cs="Times New Roman"/>
          <w:noProof/>
          <w:szCs w:val="26"/>
        </w:rPr>
        <w:t xml:space="preserve"> giai đoạn 2022 – 2024 </w:t>
      </w:r>
      <w:r>
        <w:rPr>
          <w:rFonts w:cs="Times New Roman"/>
          <w:noProof/>
          <w:szCs w:val="26"/>
        </w:rPr>
        <w:t xml:space="preserve"> </w:t>
      </w:r>
      <w:r w:rsidR="00F329A2" w:rsidRPr="00C84CBD">
        <w:rPr>
          <w:rFonts w:cs="Times New Roman"/>
          <w:noProof/>
          <w:szCs w:val="26"/>
        </w:rPr>
        <w:t xml:space="preserve"> </w:t>
      </w:r>
    </w:p>
    <w:p w14:paraId="18DBFD5C" w14:textId="6ABF5D4E" w:rsidR="00F329A2" w:rsidRPr="00C84CBD" w:rsidRDefault="00C84CBD" w:rsidP="00AD6CAB">
      <w:pPr>
        <w:spacing w:after="0" w:line="312" w:lineRule="auto"/>
        <w:ind w:firstLine="284"/>
        <w:jc w:val="both"/>
        <w:rPr>
          <w:rFonts w:cs="Times New Roman"/>
          <w:noProof/>
          <w:szCs w:val="26"/>
        </w:rPr>
      </w:pPr>
      <w:r>
        <w:rPr>
          <w:rFonts w:cs="Times New Roman"/>
          <w:noProof/>
          <w:szCs w:val="26"/>
        </w:rPr>
        <w:t>T</w:t>
      </w:r>
      <w:r w:rsidR="00F329A2" w:rsidRPr="00C84CBD">
        <w:rPr>
          <w:rFonts w:cs="Times New Roman"/>
          <w:noProof/>
          <w:szCs w:val="26"/>
        </w:rPr>
        <w:t>ình hình cho vay tiêu dùng tại Ngân hàng TMCP Phương Đôn</w:t>
      </w:r>
      <w:r w:rsidR="00AD6CAB">
        <w:rPr>
          <w:rFonts w:cs="Times New Roman"/>
          <w:noProof/>
          <w:szCs w:val="26"/>
        </w:rPr>
        <w:t xml:space="preserve">g – PGD Hòa Xuân </w:t>
      </w:r>
      <w:r w:rsidR="00B51376" w:rsidRPr="00C84CBD">
        <w:rPr>
          <w:rFonts w:cs="Times New Roman"/>
          <w:noProof/>
          <w:szCs w:val="26"/>
        </w:rPr>
        <w:t>giai đoạn</w:t>
      </w:r>
      <w:r w:rsidR="00F329A2" w:rsidRPr="00C84CBD">
        <w:rPr>
          <w:rFonts w:cs="Times New Roman"/>
          <w:noProof/>
          <w:szCs w:val="26"/>
        </w:rPr>
        <w:t xml:space="preserve"> 2022 – 2024  </w:t>
      </w:r>
    </w:p>
    <w:p w14:paraId="4A93739C" w14:textId="77777777" w:rsidR="00F329A2" w:rsidRDefault="00F329A2" w:rsidP="00AD6CAB">
      <w:pPr>
        <w:spacing w:after="0" w:line="312" w:lineRule="auto"/>
        <w:jc w:val="both"/>
        <w:rPr>
          <w:rFonts w:cs="Times New Roman"/>
          <w:b/>
          <w:noProof/>
          <w:szCs w:val="26"/>
        </w:rPr>
      </w:pPr>
      <w:r w:rsidRPr="00F329A2">
        <w:rPr>
          <w:rFonts w:cs="Times New Roman"/>
          <w:b/>
          <w:noProof/>
          <w:szCs w:val="26"/>
        </w:rPr>
        <w:t>4. Các bảng biểu và hình vẽ</w:t>
      </w:r>
    </w:p>
    <w:p w14:paraId="15C70290" w14:textId="77777777" w:rsidR="00F329A2" w:rsidRDefault="00F329A2" w:rsidP="00C84CBD">
      <w:pPr>
        <w:spacing w:after="0" w:line="312" w:lineRule="auto"/>
        <w:ind w:firstLine="426"/>
        <w:jc w:val="both"/>
        <w:rPr>
          <w:rFonts w:cs="Times New Roman"/>
          <w:noProof/>
          <w:szCs w:val="26"/>
        </w:rPr>
      </w:pPr>
      <w:r>
        <w:rPr>
          <w:rFonts w:cs="Times New Roman"/>
          <w:noProof/>
          <w:szCs w:val="26"/>
        </w:rPr>
        <w:t>Bảng biểu và hình vẽ xem tại danh mục các bảng biểu và hình vẽ của khóa luận</w:t>
      </w:r>
    </w:p>
    <w:p w14:paraId="0EBA0E74" w14:textId="77777777" w:rsidR="00F329A2" w:rsidRDefault="00F329A2" w:rsidP="00C84CBD">
      <w:pPr>
        <w:spacing w:after="0" w:line="312" w:lineRule="auto"/>
        <w:jc w:val="both"/>
        <w:rPr>
          <w:rFonts w:cs="Times New Roman"/>
          <w:b/>
          <w:noProof/>
          <w:szCs w:val="26"/>
        </w:rPr>
      </w:pPr>
      <w:r>
        <w:rPr>
          <w:rFonts w:cs="Times New Roman"/>
          <w:b/>
          <w:noProof/>
          <w:szCs w:val="26"/>
        </w:rPr>
        <w:t>5. Giảng viên hướng dẫn</w:t>
      </w:r>
    </w:p>
    <w:p w14:paraId="12C93E34" w14:textId="77777777" w:rsidR="00F329A2" w:rsidRDefault="00F329A2" w:rsidP="00C84CBD">
      <w:pPr>
        <w:spacing w:after="0" w:line="312" w:lineRule="auto"/>
        <w:ind w:firstLine="426"/>
        <w:jc w:val="both"/>
        <w:rPr>
          <w:rFonts w:cs="Times New Roman"/>
          <w:noProof/>
          <w:szCs w:val="26"/>
        </w:rPr>
      </w:pPr>
      <w:r w:rsidRPr="00F329A2">
        <w:rPr>
          <w:rFonts w:cs="Times New Roman"/>
          <w:noProof/>
          <w:szCs w:val="26"/>
        </w:rPr>
        <w:t>Giảng viên hướng dẫn</w:t>
      </w:r>
      <w:r w:rsidR="004057A7">
        <w:rPr>
          <w:rFonts w:cs="Times New Roman"/>
          <w:noProof/>
          <w:szCs w:val="26"/>
        </w:rPr>
        <w:t>: ThS. Nguyễn Thị Ngọc, Khoa Kinh tế, Ngành Tài chính – Ngân hàng, Trường Đại học Kiến Trúc Đà Nẵng</w:t>
      </w:r>
    </w:p>
    <w:p w14:paraId="4D63FDFF" w14:textId="77777777" w:rsidR="004057A7" w:rsidRDefault="004057A7" w:rsidP="00C84CBD">
      <w:pPr>
        <w:spacing w:after="0" w:line="312" w:lineRule="auto"/>
        <w:jc w:val="both"/>
        <w:rPr>
          <w:rFonts w:cs="Times New Roman"/>
          <w:b/>
          <w:noProof/>
          <w:szCs w:val="26"/>
        </w:rPr>
      </w:pPr>
      <w:r>
        <w:rPr>
          <w:rFonts w:cs="Times New Roman"/>
          <w:b/>
          <w:noProof/>
          <w:szCs w:val="26"/>
        </w:rPr>
        <w:t>6. Ngày giao nhiệm vụ</w:t>
      </w:r>
      <w:r w:rsidR="005845A9">
        <w:rPr>
          <w:rFonts w:cs="Times New Roman"/>
          <w:b/>
          <w:noProof/>
          <w:szCs w:val="26"/>
        </w:rPr>
        <w:t xml:space="preserve"> làm k</w:t>
      </w:r>
      <w:r>
        <w:rPr>
          <w:rFonts w:cs="Times New Roman"/>
          <w:b/>
          <w:noProof/>
          <w:szCs w:val="26"/>
        </w:rPr>
        <w:t xml:space="preserve">hóa luận tốt nghiệp </w:t>
      </w:r>
    </w:p>
    <w:p w14:paraId="38D6BC79" w14:textId="76A7044F" w:rsidR="00AD6CAB" w:rsidRDefault="00AD6CAB" w:rsidP="00AD6CAB">
      <w:pPr>
        <w:spacing w:after="0" w:line="288" w:lineRule="auto"/>
        <w:ind w:firstLine="426"/>
        <w:rPr>
          <w:rFonts w:cs="Times New Roman"/>
          <w:kern w:val="2"/>
        </w:rPr>
      </w:pPr>
      <w:r>
        <w:rPr>
          <w:rFonts w:cs="Times New Roman"/>
          <w:kern w:val="2"/>
          <w:lang w:val="vi-VN"/>
        </w:rPr>
        <w:t>Ngày</w:t>
      </w:r>
      <w:r w:rsidR="002A1C25">
        <w:rPr>
          <w:rFonts w:cs="Times New Roman"/>
          <w:kern w:val="2"/>
        </w:rPr>
        <w:t xml:space="preserve">   </w:t>
      </w:r>
      <w:r>
        <w:rPr>
          <w:rFonts w:cs="Times New Roman"/>
          <w:kern w:val="2"/>
          <w:lang w:val="vi-VN"/>
        </w:rPr>
        <w:t xml:space="preserve"> tháng</w:t>
      </w:r>
      <w:r>
        <w:rPr>
          <w:rFonts w:cs="Times New Roman"/>
          <w:kern w:val="2"/>
        </w:rPr>
        <w:t xml:space="preserve"> </w:t>
      </w:r>
      <w:r w:rsidR="002A1C25">
        <w:rPr>
          <w:rFonts w:cs="Times New Roman"/>
          <w:kern w:val="2"/>
        </w:rPr>
        <w:t xml:space="preserve">  </w:t>
      </w:r>
      <w:r>
        <w:rPr>
          <w:rFonts w:cs="Times New Roman"/>
          <w:kern w:val="2"/>
        </w:rPr>
        <w:t xml:space="preserve"> </w:t>
      </w:r>
      <w:r>
        <w:rPr>
          <w:rFonts w:cs="Times New Roman"/>
          <w:kern w:val="2"/>
          <w:lang w:val="vi-VN"/>
        </w:rPr>
        <w:t>năm 202</w:t>
      </w:r>
      <w:r>
        <w:rPr>
          <w:rFonts w:cs="Times New Roman"/>
          <w:kern w:val="2"/>
        </w:rPr>
        <w:t>5</w:t>
      </w:r>
    </w:p>
    <w:p w14:paraId="6B5637F8" w14:textId="77777777" w:rsidR="004057A7" w:rsidRDefault="004057A7" w:rsidP="00AD6CAB">
      <w:pPr>
        <w:spacing w:after="0" w:line="312" w:lineRule="auto"/>
        <w:jc w:val="both"/>
        <w:rPr>
          <w:rFonts w:cs="Times New Roman"/>
          <w:b/>
          <w:noProof/>
          <w:szCs w:val="26"/>
        </w:rPr>
      </w:pPr>
      <w:r>
        <w:rPr>
          <w:rFonts w:cs="Times New Roman"/>
          <w:b/>
          <w:noProof/>
          <w:szCs w:val="26"/>
        </w:rPr>
        <w:t>7. Ngày hoàn thành khóa luậ</w:t>
      </w:r>
      <w:r w:rsidR="00DF73DB">
        <w:rPr>
          <w:rFonts w:cs="Times New Roman"/>
          <w:b/>
          <w:noProof/>
          <w:szCs w:val="26"/>
        </w:rPr>
        <w:t>n</w:t>
      </w:r>
      <w:r w:rsidR="005845A9">
        <w:rPr>
          <w:rFonts w:cs="Times New Roman"/>
          <w:b/>
          <w:noProof/>
          <w:szCs w:val="26"/>
        </w:rPr>
        <w:t xml:space="preserve"> tốt nghiệp</w:t>
      </w:r>
    </w:p>
    <w:p w14:paraId="01177154" w14:textId="5390027C" w:rsidR="00AD6CAB" w:rsidRDefault="00AD6CAB" w:rsidP="00AD6CAB">
      <w:pPr>
        <w:spacing w:after="0" w:line="288" w:lineRule="auto"/>
        <w:ind w:firstLine="426"/>
        <w:rPr>
          <w:rFonts w:cs="Times New Roman"/>
          <w:kern w:val="2"/>
        </w:rPr>
      </w:pPr>
      <w:r>
        <w:rPr>
          <w:rFonts w:cs="Times New Roman"/>
          <w:kern w:val="2"/>
          <w:lang w:val="vi-VN"/>
        </w:rPr>
        <w:t>Ngày</w:t>
      </w:r>
      <w:r w:rsidR="002A1C25">
        <w:rPr>
          <w:rFonts w:cs="Times New Roman"/>
          <w:kern w:val="2"/>
        </w:rPr>
        <w:t xml:space="preserve">   </w:t>
      </w:r>
      <w:r>
        <w:rPr>
          <w:rFonts w:cs="Times New Roman"/>
          <w:kern w:val="2"/>
          <w:lang w:val="vi-VN"/>
        </w:rPr>
        <w:t xml:space="preserve"> tháng</w:t>
      </w:r>
      <w:r>
        <w:rPr>
          <w:rFonts w:cs="Times New Roman"/>
          <w:kern w:val="2"/>
        </w:rPr>
        <w:t xml:space="preserve"> </w:t>
      </w:r>
      <w:r w:rsidR="002A1C25">
        <w:rPr>
          <w:rFonts w:cs="Times New Roman"/>
          <w:kern w:val="2"/>
        </w:rPr>
        <w:t xml:space="preserve">  </w:t>
      </w:r>
      <w:r>
        <w:rPr>
          <w:rFonts w:cs="Times New Roman"/>
          <w:kern w:val="2"/>
        </w:rPr>
        <w:t xml:space="preserve"> </w:t>
      </w:r>
      <w:r>
        <w:rPr>
          <w:rFonts w:cs="Times New Roman"/>
          <w:kern w:val="2"/>
          <w:lang w:val="vi-VN"/>
        </w:rPr>
        <w:t>năm 202</w:t>
      </w:r>
      <w:r>
        <w:rPr>
          <w:rFonts w:cs="Times New Roman"/>
          <w:kern w:val="2"/>
        </w:rPr>
        <w:t>5</w:t>
      </w:r>
    </w:p>
    <w:tbl>
      <w:tblPr>
        <w:tblStyle w:val="TableGrid"/>
        <w:tblW w:w="907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394"/>
      </w:tblGrid>
      <w:tr w:rsidR="008D6339" w14:paraId="4B8A4041" w14:textId="77777777" w:rsidTr="008D6339">
        <w:tc>
          <w:tcPr>
            <w:tcW w:w="4678" w:type="dxa"/>
          </w:tcPr>
          <w:p w14:paraId="64162F26" w14:textId="77777777" w:rsidR="008D6339" w:rsidRDefault="008D6339">
            <w:pPr>
              <w:spacing w:line="288" w:lineRule="auto"/>
              <w:ind w:leftChars="-300" w:left="-780" w:firstLine="529"/>
              <w:jc w:val="center"/>
              <w:rPr>
                <w:rFonts w:cs="Times New Roman"/>
                <w:b/>
                <w:bCs/>
                <w:kern w:val="2"/>
              </w:rPr>
            </w:pPr>
            <w:r>
              <w:rPr>
                <w:rFonts w:cs="Times New Roman"/>
                <w:b/>
                <w:bCs/>
                <w:kern w:val="2"/>
              </w:rPr>
              <w:t>Trưởng bộ môn</w:t>
            </w:r>
          </w:p>
          <w:p w14:paraId="421BB0DA" w14:textId="77777777" w:rsidR="008D6339" w:rsidRDefault="008D6339">
            <w:pPr>
              <w:spacing w:line="288" w:lineRule="auto"/>
              <w:ind w:leftChars="-41" w:left="-105" w:hanging="2"/>
              <w:jc w:val="center"/>
              <w:rPr>
                <w:rFonts w:cs="Times New Roman"/>
                <w:kern w:val="2"/>
              </w:rPr>
            </w:pPr>
            <w:r>
              <w:rPr>
                <w:rFonts w:cs="Times New Roman"/>
                <w:kern w:val="2"/>
              </w:rPr>
              <w:t>(Ký và ghi rõ họ tên)</w:t>
            </w:r>
          </w:p>
          <w:p w14:paraId="3B5C7230" w14:textId="77777777" w:rsidR="008D6339" w:rsidRDefault="008D6339">
            <w:pPr>
              <w:spacing w:line="288" w:lineRule="auto"/>
              <w:ind w:leftChars="-300" w:left="-780" w:firstLine="529"/>
              <w:jc w:val="center"/>
              <w:rPr>
                <w:rFonts w:cs="Times New Roman"/>
                <w:kern w:val="2"/>
              </w:rPr>
            </w:pPr>
          </w:p>
          <w:p w14:paraId="649570DB" w14:textId="77777777" w:rsidR="008D6339" w:rsidRDefault="008D6339" w:rsidP="00C84CBD">
            <w:pPr>
              <w:spacing w:line="288" w:lineRule="auto"/>
              <w:rPr>
                <w:rFonts w:cs="Times New Roman"/>
                <w:kern w:val="2"/>
              </w:rPr>
            </w:pPr>
          </w:p>
          <w:p w14:paraId="54175E18" w14:textId="77777777" w:rsidR="008D6339" w:rsidRDefault="008D6339" w:rsidP="00C84CBD">
            <w:pPr>
              <w:spacing w:line="288" w:lineRule="auto"/>
              <w:ind w:leftChars="-300" w:left="-780" w:firstLine="529"/>
              <w:rPr>
                <w:rFonts w:cs="Times New Roman"/>
                <w:kern w:val="2"/>
              </w:rPr>
            </w:pPr>
          </w:p>
        </w:tc>
        <w:tc>
          <w:tcPr>
            <w:tcW w:w="4394" w:type="dxa"/>
            <w:hideMark/>
          </w:tcPr>
          <w:p w14:paraId="1F81A513" w14:textId="77777777" w:rsidR="008D6339" w:rsidRDefault="008D6339">
            <w:pPr>
              <w:spacing w:line="288" w:lineRule="auto"/>
              <w:ind w:left="-105"/>
              <w:jc w:val="center"/>
              <w:rPr>
                <w:rFonts w:cs="Times New Roman"/>
                <w:b/>
                <w:bCs/>
                <w:kern w:val="2"/>
              </w:rPr>
            </w:pPr>
            <w:r>
              <w:rPr>
                <w:rFonts w:cs="Times New Roman"/>
                <w:b/>
                <w:bCs/>
                <w:kern w:val="2"/>
              </w:rPr>
              <w:lastRenderedPageBreak/>
              <w:t>Giảng viên hướng dẫn</w:t>
            </w:r>
          </w:p>
          <w:p w14:paraId="4BA68206" w14:textId="77777777" w:rsidR="008D6339" w:rsidRDefault="008D6339">
            <w:pPr>
              <w:spacing w:line="288" w:lineRule="auto"/>
              <w:jc w:val="center"/>
              <w:rPr>
                <w:rFonts w:cs="Times New Roman"/>
                <w:kern w:val="2"/>
              </w:rPr>
            </w:pPr>
            <w:r>
              <w:rPr>
                <w:rFonts w:cs="Times New Roman"/>
                <w:kern w:val="2"/>
              </w:rPr>
              <w:t>(Ký và ghi rõ họ tên)</w:t>
            </w:r>
          </w:p>
          <w:p w14:paraId="4DD6FBE4" w14:textId="77777777" w:rsidR="005845A9" w:rsidRDefault="005845A9">
            <w:pPr>
              <w:spacing w:line="288" w:lineRule="auto"/>
              <w:jc w:val="center"/>
              <w:rPr>
                <w:rFonts w:cs="Times New Roman"/>
                <w:kern w:val="2"/>
              </w:rPr>
            </w:pPr>
          </w:p>
        </w:tc>
      </w:tr>
      <w:tr w:rsidR="008D6339" w14:paraId="33F75901" w14:textId="77777777" w:rsidTr="008D6339">
        <w:tc>
          <w:tcPr>
            <w:tcW w:w="9072" w:type="dxa"/>
            <w:gridSpan w:val="2"/>
          </w:tcPr>
          <w:p w14:paraId="11CFE312" w14:textId="77777777" w:rsidR="008D6339" w:rsidRDefault="008D6339">
            <w:pPr>
              <w:spacing w:line="288" w:lineRule="auto"/>
              <w:ind w:left="33" w:right="35"/>
              <w:jc w:val="center"/>
              <w:rPr>
                <w:rFonts w:cs="Times New Roman"/>
                <w:kern w:val="2"/>
                <w:lang w:val="vi-VN"/>
              </w:rPr>
            </w:pPr>
            <w:r>
              <w:rPr>
                <w:rFonts w:cs="Times New Roman"/>
                <w:kern w:val="2"/>
                <w:lang w:val="vi-VN"/>
              </w:rPr>
              <w:lastRenderedPageBreak/>
              <w:t>Sinh viên đã hoàn thành và nộp khóa luận tốt nghiệp về cho bộ môn.</w:t>
            </w:r>
          </w:p>
          <w:p w14:paraId="6F46DAC4" w14:textId="1079D7AD" w:rsidR="008D6339" w:rsidRDefault="005845A9">
            <w:pPr>
              <w:spacing w:line="288" w:lineRule="auto"/>
              <w:ind w:left="33" w:right="35"/>
              <w:jc w:val="center"/>
              <w:rPr>
                <w:rFonts w:cs="Times New Roman"/>
                <w:kern w:val="2"/>
              </w:rPr>
            </w:pPr>
            <w:r>
              <w:rPr>
                <w:rFonts w:cs="Times New Roman"/>
                <w:kern w:val="2"/>
                <w:lang w:val="vi-VN"/>
              </w:rPr>
              <w:t>Ngày</w:t>
            </w:r>
            <w:r w:rsidR="002F3EA1">
              <w:rPr>
                <w:rFonts w:cs="Times New Roman"/>
                <w:kern w:val="2"/>
              </w:rPr>
              <w:t xml:space="preserve">   </w:t>
            </w:r>
            <w:r>
              <w:rPr>
                <w:rFonts w:cs="Times New Roman"/>
                <w:kern w:val="2"/>
                <w:lang w:val="vi-VN"/>
              </w:rPr>
              <w:t xml:space="preserve"> </w:t>
            </w:r>
            <w:r w:rsidR="008D6339">
              <w:rPr>
                <w:rFonts w:cs="Times New Roman"/>
                <w:kern w:val="2"/>
                <w:lang w:val="vi-VN"/>
              </w:rPr>
              <w:t>tháng</w:t>
            </w:r>
            <w:r w:rsidR="008D6339">
              <w:rPr>
                <w:rFonts w:cs="Times New Roman"/>
                <w:kern w:val="2"/>
              </w:rPr>
              <w:t xml:space="preserve"> </w:t>
            </w:r>
            <w:r>
              <w:rPr>
                <w:rFonts w:cs="Times New Roman"/>
                <w:kern w:val="2"/>
              </w:rPr>
              <w:t>0</w:t>
            </w:r>
            <w:r w:rsidR="008D6339">
              <w:rPr>
                <w:rFonts w:cs="Times New Roman"/>
                <w:kern w:val="2"/>
              </w:rPr>
              <w:t xml:space="preserve">5 </w:t>
            </w:r>
            <w:r w:rsidR="008D6339">
              <w:rPr>
                <w:rFonts w:cs="Times New Roman"/>
                <w:kern w:val="2"/>
                <w:lang w:val="vi-VN"/>
              </w:rPr>
              <w:t>năm 202</w:t>
            </w:r>
            <w:r w:rsidR="008D6339">
              <w:rPr>
                <w:rFonts w:cs="Times New Roman"/>
                <w:kern w:val="2"/>
              </w:rPr>
              <w:t>5</w:t>
            </w:r>
          </w:p>
          <w:p w14:paraId="0C437802" w14:textId="77777777" w:rsidR="008D6339" w:rsidRDefault="008D6339">
            <w:pPr>
              <w:spacing w:line="288" w:lineRule="auto"/>
              <w:ind w:left="33" w:right="35"/>
              <w:jc w:val="center"/>
              <w:rPr>
                <w:rFonts w:cs="Times New Roman"/>
                <w:b/>
                <w:bCs/>
                <w:kern w:val="2"/>
                <w:lang w:val="vi-VN"/>
              </w:rPr>
            </w:pPr>
            <w:r>
              <w:rPr>
                <w:rFonts w:cs="Times New Roman"/>
                <w:b/>
                <w:bCs/>
                <w:kern w:val="2"/>
                <w:lang w:val="vi-VN"/>
              </w:rPr>
              <w:t>Sinh viên thực hiện khóa luận</w:t>
            </w:r>
          </w:p>
          <w:p w14:paraId="135FA04C" w14:textId="77777777" w:rsidR="008D6339" w:rsidRDefault="008D6339">
            <w:pPr>
              <w:spacing w:line="288" w:lineRule="auto"/>
              <w:ind w:left="33" w:right="35"/>
              <w:jc w:val="center"/>
              <w:rPr>
                <w:rFonts w:cs="Times New Roman"/>
                <w:b/>
                <w:bCs/>
                <w:kern w:val="2"/>
                <w:lang w:val="vi-VN"/>
              </w:rPr>
            </w:pPr>
            <w:r>
              <w:rPr>
                <w:rFonts w:cs="Times New Roman"/>
                <w:kern w:val="2"/>
                <w:lang w:val="vi-VN"/>
              </w:rPr>
              <w:t>(Ký và ghi rõ họ tên)</w:t>
            </w:r>
          </w:p>
          <w:p w14:paraId="56954698" w14:textId="77777777" w:rsidR="008D6339" w:rsidRDefault="008D6339">
            <w:pPr>
              <w:spacing w:line="288" w:lineRule="auto"/>
              <w:ind w:left="-528"/>
              <w:jc w:val="center"/>
              <w:rPr>
                <w:rFonts w:cs="Times New Roman"/>
                <w:b/>
                <w:bCs/>
                <w:kern w:val="2"/>
              </w:rPr>
            </w:pPr>
          </w:p>
          <w:p w14:paraId="37C21DE5" w14:textId="77777777" w:rsidR="008D6339" w:rsidRDefault="008D6339">
            <w:pPr>
              <w:spacing w:line="288" w:lineRule="auto"/>
              <w:ind w:left="-528"/>
              <w:jc w:val="center"/>
              <w:rPr>
                <w:rFonts w:cs="Times New Roman"/>
                <w:b/>
                <w:bCs/>
                <w:kern w:val="2"/>
              </w:rPr>
            </w:pPr>
          </w:p>
          <w:p w14:paraId="2D01AA84" w14:textId="77777777" w:rsidR="008D6339" w:rsidRDefault="008D6339">
            <w:pPr>
              <w:spacing w:line="288" w:lineRule="auto"/>
              <w:ind w:left="-528"/>
              <w:jc w:val="center"/>
              <w:rPr>
                <w:rFonts w:cs="Times New Roman"/>
                <w:b/>
                <w:bCs/>
                <w:kern w:val="2"/>
              </w:rPr>
            </w:pPr>
          </w:p>
        </w:tc>
      </w:tr>
    </w:tbl>
    <w:p w14:paraId="331E470B" w14:textId="77777777" w:rsidR="004057A7" w:rsidRPr="004057A7" w:rsidRDefault="004057A7" w:rsidP="00232479">
      <w:pPr>
        <w:spacing w:after="0" w:line="312" w:lineRule="auto"/>
        <w:jc w:val="both"/>
        <w:rPr>
          <w:rFonts w:cs="Times New Roman"/>
          <w:b/>
          <w:noProof/>
          <w:szCs w:val="26"/>
        </w:rPr>
      </w:pPr>
    </w:p>
    <w:p w14:paraId="2B983602" w14:textId="77777777" w:rsidR="00043C0B" w:rsidRDefault="00043C0B" w:rsidP="00232479">
      <w:pPr>
        <w:tabs>
          <w:tab w:val="left" w:pos="2670"/>
          <w:tab w:val="left" w:pos="3240"/>
        </w:tabs>
        <w:spacing w:after="0" w:line="312" w:lineRule="auto"/>
        <w:jc w:val="center"/>
        <w:rPr>
          <w:rFonts w:cs="Times New Roman"/>
          <w:b/>
          <w:noProof/>
          <w:szCs w:val="26"/>
        </w:rPr>
      </w:pPr>
    </w:p>
    <w:p w14:paraId="095CA95F" w14:textId="77777777" w:rsidR="00232479" w:rsidRDefault="00232479" w:rsidP="00232479">
      <w:pPr>
        <w:tabs>
          <w:tab w:val="left" w:pos="2670"/>
          <w:tab w:val="left" w:pos="3240"/>
        </w:tabs>
        <w:spacing w:after="0" w:line="312" w:lineRule="auto"/>
        <w:jc w:val="center"/>
        <w:rPr>
          <w:rFonts w:cs="Times New Roman"/>
          <w:b/>
          <w:noProof/>
          <w:szCs w:val="26"/>
        </w:rPr>
      </w:pPr>
    </w:p>
    <w:p w14:paraId="42DA4F4B" w14:textId="77777777" w:rsidR="00692EF0" w:rsidRDefault="00692EF0" w:rsidP="00232479">
      <w:pPr>
        <w:tabs>
          <w:tab w:val="left" w:pos="2670"/>
          <w:tab w:val="left" w:pos="3240"/>
        </w:tabs>
        <w:spacing w:after="0" w:line="312" w:lineRule="auto"/>
        <w:jc w:val="center"/>
        <w:rPr>
          <w:rFonts w:cs="Times New Roman"/>
          <w:b/>
          <w:noProof/>
          <w:szCs w:val="26"/>
        </w:rPr>
        <w:sectPr w:rsidR="00692EF0" w:rsidSect="00317457">
          <w:footerReference w:type="default" r:id="rId10"/>
          <w:footerReference w:type="first" r:id="rId11"/>
          <w:type w:val="nextColumn"/>
          <w:pgSz w:w="11906" w:h="16838" w:code="9"/>
          <w:pgMar w:top="1134" w:right="1134" w:bottom="1134" w:left="1701" w:header="720" w:footer="720" w:gutter="0"/>
          <w:pgNumType w:start="1"/>
          <w:cols w:space="720"/>
          <w:docGrid w:linePitch="360"/>
        </w:sectPr>
      </w:pPr>
    </w:p>
    <w:p w14:paraId="4C20C969" w14:textId="77777777" w:rsidR="0041088A" w:rsidRPr="00692EF0" w:rsidRDefault="0041088A" w:rsidP="00692EF0">
      <w:pPr>
        <w:pStyle w:val="Heading1"/>
        <w:jc w:val="center"/>
        <w:rPr>
          <w:rFonts w:ascii="Times New Roman" w:hAnsi="Times New Roman" w:cs="Times New Roman"/>
          <w:i/>
          <w:noProof/>
          <w:color w:val="000000" w:themeColor="text1"/>
          <w:sz w:val="26"/>
          <w:szCs w:val="26"/>
        </w:rPr>
      </w:pPr>
      <w:bookmarkStart w:id="0" w:name="_Toc198513870"/>
      <w:r w:rsidRPr="00692EF0">
        <w:rPr>
          <w:rFonts w:ascii="Times New Roman" w:hAnsi="Times New Roman" w:cs="Times New Roman"/>
          <w:b/>
          <w:noProof/>
          <w:color w:val="000000" w:themeColor="text1"/>
          <w:sz w:val="26"/>
          <w:szCs w:val="26"/>
        </w:rPr>
        <w:lastRenderedPageBreak/>
        <w:t>LỜI CẢM ƠN</w:t>
      </w:r>
      <w:bookmarkEnd w:id="0"/>
    </w:p>
    <w:p w14:paraId="20DBA0D5" w14:textId="77777777" w:rsidR="0041088A" w:rsidRPr="00692EF0" w:rsidRDefault="0041088A" w:rsidP="00232479">
      <w:pPr>
        <w:tabs>
          <w:tab w:val="left" w:pos="3686"/>
        </w:tabs>
        <w:spacing w:after="0" w:line="312" w:lineRule="auto"/>
        <w:ind w:firstLine="426"/>
        <w:jc w:val="both"/>
        <w:rPr>
          <w:rFonts w:cs="Times New Roman"/>
          <w:color w:val="000000" w:themeColor="text1"/>
          <w:szCs w:val="26"/>
        </w:rPr>
      </w:pPr>
      <w:r w:rsidRPr="00692EF0">
        <w:rPr>
          <w:rFonts w:cs="Times New Roman"/>
          <w:color w:val="000000" w:themeColor="text1"/>
          <w:szCs w:val="26"/>
        </w:rPr>
        <w:t xml:space="preserve">Đầu tiên, em xin chân thành cảm ơn quý thầy cô Trường Đại học Kiến trúc Đà Nẵng đã tạo điều kiện cho chúng em có cơ hội thực tập, được ứng dụng những kiến thức mà chúng em đã được học tại trường vào kỳ thực tập tốt nghiệp này. Đặc biệt, em xin gửi lời cảm ơn sâu sắc đến cô Nguyễn Thị Ngọc, người đã tận tình hướng dẫn giúp đỡ, định hướng các tư duy, thái độ và cách làm việc khoa học. Đó là những góp ý hết sức quý báu không chỉ trong quá trình hoàn thành bài báo cáo khóa luận tốt nghiệp này mà còn là hành trang tiếp bước cho em trong quá trình học tập và lập nghiệp sau này. </w:t>
      </w:r>
    </w:p>
    <w:p w14:paraId="24B5BD22" w14:textId="77777777" w:rsidR="0041088A" w:rsidRPr="00692EF0" w:rsidRDefault="0041088A" w:rsidP="00232479">
      <w:pPr>
        <w:tabs>
          <w:tab w:val="left" w:pos="3686"/>
        </w:tabs>
        <w:spacing w:after="0" w:line="312" w:lineRule="auto"/>
        <w:ind w:firstLine="426"/>
        <w:jc w:val="both"/>
        <w:rPr>
          <w:rFonts w:cs="Times New Roman"/>
          <w:color w:val="000000" w:themeColor="text1"/>
          <w:szCs w:val="26"/>
        </w:rPr>
      </w:pPr>
      <w:r w:rsidRPr="00692EF0">
        <w:rPr>
          <w:rFonts w:cs="Times New Roman"/>
          <w:color w:val="000000" w:themeColor="text1"/>
          <w:szCs w:val="26"/>
        </w:rPr>
        <w:t xml:space="preserve">Đồng thời, em cũng xin chân thành cảm ơn Ban Lãnh Đạo, cùng toàn thể đội ngũ anh chị các phòng ban tại Ngân hàng Thương mại cổ phần Phương Đông (OCB) – PGD Hòa Xuân – Chi nhánh Đà Nẵng đã hỗ trợ và giúp đỡ em trong thời gian thực tập tại công ty, tạo ra một môi trường làm việc thân thiện và khích lệ giúp em cảm thấy tự tin hơn và phát triển kỹ năng của mình. </w:t>
      </w:r>
    </w:p>
    <w:p w14:paraId="6B258C34" w14:textId="77777777" w:rsidR="0041088A" w:rsidRPr="00692EF0" w:rsidRDefault="0041088A" w:rsidP="00232479">
      <w:pPr>
        <w:tabs>
          <w:tab w:val="left" w:pos="3686"/>
        </w:tabs>
        <w:spacing w:after="0" w:line="312" w:lineRule="auto"/>
        <w:ind w:firstLine="426"/>
        <w:jc w:val="both"/>
        <w:rPr>
          <w:rFonts w:cs="Times New Roman"/>
          <w:color w:val="000000" w:themeColor="text1"/>
          <w:szCs w:val="26"/>
        </w:rPr>
      </w:pPr>
      <w:r w:rsidRPr="00692EF0">
        <w:rPr>
          <w:rFonts w:cs="Times New Roman"/>
          <w:color w:val="000000" w:themeColor="text1"/>
          <w:szCs w:val="26"/>
        </w:rPr>
        <w:t xml:space="preserve">Vì kiến thức của bản thân còn hạn chế, trong quá trình thực tập, hoàn thiện báo cáo thực tập này em không tránh khỏi những sai sót, kính mong nhận được những ý kiến đóng góp quý báu của quý thầy cô và các anh chị trong ngành để kiến thức của em trong lĩnh vực này được hoàn thiện hơn. </w:t>
      </w:r>
    </w:p>
    <w:p w14:paraId="1A809257" w14:textId="77777777" w:rsidR="0041088A" w:rsidRPr="00692EF0" w:rsidRDefault="0041088A" w:rsidP="00232479">
      <w:pPr>
        <w:tabs>
          <w:tab w:val="left" w:pos="3686"/>
        </w:tabs>
        <w:spacing w:after="0" w:line="312" w:lineRule="auto"/>
        <w:ind w:firstLine="426"/>
        <w:jc w:val="both"/>
        <w:rPr>
          <w:rFonts w:cs="Times New Roman"/>
          <w:color w:val="000000" w:themeColor="text1"/>
          <w:szCs w:val="26"/>
        </w:rPr>
      </w:pPr>
      <w:r w:rsidRPr="00692EF0">
        <w:rPr>
          <w:rFonts w:cs="Times New Roman"/>
          <w:color w:val="000000" w:themeColor="text1"/>
          <w:szCs w:val="26"/>
        </w:rPr>
        <w:t>Em xin chân thành cảm ơn!</w:t>
      </w:r>
    </w:p>
    <w:p w14:paraId="517AD95D" w14:textId="77777777" w:rsidR="0041088A" w:rsidRPr="002F3EA1" w:rsidRDefault="0041088A" w:rsidP="00232479">
      <w:pPr>
        <w:tabs>
          <w:tab w:val="left" w:pos="6237"/>
        </w:tabs>
        <w:spacing w:after="0" w:line="312" w:lineRule="auto"/>
        <w:ind w:firstLine="426"/>
        <w:jc w:val="both"/>
        <w:rPr>
          <w:rFonts w:cs="Times New Roman"/>
          <w:b/>
          <w:color w:val="000000" w:themeColor="text1"/>
          <w:szCs w:val="26"/>
        </w:rPr>
      </w:pPr>
      <w:r w:rsidRPr="00692EF0">
        <w:rPr>
          <w:rFonts w:cs="Times New Roman"/>
          <w:color w:val="000000" w:themeColor="text1"/>
          <w:szCs w:val="26"/>
        </w:rPr>
        <w:tab/>
      </w:r>
      <w:r w:rsidRPr="002F3EA1">
        <w:rPr>
          <w:rFonts w:cs="Times New Roman"/>
          <w:b/>
          <w:color w:val="000000" w:themeColor="text1"/>
          <w:szCs w:val="26"/>
        </w:rPr>
        <w:t xml:space="preserve">Sinh viên </w:t>
      </w:r>
    </w:p>
    <w:p w14:paraId="70F1A2BE" w14:textId="77777777" w:rsidR="0041088A" w:rsidRPr="00692EF0" w:rsidRDefault="0041088A" w:rsidP="00232479">
      <w:pPr>
        <w:tabs>
          <w:tab w:val="left" w:pos="5954"/>
          <w:tab w:val="left" w:pos="6237"/>
        </w:tabs>
        <w:spacing w:after="0" w:line="312" w:lineRule="auto"/>
        <w:ind w:firstLine="426"/>
        <w:jc w:val="both"/>
        <w:rPr>
          <w:rFonts w:cs="Times New Roman"/>
          <w:color w:val="000000" w:themeColor="text1"/>
          <w:szCs w:val="26"/>
        </w:rPr>
      </w:pPr>
      <w:r w:rsidRPr="00692EF0">
        <w:rPr>
          <w:rFonts w:cs="Times New Roman"/>
          <w:color w:val="000000" w:themeColor="text1"/>
          <w:szCs w:val="26"/>
        </w:rPr>
        <w:tab/>
        <w:t xml:space="preserve">Nguyễn Thị Lý </w:t>
      </w:r>
    </w:p>
    <w:p w14:paraId="00FD4AB0" w14:textId="77777777" w:rsidR="00116A5C" w:rsidRPr="00692EF0" w:rsidRDefault="00116A5C" w:rsidP="00232479">
      <w:pPr>
        <w:spacing w:after="0" w:line="312" w:lineRule="auto"/>
        <w:jc w:val="both"/>
        <w:rPr>
          <w:rFonts w:cs="Times New Roman"/>
          <w:color w:val="000000" w:themeColor="text1"/>
          <w:szCs w:val="26"/>
        </w:rPr>
      </w:pPr>
    </w:p>
    <w:p w14:paraId="1026F890" w14:textId="77777777" w:rsidR="0041088A" w:rsidRPr="00692EF0" w:rsidRDefault="0041088A" w:rsidP="00232479">
      <w:pPr>
        <w:spacing w:after="0" w:line="312" w:lineRule="auto"/>
        <w:jc w:val="both"/>
        <w:rPr>
          <w:rFonts w:cs="Times New Roman"/>
          <w:color w:val="000000" w:themeColor="text1"/>
          <w:szCs w:val="26"/>
        </w:rPr>
      </w:pPr>
    </w:p>
    <w:p w14:paraId="421A6FC0" w14:textId="77777777" w:rsidR="0041088A" w:rsidRPr="00692EF0" w:rsidRDefault="0041088A" w:rsidP="00232479">
      <w:pPr>
        <w:spacing w:after="0" w:line="312" w:lineRule="auto"/>
        <w:jc w:val="both"/>
        <w:rPr>
          <w:rFonts w:cs="Times New Roman"/>
          <w:color w:val="000000" w:themeColor="text1"/>
          <w:szCs w:val="26"/>
        </w:rPr>
      </w:pPr>
    </w:p>
    <w:p w14:paraId="0B3DEA03" w14:textId="77777777" w:rsidR="0041088A" w:rsidRPr="00692EF0" w:rsidRDefault="0041088A" w:rsidP="00232479">
      <w:pPr>
        <w:spacing w:after="0" w:line="312" w:lineRule="auto"/>
        <w:jc w:val="both"/>
        <w:rPr>
          <w:rFonts w:cs="Times New Roman"/>
          <w:color w:val="000000" w:themeColor="text1"/>
          <w:szCs w:val="26"/>
        </w:rPr>
      </w:pPr>
    </w:p>
    <w:p w14:paraId="61473B5F" w14:textId="77777777" w:rsidR="0041088A" w:rsidRPr="00692EF0" w:rsidRDefault="0041088A" w:rsidP="00232479">
      <w:pPr>
        <w:spacing w:after="0" w:line="312" w:lineRule="auto"/>
        <w:jc w:val="both"/>
        <w:rPr>
          <w:rFonts w:cs="Times New Roman"/>
          <w:color w:val="000000" w:themeColor="text1"/>
          <w:szCs w:val="26"/>
        </w:rPr>
      </w:pPr>
    </w:p>
    <w:p w14:paraId="04BD93E4" w14:textId="77777777" w:rsidR="0041088A" w:rsidRPr="00692EF0" w:rsidRDefault="0041088A" w:rsidP="00232479">
      <w:pPr>
        <w:spacing w:after="0" w:line="312" w:lineRule="auto"/>
        <w:jc w:val="both"/>
        <w:rPr>
          <w:rFonts w:cs="Times New Roman"/>
          <w:color w:val="000000" w:themeColor="text1"/>
          <w:szCs w:val="26"/>
        </w:rPr>
      </w:pPr>
    </w:p>
    <w:p w14:paraId="77DF4646" w14:textId="77777777" w:rsidR="0041088A" w:rsidRPr="00692EF0" w:rsidRDefault="0041088A" w:rsidP="00232479">
      <w:pPr>
        <w:spacing w:after="0" w:line="312" w:lineRule="auto"/>
        <w:jc w:val="both"/>
        <w:rPr>
          <w:rFonts w:cs="Times New Roman"/>
          <w:color w:val="000000" w:themeColor="text1"/>
          <w:szCs w:val="26"/>
        </w:rPr>
      </w:pPr>
    </w:p>
    <w:p w14:paraId="4B97F153" w14:textId="77777777" w:rsidR="0041088A" w:rsidRPr="00692EF0" w:rsidRDefault="0041088A" w:rsidP="00232479">
      <w:pPr>
        <w:tabs>
          <w:tab w:val="left" w:pos="3686"/>
        </w:tabs>
        <w:spacing w:after="0" w:line="312" w:lineRule="auto"/>
        <w:jc w:val="both"/>
        <w:rPr>
          <w:rFonts w:cs="Times New Roman"/>
          <w:color w:val="000000" w:themeColor="text1"/>
          <w:szCs w:val="26"/>
        </w:rPr>
      </w:pPr>
    </w:p>
    <w:p w14:paraId="1F11EDC6" w14:textId="77777777" w:rsidR="0041088A" w:rsidRPr="00692EF0" w:rsidRDefault="0041088A" w:rsidP="00232479">
      <w:pPr>
        <w:tabs>
          <w:tab w:val="left" w:pos="3686"/>
        </w:tabs>
        <w:spacing w:after="0" w:line="312" w:lineRule="auto"/>
        <w:jc w:val="both"/>
        <w:rPr>
          <w:rFonts w:cs="Times New Roman"/>
          <w:b/>
          <w:color w:val="000000" w:themeColor="text1"/>
          <w:szCs w:val="26"/>
        </w:rPr>
      </w:pPr>
    </w:p>
    <w:p w14:paraId="0DDB78A2" w14:textId="77777777" w:rsidR="009B02A2" w:rsidRPr="00692EF0" w:rsidRDefault="009B02A2" w:rsidP="00232479">
      <w:pPr>
        <w:tabs>
          <w:tab w:val="left" w:pos="3686"/>
        </w:tabs>
        <w:spacing w:after="0" w:line="312" w:lineRule="auto"/>
        <w:jc w:val="center"/>
        <w:rPr>
          <w:rFonts w:cs="Times New Roman"/>
          <w:b/>
          <w:color w:val="000000" w:themeColor="text1"/>
          <w:szCs w:val="26"/>
        </w:rPr>
      </w:pPr>
    </w:p>
    <w:p w14:paraId="37AF9F11" w14:textId="77777777" w:rsidR="00232479" w:rsidRPr="00692EF0" w:rsidRDefault="00232479" w:rsidP="00232479">
      <w:pPr>
        <w:tabs>
          <w:tab w:val="left" w:pos="3686"/>
        </w:tabs>
        <w:spacing w:after="0" w:line="312" w:lineRule="auto"/>
        <w:jc w:val="center"/>
        <w:rPr>
          <w:rFonts w:cs="Times New Roman"/>
          <w:b/>
          <w:color w:val="000000" w:themeColor="text1"/>
          <w:szCs w:val="26"/>
        </w:rPr>
      </w:pPr>
    </w:p>
    <w:p w14:paraId="67761C33" w14:textId="77777777" w:rsidR="00232479" w:rsidRPr="00692EF0" w:rsidRDefault="00232479" w:rsidP="00232479">
      <w:pPr>
        <w:tabs>
          <w:tab w:val="left" w:pos="3686"/>
        </w:tabs>
        <w:spacing w:after="0" w:line="312" w:lineRule="auto"/>
        <w:jc w:val="center"/>
        <w:rPr>
          <w:rFonts w:cs="Times New Roman"/>
          <w:b/>
          <w:color w:val="000000" w:themeColor="text1"/>
          <w:szCs w:val="26"/>
        </w:rPr>
      </w:pPr>
    </w:p>
    <w:p w14:paraId="3924C63E" w14:textId="77777777" w:rsidR="00232479" w:rsidRPr="00692EF0" w:rsidRDefault="00232479" w:rsidP="00232479">
      <w:pPr>
        <w:tabs>
          <w:tab w:val="left" w:pos="3686"/>
        </w:tabs>
        <w:spacing w:after="0" w:line="312" w:lineRule="auto"/>
        <w:jc w:val="center"/>
        <w:rPr>
          <w:rFonts w:cs="Times New Roman"/>
          <w:b/>
          <w:color w:val="000000" w:themeColor="text1"/>
          <w:szCs w:val="26"/>
        </w:rPr>
      </w:pPr>
    </w:p>
    <w:p w14:paraId="52D5F9B6" w14:textId="77777777" w:rsidR="00232479" w:rsidRPr="00692EF0" w:rsidRDefault="00232479" w:rsidP="00232479">
      <w:pPr>
        <w:tabs>
          <w:tab w:val="left" w:pos="3686"/>
        </w:tabs>
        <w:spacing w:after="0" w:line="312" w:lineRule="auto"/>
        <w:jc w:val="center"/>
        <w:rPr>
          <w:rFonts w:cs="Times New Roman"/>
          <w:b/>
          <w:color w:val="000000" w:themeColor="text1"/>
          <w:szCs w:val="26"/>
        </w:rPr>
      </w:pPr>
    </w:p>
    <w:p w14:paraId="75D99601" w14:textId="77777777" w:rsidR="00232479" w:rsidRPr="00692EF0" w:rsidRDefault="00232479" w:rsidP="00232479">
      <w:pPr>
        <w:tabs>
          <w:tab w:val="left" w:pos="3686"/>
        </w:tabs>
        <w:spacing w:after="0" w:line="312" w:lineRule="auto"/>
        <w:jc w:val="center"/>
        <w:rPr>
          <w:rFonts w:cs="Times New Roman"/>
          <w:b/>
          <w:color w:val="000000" w:themeColor="text1"/>
          <w:szCs w:val="26"/>
        </w:rPr>
      </w:pPr>
    </w:p>
    <w:p w14:paraId="375C8ADE" w14:textId="77777777" w:rsidR="009B02A2" w:rsidRPr="00692EF0" w:rsidRDefault="009B02A2" w:rsidP="00232479">
      <w:pPr>
        <w:tabs>
          <w:tab w:val="left" w:pos="3686"/>
        </w:tabs>
        <w:spacing w:after="0" w:line="312" w:lineRule="auto"/>
        <w:jc w:val="center"/>
        <w:rPr>
          <w:rFonts w:cs="Times New Roman"/>
          <w:b/>
          <w:color w:val="000000" w:themeColor="text1"/>
          <w:szCs w:val="26"/>
        </w:rPr>
      </w:pPr>
    </w:p>
    <w:p w14:paraId="74482CB4" w14:textId="77777777" w:rsidR="0046532A" w:rsidRPr="00692EF0" w:rsidRDefault="0046532A" w:rsidP="00232479">
      <w:pPr>
        <w:tabs>
          <w:tab w:val="left" w:pos="3686"/>
        </w:tabs>
        <w:spacing w:after="0" w:line="312" w:lineRule="auto"/>
        <w:jc w:val="center"/>
        <w:rPr>
          <w:rFonts w:cs="Times New Roman"/>
          <w:b/>
          <w:color w:val="000000" w:themeColor="text1"/>
          <w:szCs w:val="26"/>
        </w:rPr>
      </w:pPr>
    </w:p>
    <w:p w14:paraId="0FE7EF3A" w14:textId="77777777" w:rsidR="0046532A" w:rsidRDefault="0046532A" w:rsidP="00692EF0">
      <w:pPr>
        <w:pStyle w:val="Heading1"/>
        <w:jc w:val="center"/>
        <w:rPr>
          <w:rFonts w:ascii="Times New Roman" w:hAnsi="Times New Roman" w:cs="Times New Roman"/>
          <w:b/>
          <w:color w:val="000000" w:themeColor="text1"/>
          <w:sz w:val="26"/>
          <w:szCs w:val="26"/>
        </w:rPr>
      </w:pPr>
      <w:bookmarkStart w:id="1" w:name="_Toc198513871"/>
      <w:r w:rsidRPr="00692EF0">
        <w:rPr>
          <w:rFonts w:ascii="Times New Roman" w:hAnsi="Times New Roman" w:cs="Times New Roman"/>
          <w:b/>
          <w:color w:val="000000" w:themeColor="text1"/>
          <w:sz w:val="26"/>
          <w:szCs w:val="26"/>
        </w:rPr>
        <w:lastRenderedPageBreak/>
        <w:t xml:space="preserve">NHẬN XÉT CỦA </w:t>
      </w:r>
      <w:r w:rsidR="00971345">
        <w:rPr>
          <w:rFonts w:ascii="Times New Roman" w:hAnsi="Times New Roman" w:cs="Times New Roman"/>
          <w:b/>
          <w:color w:val="000000" w:themeColor="text1"/>
          <w:sz w:val="26"/>
          <w:szCs w:val="26"/>
        </w:rPr>
        <w:t>GIẢNG VIÊN HƯỚNG DẪN</w:t>
      </w:r>
      <w:bookmarkEnd w:id="1"/>
    </w:p>
    <w:p w14:paraId="4FD14508" w14:textId="77777777" w:rsidR="00E634D3" w:rsidRPr="00A17D9C" w:rsidRDefault="00E634D3" w:rsidP="00E634D3">
      <w:pPr>
        <w:tabs>
          <w:tab w:val="left" w:leader="dot" w:pos="8789"/>
        </w:tabs>
        <w:spacing w:line="240" w:lineRule="auto"/>
        <w:ind w:firstLine="390"/>
        <w:jc w:val="both"/>
        <w:rPr>
          <w:rFonts w:cs="Times New Roman"/>
          <w:szCs w:val="26"/>
        </w:rPr>
      </w:pPr>
      <w:r w:rsidRPr="00A17D9C">
        <w:rPr>
          <w:rFonts w:cs="Times New Roman"/>
          <w:szCs w:val="26"/>
        </w:rPr>
        <w:tab/>
      </w:r>
    </w:p>
    <w:p w14:paraId="2A523041" w14:textId="77777777" w:rsidR="00E634D3" w:rsidRPr="00A17D9C" w:rsidRDefault="00E634D3" w:rsidP="00E634D3">
      <w:pPr>
        <w:tabs>
          <w:tab w:val="left" w:leader="dot" w:pos="8789"/>
        </w:tabs>
        <w:spacing w:line="240" w:lineRule="auto"/>
        <w:ind w:firstLine="390"/>
        <w:jc w:val="both"/>
        <w:rPr>
          <w:rFonts w:cs="Times New Roman"/>
          <w:szCs w:val="26"/>
        </w:rPr>
      </w:pPr>
      <w:r w:rsidRPr="00A17D9C">
        <w:rPr>
          <w:rFonts w:cs="Times New Roman"/>
          <w:szCs w:val="26"/>
        </w:rPr>
        <w:tab/>
      </w:r>
    </w:p>
    <w:p w14:paraId="2E11FA1E" w14:textId="77777777" w:rsidR="00E634D3" w:rsidRPr="00A17D9C" w:rsidRDefault="00E634D3" w:rsidP="00E634D3">
      <w:pPr>
        <w:tabs>
          <w:tab w:val="left" w:leader="dot" w:pos="8789"/>
        </w:tabs>
        <w:spacing w:line="240" w:lineRule="auto"/>
        <w:ind w:leftChars="150" w:left="390"/>
        <w:jc w:val="both"/>
        <w:rPr>
          <w:rFonts w:cs="Times New Roman"/>
          <w:szCs w:val="26"/>
        </w:rPr>
      </w:pPr>
      <w:r w:rsidRPr="00A17D9C">
        <w:rPr>
          <w:rFonts w:cs="Times New Roman"/>
          <w:szCs w:val="26"/>
        </w:rPr>
        <w:tab/>
      </w:r>
    </w:p>
    <w:p w14:paraId="02B515D6" w14:textId="77777777" w:rsidR="00E634D3" w:rsidRPr="00A17D9C" w:rsidRDefault="00E634D3" w:rsidP="00E634D3">
      <w:pPr>
        <w:tabs>
          <w:tab w:val="left" w:leader="dot" w:pos="8789"/>
        </w:tabs>
        <w:spacing w:line="240" w:lineRule="auto"/>
        <w:ind w:leftChars="150" w:left="390"/>
        <w:jc w:val="both"/>
        <w:rPr>
          <w:rFonts w:cs="Times New Roman"/>
          <w:szCs w:val="26"/>
        </w:rPr>
      </w:pPr>
      <w:r w:rsidRPr="00A17D9C">
        <w:rPr>
          <w:rFonts w:cs="Times New Roman"/>
          <w:szCs w:val="26"/>
        </w:rPr>
        <w:tab/>
      </w:r>
    </w:p>
    <w:p w14:paraId="78136A69" w14:textId="77777777" w:rsidR="00E634D3" w:rsidRPr="00A17D9C" w:rsidRDefault="00E634D3" w:rsidP="00E634D3">
      <w:pPr>
        <w:tabs>
          <w:tab w:val="left" w:leader="dot" w:pos="8789"/>
        </w:tabs>
        <w:spacing w:line="240" w:lineRule="auto"/>
        <w:ind w:leftChars="150" w:left="390"/>
        <w:jc w:val="both"/>
        <w:rPr>
          <w:rFonts w:cs="Times New Roman"/>
          <w:szCs w:val="26"/>
        </w:rPr>
      </w:pPr>
      <w:r w:rsidRPr="00A17D9C">
        <w:rPr>
          <w:rFonts w:cs="Times New Roman"/>
          <w:szCs w:val="26"/>
        </w:rPr>
        <w:tab/>
      </w:r>
    </w:p>
    <w:p w14:paraId="1BE63CC7" w14:textId="77777777" w:rsidR="00E634D3" w:rsidRPr="00A17D9C" w:rsidRDefault="00E634D3" w:rsidP="00E634D3">
      <w:pPr>
        <w:tabs>
          <w:tab w:val="left" w:leader="dot" w:pos="8789"/>
        </w:tabs>
        <w:spacing w:line="240" w:lineRule="auto"/>
        <w:ind w:leftChars="150" w:left="390"/>
        <w:jc w:val="both"/>
        <w:rPr>
          <w:rFonts w:cs="Times New Roman"/>
          <w:szCs w:val="26"/>
        </w:rPr>
      </w:pPr>
      <w:r w:rsidRPr="00A17D9C">
        <w:rPr>
          <w:rFonts w:cs="Times New Roman"/>
          <w:szCs w:val="26"/>
        </w:rPr>
        <w:tab/>
      </w:r>
    </w:p>
    <w:p w14:paraId="6AB667CC" w14:textId="77777777" w:rsidR="00E634D3" w:rsidRDefault="00E634D3" w:rsidP="00E634D3">
      <w:pPr>
        <w:tabs>
          <w:tab w:val="left" w:leader="dot" w:pos="8789"/>
        </w:tabs>
        <w:spacing w:line="240" w:lineRule="auto"/>
        <w:ind w:leftChars="150" w:left="390"/>
        <w:jc w:val="both"/>
        <w:rPr>
          <w:rFonts w:cs="Times New Roman"/>
          <w:szCs w:val="26"/>
        </w:rPr>
      </w:pPr>
      <w:r w:rsidRPr="00A17D9C">
        <w:rPr>
          <w:rFonts w:cs="Times New Roman"/>
          <w:szCs w:val="26"/>
        </w:rPr>
        <w:tab/>
      </w:r>
    </w:p>
    <w:p w14:paraId="72B8DE37" w14:textId="77777777" w:rsidR="00E634D3" w:rsidRPr="00A17D9C" w:rsidRDefault="00E634D3" w:rsidP="00E634D3">
      <w:pPr>
        <w:tabs>
          <w:tab w:val="left" w:leader="dot" w:pos="8789"/>
        </w:tabs>
        <w:spacing w:line="240" w:lineRule="auto"/>
        <w:ind w:leftChars="150" w:left="390"/>
        <w:jc w:val="both"/>
        <w:rPr>
          <w:rFonts w:cs="Times New Roman"/>
          <w:szCs w:val="26"/>
        </w:rPr>
      </w:pPr>
      <w:r w:rsidRPr="00A17D9C">
        <w:rPr>
          <w:rFonts w:cs="Times New Roman"/>
          <w:szCs w:val="26"/>
        </w:rPr>
        <w:tab/>
      </w:r>
    </w:p>
    <w:p w14:paraId="3931CD68" w14:textId="77777777" w:rsidR="00E634D3" w:rsidRPr="00A17D9C" w:rsidRDefault="00E634D3" w:rsidP="00E634D3">
      <w:pPr>
        <w:tabs>
          <w:tab w:val="left" w:leader="dot" w:pos="8789"/>
        </w:tabs>
        <w:spacing w:line="240" w:lineRule="auto"/>
        <w:ind w:leftChars="150" w:left="390"/>
        <w:jc w:val="both"/>
        <w:rPr>
          <w:rFonts w:cs="Times New Roman"/>
          <w:szCs w:val="26"/>
        </w:rPr>
      </w:pPr>
      <w:r w:rsidRPr="00A17D9C">
        <w:rPr>
          <w:rFonts w:cs="Times New Roman"/>
          <w:szCs w:val="26"/>
        </w:rPr>
        <w:tab/>
      </w:r>
    </w:p>
    <w:p w14:paraId="46A1D823" w14:textId="77777777" w:rsidR="00E634D3" w:rsidRPr="00A17D9C" w:rsidRDefault="00E634D3" w:rsidP="00E634D3">
      <w:pPr>
        <w:tabs>
          <w:tab w:val="left" w:leader="dot" w:pos="8789"/>
        </w:tabs>
        <w:spacing w:line="240" w:lineRule="auto"/>
        <w:ind w:firstLine="390"/>
        <w:jc w:val="both"/>
        <w:rPr>
          <w:rFonts w:cs="Times New Roman"/>
          <w:szCs w:val="26"/>
        </w:rPr>
      </w:pPr>
      <w:r w:rsidRPr="00A17D9C">
        <w:rPr>
          <w:rFonts w:cs="Times New Roman"/>
          <w:szCs w:val="26"/>
        </w:rPr>
        <w:tab/>
      </w:r>
    </w:p>
    <w:p w14:paraId="49ED89E3" w14:textId="77777777" w:rsidR="00E634D3" w:rsidRPr="00A17D9C" w:rsidRDefault="00E634D3" w:rsidP="00E634D3">
      <w:pPr>
        <w:tabs>
          <w:tab w:val="left" w:leader="dot" w:pos="8789"/>
        </w:tabs>
        <w:spacing w:line="240" w:lineRule="auto"/>
        <w:ind w:firstLine="390"/>
        <w:jc w:val="both"/>
        <w:rPr>
          <w:rFonts w:cs="Times New Roman"/>
          <w:szCs w:val="26"/>
        </w:rPr>
      </w:pPr>
      <w:r w:rsidRPr="00A17D9C">
        <w:rPr>
          <w:rFonts w:cs="Times New Roman"/>
          <w:szCs w:val="26"/>
        </w:rPr>
        <w:tab/>
      </w:r>
    </w:p>
    <w:p w14:paraId="38CF94C5" w14:textId="77777777" w:rsidR="00E634D3" w:rsidRPr="00A17D9C" w:rsidRDefault="00E634D3" w:rsidP="00E634D3">
      <w:pPr>
        <w:tabs>
          <w:tab w:val="left" w:leader="dot" w:pos="8789"/>
        </w:tabs>
        <w:spacing w:line="240" w:lineRule="auto"/>
        <w:ind w:leftChars="150" w:left="390"/>
        <w:jc w:val="both"/>
        <w:rPr>
          <w:rFonts w:cs="Times New Roman"/>
          <w:szCs w:val="26"/>
        </w:rPr>
      </w:pPr>
      <w:r w:rsidRPr="00A17D9C">
        <w:rPr>
          <w:rFonts w:cs="Times New Roman"/>
          <w:szCs w:val="26"/>
        </w:rPr>
        <w:tab/>
      </w:r>
    </w:p>
    <w:p w14:paraId="0E8B121A" w14:textId="77777777" w:rsidR="00E634D3" w:rsidRPr="00A17D9C" w:rsidRDefault="00E634D3" w:rsidP="00E634D3">
      <w:pPr>
        <w:tabs>
          <w:tab w:val="left" w:leader="dot" w:pos="8789"/>
        </w:tabs>
        <w:spacing w:line="240" w:lineRule="auto"/>
        <w:ind w:leftChars="150" w:left="390"/>
        <w:jc w:val="both"/>
        <w:rPr>
          <w:rFonts w:cs="Times New Roman"/>
          <w:szCs w:val="26"/>
        </w:rPr>
      </w:pPr>
      <w:r w:rsidRPr="00A17D9C">
        <w:rPr>
          <w:rFonts w:cs="Times New Roman"/>
          <w:szCs w:val="26"/>
        </w:rPr>
        <w:tab/>
      </w:r>
    </w:p>
    <w:p w14:paraId="08421C55" w14:textId="77777777" w:rsidR="00E634D3" w:rsidRPr="00A17D9C" w:rsidRDefault="00E634D3" w:rsidP="00E634D3">
      <w:pPr>
        <w:tabs>
          <w:tab w:val="left" w:leader="dot" w:pos="8789"/>
        </w:tabs>
        <w:spacing w:line="240" w:lineRule="auto"/>
        <w:ind w:leftChars="150" w:left="390"/>
        <w:jc w:val="both"/>
        <w:rPr>
          <w:rFonts w:cs="Times New Roman"/>
          <w:szCs w:val="26"/>
        </w:rPr>
      </w:pPr>
      <w:r w:rsidRPr="00A17D9C">
        <w:rPr>
          <w:rFonts w:cs="Times New Roman"/>
          <w:szCs w:val="26"/>
        </w:rPr>
        <w:tab/>
      </w:r>
    </w:p>
    <w:p w14:paraId="6B4594C9" w14:textId="77777777" w:rsidR="00E634D3" w:rsidRPr="00A17D9C" w:rsidRDefault="00E634D3" w:rsidP="00E634D3">
      <w:pPr>
        <w:tabs>
          <w:tab w:val="left" w:leader="dot" w:pos="8789"/>
        </w:tabs>
        <w:spacing w:line="240" w:lineRule="auto"/>
        <w:ind w:leftChars="150" w:left="390"/>
        <w:jc w:val="both"/>
        <w:rPr>
          <w:rFonts w:cs="Times New Roman"/>
          <w:szCs w:val="26"/>
        </w:rPr>
      </w:pPr>
      <w:r w:rsidRPr="00A17D9C">
        <w:rPr>
          <w:rFonts w:cs="Times New Roman"/>
          <w:szCs w:val="26"/>
        </w:rPr>
        <w:tab/>
      </w:r>
    </w:p>
    <w:p w14:paraId="6769CDCA" w14:textId="77777777" w:rsidR="00E634D3" w:rsidRDefault="00E634D3" w:rsidP="00E634D3">
      <w:pPr>
        <w:tabs>
          <w:tab w:val="left" w:leader="dot" w:pos="8789"/>
        </w:tabs>
        <w:spacing w:line="240" w:lineRule="auto"/>
        <w:ind w:leftChars="150" w:left="390"/>
        <w:jc w:val="both"/>
        <w:rPr>
          <w:rFonts w:cs="Times New Roman"/>
          <w:szCs w:val="26"/>
        </w:rPr>
      </w:pPr>
      <w:r w:rsidRPr="00A17D9C">
        <w:rPr>
          <w:rFonts w:cs="Times New Roman"/>
          <w:szCs w:val="26"/>
        </w:rPr>
        <w:tab/>
      </w:r>
    </w:p>
    <w:p w14:paraId="6108B870" w14:textId="77777777" w:rsidR="00E634D3" w:rsidRPr="00A17D9C" w:rsidRDefault="00E634D3" w:rsidP="00E634D3">
      <w:pPr>
        <w:tabs>
          <w:tab w:val="left" w:leader="dot" w:pos="8789"/>
        </w:tabs>
        <w:spacing w:line="240" w:lineRule="auto"/>
        <w:ind w:leftChars="150" w:left="390"/>
        <w:jc w:val="both"/>
        <w:rPr>
          <w:rFonts w:cs="Times New Roman"/>
          <w:szCs w:val="26"/>
        </w:rPr>
      </w:pPr>
      <w:r w:rsidRPr="00A17D9C">
        <w:rPr>
          <w:rFonts w:cs="Times New Roman"/>
          <w:szCs w:val="26"/>
        </w:rPr>
        <w:tab/>
      </w:r>
    </w:p>
    <w:p w14:paraId="26989CC5" w14:textId="77777777" w:rsidR="00E634D3" w:rsidRPr="00A17D9C" w:rsidRDefault="00E634D3" w:rsidP="00E634D3">
      <w:pPr>
        <w:tabs>
          <w:tab w:val="left" w:leader="dot" w:pos="8789"/>
        </w:tabs>
        <w:spacing w:line="240" w:lineRule="auto"/>
        <w:ind w:leftChars="150" w:left="390"/>
        <w:jc w:val="both"/>
        <w:rPr>
          <w:rFonts w:cs="Times New Roman"/>
          <w:szCs w:val="26"/>
        </w:rPr>
      </w:pPr>
      <w:r w:rsidRPr="00A17D9C">
        <w:rPr>
          <w:rFonts w:cs="Times New Roman"/>
          <w:szCs w:val="26"/>
        </w:rPr>
        <w:tab/>
      </w:r>
    </w:p>
    <w:p w14:paraId="47C3039D" w14:textId="77777777" w:rsidR="00E634D3" w:rsidRPr="00A17D9C" w:rsidRDefault="00E634D3" w:rsidP="00E634D3">
      <w:pPr>
        <w:tabs>
          <w:tab w:val="left" w:leader="dot" w:pos="8789"/>
        </w:tabs>
        <w:spacing w:line="240" w:lineRule="auto"/>
        <w:ind w:firstLine="390"/>
        <w:jc w:val="both"/>
        <w:rPr>
          <w:rFonts w:cs="Times New Roman"/>
          <w:szCs w:val="26"/>
        </w:rPr>
      </w:pPr>
      <w:r w:rsidRPr="00A17D9C">
        <w:rPr>
          <w:rFonts w:cs="Times New Roman"/>
          <w:szCs w:val="26"/>
        </w:rPr>
        <w:tab/>
      </w:r>
    </w:p>
    <w:p w14:paraId="1F6E73E8" w14:textId="77777777" w:rsidR="00E634D3" w:rsidRPr="00A17D9C" w:rsidRDefault="00E634D3" w:rsidP="00E634D3">
      <w:pPr>
        <w:tabs>
          <w:tab w:val="left" w:leader="dot" w:pos="8789"/>
        </w:tabs>
        <w:spacing w:line="240" w:lineRule="auto"/>
        <w:ind w:firstLine="390"/>
        <w:jc w:val="both"/>
        <w:rPr>
          <w:rFonts w:cs="Times New Roman"/>
          <w:szCs w:val="26"/>
        </w:rPr>
      </w:pPr>
      <w:r w:rsidRPr="00A17D9C">
        <w:rPr>
          <w:rFonts w:cs="Times New Roman"/>
          <w:szCs w:val="26"/>
        </w:rPr>
        <w:tab/>
      </w:r>
    </w:p>
    <w:p w14:paraId="6B6144E6" w14:textId="77777777" w:rsidR="00E634D3" w:rsidRDefault="00E634D3" w:rsidP="00E634D3">
      <w:pPr>
        <w:tabs>
          <w:tab w:val="left" w:leader="dot" w:pos="8789"/>
        </w:tabs>
        <w:spacing w:line="240" w:lineRule="auto"/>
        <w:ind w:leftChars="150" w:left="390"/>
        <w:jc w:val="both"/>
        <w:rPr>
          <w:rFonts w:cs="Times New Roman"/>
          <w:szCs w:val="26"/>
        </w:rPr>
      </w:pPr>
      <w:r w:rsidRPr="00A17D9C">
        <w:rPr>
          <w:rFonts w:cs="Times New Roman"/>
          <w:szCs w:val="26"/>
        </w:rPr>
        <w:tab/>
      </w:r>
    </w:p>
    <w:p w14:paraId="0D9D1F8C" w14:textId="77777777" w:rsidR="007C2A9A" w:rsidRDefault="007C2A9A" w:rsidP="00E634D3">
      <w:pPr>
        <w:tabs>
          <w:tab w:val="left" w:leader="dot" w:pos="8789"/>
        </w:tabs>
        <w:spacing w:line="240" w:lineRule="auto"/>
        <w:ind w:leftChars="150" w:left="390"/>
        <w:jc w:val="both"/>
        <w:rPr>
          <w:rFonts w:cs="Times New Roman"/>
          <w:szCs w:val="26"/>
        </w:rPr>
      </w:pPr>
      <w:r>
        <w:rPr>
          <w:rFonts w:cs="Times New Roman"/>
          <w:szCs w:val="26"/>
        </w:rPr>
        <w:tab/>
      </w:r>
    </w:p>
    <w:p w14:paraId="5FCFF83A" w14:textId="77777777" w:rsidR="007C2A9A" w:rsidRDefault="007C2A9A" w:rsidP="00E634D3">
      <w:pPr>
        <w:tabs>
          <w:tab w:val="left" w:leader="dot" w:pos="8789"/>
        </w:tabs>
        <w:spacing w:line="240" w:lineRule="auto"/>
        <w:ind w:leftChars="150" w:left="390"/>
        <w:jc w:val="both"/>
        <w:rPr>
          <w:rFonts w:cs="Times New Roman"/>
          <w:szCs w:val="26"/>
        </w:rPr>
      </w:pPr>
      <w:r>
        <w:rPr>
          <w:rFonts w:cs="Times New Roman"/>
          <w:szCs w:val="26"/>
        </w:rPr>
        <w:tab/>
      </w:r>
    </w:p>
    <w:p w14:paraId="4872B604" w14:textId="77777777" w:rsidR="007C2A9A" w:rsidRPr="007C2A9A" w:rsidRDefault="007C2A9A" w:rsidP="007C2A9A">
      <w:pPr>
        <w:tabs>
          <w:tab w:val="left" w:leader="dot" w:pos="8789"/>
        </w:tabs>
        <w:spacing w:line="240" w:lineRule="auto"/>
        <w:ind w:leftChars="150" w:left="390"/>
        <w:jc w:val="both"/>
        <w:rPr>
          <w:rFonts w:cs="Times New Roman"/>
          <w:szCs w:val="26"/>
        </w:rPr>
      </w:pPr>
      <w:r>
        <w:rPr>
          <w:rFonts w:cs="Times New Roman"/>
          <w:szCs w:val="26"/>
        </w:rPr>
        <w:tab/>
      </w:r>
    </w:p>
    <w:p w14:paraId="73BD9556" w14:textId="77777777" w:rsidR="00E634D3" w:rsidRPr="007C2A9A" w:rsidRDefault="007C2A9A" w:rsidP="00E634D3">
      <w:pPr>
        <w:tabs>
          <w:tab w:val="left" w:leader="dot" w:pos="8789"/>
        </w:tabs>
        <w:spacing w:line="240" w:lineRule="auto"/>
        <w:ind w:leftChars="2071" w:left="5385"/>
        <w:jc w:val="both"/>
        <w:rPr>
          <w:rFonts w:cs="Times New Roman"/>
          <w:b/>
          <w:szCs w:val="26"/>
        </w:rPr>
      </w:pPr>
      <w:r w:rsidRPr="007C2A9A">
        <w:rPr>
          <w:rFonts w:cs="Times New Roman"/>
          <w:b/>
          <w:szCs w:val="26"/>
        </w:rPr>
        <w:t>Gi</w:t>
      </w:r>
      <w:r w:rsidR="00E634D3" w:rsidRPr="007C2A9A">
        <w:rPr>
          <w:rFonts w:cs="Times New Roman"/>
          <w:b/>
          <w:szCs w:val="26"/>
        </w:rPr>
        <w:t xml:space="preserve">ảng viên hướng dẫn </w:t>
      </w:r>
    </w:p>
    <w:p w14:paraId="4B16F4EF" w14:textId="77777777" w:rsidR="0046532A" w:rsidRPr="00692EF0" w:rsidRDefault="0046532A" w:rsidP="00232479">
      <w:pPr>
        <w:tabs>
          <w:tab w:val="left" w:pos="3686"/>
        </w:tabs>
        <w:spacing w:after="0" w:line="312" w:lineRule="auto"/>
        <w:jc w:val="center"/>
        <w:rPr>
          <w:rFonts w:cs="Times New Roman"/>
          <w:b/>
          <w:color w:val="000000" w:themeColor="text1"/>
          <w:szCs w:val="26"/>
        </w:rPr>
      </w:pPr>
    </w:p>
    <w:p w14:paraId="4ABF55DB" w14:textId="77777777" w:rsidR="0046532A" w:rsidRPr="00692EF0" w:rsidRDefault="0046532A" w:rsidP="00232479">
      <w:pPr>
        <w:tabs>
          <w:tab w:val="left" w:pos="3686"/>
        </w:tabs>
        <w:spacing w:after="0" w:line="312" w:lineRule="auto"/>
        <w:jc w:val="center"/>
        <w:rPr>
          <w:rFonts w:cs="Times New Roman"/>
          <w:b/>
          <w:color w:val="000000" w:themeColor="text1"/>
          <w:szCs w:val="26"/>
        </w:rPr>
      </w:pPr>
    </w:p>
    <w:p w14:paraId="294D9504" w14:textId="77777777" w:rsidR="0046532A" w:rsidRPr="00692EF0" w:rsidRDefault="0046532A" w:rsidP="00232479">
      <w:pPr>
        <w:tabs>
          <w:tab w:val="left" w:pos="3686"/>
        </w:tabs>
        <w:spacing w:after="0" w:line="312" w:lineRule="auto"/>
        <w:jc w:val="center"/>
        <w:rPr>
          <w:rFonts w:cs="Times New Roman"/>
          <w:b/>
          <w:color w:val="000000" w:themeColor="text1"/>
          <w:szCs w:val="26"/>
        </w:rPr>
      </w:pPr>
    </w:p>
    <w:p w14:paraId="205A87DB" w14:textId="77777777" w:rsidR="0046532A" w:rsidRDefault="0046532A" w:rsidP="00232479">
      <w:pPr>
        <w:tabs>
          <w:tab w:val="left" w:pos="3686"/>
        </w:tabs>
        <w:spacing w:after="0" w:line="312" w:lineRule="auto"/>
        <w:jc w:val="center"/>
        <w:rPr>
          <w:rFonts w:cs="Times New Roman"/>
          <w:b/>
          <w:szCs w:val="26"/>
        </w:rPr>
      </w:pPr>
    </w:p>
    <w:p w14:paraId="4C1AA863" w14:textId="77777777" w:rsidR="00232479" w:rsidRDefault="00232479" w:rsidP="007C2A9A">
      <w:pPr>
        <w:tabs>
          <w:tab w:val="left" w:pos="3686"/>
        </w:tabs>
        <w:spacing w:after="0" w:line="312" w:lineRule="auto"/>
        <w:rPr>
          <w:rFonts w:cs="Times New Roman"/>
          <w:b/>
          <w:szCs w:val="26"/>
        </w:rPr>
      </w:pPr>
    </w:p>
    <w:p w14:paraId="35BAB0E9" w14:textId="77777777" w:rsidR="009B02A2" w:rsidRDefault="009B02A2" w:rsidP="00232479">
      <w:pPr>
        <w:tabs>
          <w:tab w:val="left" w:pos="3686"/>
        </w:tabs>
        <w:spacing w:after="0" w:line="312" w:lineRule="auto"/>
        <w:jc w:val="center"/>
        <w:rPr>
          <w:rFonts w:cs="Times New Roman"/>
          <w:b/>
          <w:szCs w:val="26"/>
        </w:rPr>
      </w:pPr>
    </w:p>
    <w:sdt>
      <w:sdtPr>
        <w:rPr>
          <w:rFonts w:ascii="Times New Roman" w:eastAsiaTheme="minorHAnsi" w:hAnsi="Times New Roman" w:cs="Times New Roman"/>
          <w:color w:val="000000" w:themeColor="text1"/>
          <w:sz w:val="26"/>
          <w:szCs w:val="26"/>
        </w:rPr>
        <w:id w:val="-961651089"/>
        <w:docPartObj>
          <w:docPartGallery w:val="Table of Contents"/>
          <w:docPartUnique/>
        </w:docPartObj>
      </w:sdtPr>
      <w:sdtEndPr>
        <w:rPr>
          <w:b/>
          <w:bCs/>
          <w:noProof/>
        </w:rPr>
      </w:sdtEndPr>
      <w:sdtContent>
        <w:p w14:paraId="5621B768" w14:textId="77777777" w:rsidR="00317457" w:rsidRPr="00B233B9" w:rsidRDefault="008E0300" w:rsidP="00232479">
          <w:pPr>
            <w:pStyle w:val="TOCHeading"/>
            <w:spacing w:line="312" w:lineRule="auto"/>
            <w:jc w:val="center"/>
            <w:rPr>
              <w:rFonts w:ascii="Times New Roman" w:hAnsi="Times New Roman" w:cs="Times New Roman"/>
              <w:b/>
              <w:color w:val="000000" w:themeColor="text1"/>
              <w:sz w:val="30"/>
              <w:szCs w:val="30"/>
            </w:rPr>
          </w:pPr>
          <w:r w:rsidRPr="00B233B9">
            <w:rPr>
              <w:rFonts w:ascii="Times New Roman" w:hAnsi="Times New Roman" w:cs="Times New Roman"/>
              <w:b/>
              <w:color w:val="000000" w:themeColor="text1"/>
              <w:sz w:val="30"/>
              <w:szCs w:val="30"/>
            </w:rPr>
            <w:t>MỤC LỤC</w:t>
          </w:r>
        </w:p>
        <w:p w14:paraId="650D434D" w14:textId="7C27228E" w:rsidR="0094440C" w:rsidRDefault="0013216C">
          <w:pPr>
            <w:pStyle w:val="TOC1"/>
            <w:rPr>
              <w:rFonts w:asciiTheme="minorHAnsi" w:eastAsiaTheme="minorEastAsia" w:hAnsiTheme="minorHAnsi" w:cstheme="minorBidi"/>
              <w:b w:val="0"/>
              <w:sz w:val="22"/>
            </w:rPr>
          </w:pPr>
          <w:r w:rsidRPr="00692EF0">
            <w:rPr>
              <w:color w:val="000000" w:themeColor="text1"/>
              <w:szCs w:val="26"/>
            </w:rPr>
            <w:fldChar w:fldCharType="begin"/>
          </w:r>
          <w:r w:rsidRPr="00692EF0">
            <w:rPr>
              <w:color w:val="000000" w:themeColor="text1"/>
              <w:szCs w:val="26"/>
            </w:rPr>
            <w:instrText xml:space="preserve"> TOC \o "1-4" \h \z \u </w:instrText>
          </w:r>
          <w:r w:rsidRPr="00692EF0">
            <w:rPr>
              <w:color w:val="000000" w:themeColor="text1"/>
              <w:szCs w:val="26"/>
            </w:rPr>
            <w:fldChar w:fldCharType="separate"/>
          </w:r>
          <w:hyperlink w:anchor="_Toc198513870" w:history="1">
            <w:r w:rsidR="0094440C" w:rsidRPr="000F3B5E">
              <w:rPr>
                <w:rStyle w:val="Hyperlink"/>
              </w:rPr>
              <w:t>LỜI CẢM ƠN</w:t>
            </w:r>
            <w:r w:rsidR="0094440C">
              <w:rPr>
                <w:webHidden/>
              </w:rPr>
              <w:tab/>
            </w:r>
            <w:r w:rsidR="0094440C">
              <w:rPr>
                <w:webHidden/>
              </w:rPr>
              <w:fldChar w:fldCharType="begin"/>
            </w:r>
            <w:r w:rsidR="0094440C">
              <w:rPr>
                <w:webHidden/>
              </w:rPr>
              <w:instrText xml:space="preserve"> PAGEREF _Toc198513870 \h </w:instrText>
            </w:r>
            <w:r w:rsidR="0094440C">
              <w:rPr>
                <w:webHidden/>
              </w:rPr>
            </w:r>
            <w:r w:rsidR="0094440C">
              <w:rPr>
                <w:webHidden/>
              </w:rPr>
              <w:fldChar w:fldCharType="separate"/>
            </w:r>
            <w:r w:rsidR="001E42AF">
              <w:rPr>
                <w:webHidden/>
              </w:rPr>
              <w:t>i</w:t>
            </w:r>
            <w:r w:rsidR="0094440C">
              <w:rPr>
                <w:webHidden/>
              </w:rPr>
              <w:fldChar w:fldCharType="end"/>
            </w:r>
          </w:hyperlink>
        </w:p>
        <w:p w14:paraId="48DBDE07" w14:textId="1D2A8C3D" w:rsidR="0094440C" w:rsidRDefault="001E42AF">
          <w:pPr>
            <w:pStyle w:val="TOC1"/>
            <w:rPr>
              <w:rFonts w:asciiTheme="minorHAnsi" w:eastAsiaTheme="minorEastAsia" w:hAnsiTheme="minorHAnsi" w:cstheme="minorBidi"/>
              <w:b w:val="0"/>
              <w:sz w:val="22"/>
            </w:rPr>
          </w:pPr>
          <w:hyperlink w:anchor="_Toc198513871" w:history="1">
            <w:r w:rsidR="0094440C" w:rsidRPr="000F3B5E">
              <w:rPr>
                <w:rStyle w:val="Hyperlink"/>
              </w:rPr>
              <w:t>NHẬN XÉT CỦA GIẢNG VIÊN HƯỚNG DẪN</w:t>
            </w:r>
            <w:r w:rsidR="0094440C">
              <w:rPr>
                <w:webHidden/>
              </w:rPr>
              <w:tab/>
            </w:r>
            <w:r w:rsidR="0094440C">
              <w:rPr>
                <w:webHidden/>
              </w:rPr>
              <w:fldChar w:fldCharType="begin"/>
            </w:r>
            <w:r w:rsidR="0094440C">
              <w:rPr>
                <w:webHidden/>
              </w:rPr>
              <w:instrText xml:space="preserve"> PAGEREF _Toc198513871 \h </w:instrText>
            </w:r>
            <w:r w:rsidR="0094440C">
              <w:rPr>
                <w:webHidden/>
              </w:rPr>
            </w:r>
            <w:r w:rsidR="0094440C">
              <w:rPr>
                <w:webHidden/>
              </w:rPr>
              <w:fldChar w:fldCharType="separate"/>
            </w:r>
            <w:r>
              <w:rPr>
                <w:webHidden/>
              </w:rPr>
              <w:t>ii</w:t>
            </w:r>
            <w:r w:rsidR="0094440C">
              <w:rPr>
                <w:webHidden/>
              </w:rPr>
              <w:fldChar w:fldCharType="end"/>
            </w:r>
          </w:hyperlink>
        </w:p>
        <w:p w14:paraId="35E19274" w14:textId="76EFC149" w:rsidR="0094440C" w:rsidRDefault="001E42AF">
          <w:pPr>
            <w:pStyle w:val="TOC1"/>
            <w:rPr>
              <w:rFonts w:asciiTheme="minorHAnsi" w:eastAsiaTheme="minorEastAsia" w:hAnsiTheme="minorHAnsi" w:cstheme="minorBidi"/>
              <w:b w:val="0"/>
              <w:sz w:val="22"/>
            </w:rPr>
          </w:pPr>
          <w:hyperlink w:anchor="_Toc198513872" w:history="1">
            <w:r w:rsidR="0094440C" w:rsidRPr="000F3B5E">
              <w:rPr>
                <w:rStyle w:val="Hyperlink"/>
              </w:rPr>
              <w:t>DANH MỤC BẢNG BIỂU</w:t>
            </w:r>
            <w:r w:rsidR="0094440C">
              <w:rPr>
                <w:webHidden/>
              </w:rPr>
              <w:tab/>
            </w:r>
            <w:r w:rsidR="0094440C">
              <w:rPr>
                <w:webHidden/>
              </w:rPr>
              <w:fldChar w:fldCharType="begin"/>
            </w:r>
            <w:r w:rsidR="0094440C">
              <w:rPr>
                <w:webHidden/>
              </w:rPr>
              <w:instrText xml:space="preserve"> PAGEREF _Toc198513872 \h </w:instrText>
            </w:r>
            <w:r w:rsidR="0094440C">
              <w:rPr>
                <w:webHidden/>
              </w:rPr>
            </w:r>
            <w:r w:rsidR="0094440C">
              <w:rPr>
                <w:webHidden/>
              </w:rPr>
              <w:fldChar w:fldCharType="separate"/>
            </w:r>
            <w:r>
              <w:rPr>
                <w:webHidden/>
              </w:rPr>
              <w:t>vii</w:t>
            </w:r>
            <w:r w:rsidR="0094440C">
              <w:rPr>
                <w:webHidden/>
              </w:rPr>
              <w:fldChar w:fldCharType="end"/>
            </w:r>
          </w:hyperlink>
        </w:p>
        <w:p w14:paraId="29BC32CD" w14:textId="60D7BF2A" w:rsidR="0094440C" w:rsidRDefault="001E42AF">
          <w:pPr>
            <w:pStyle w:val="TOC1"/>
            <w:rPr>
              <w:rFonts w:asciiTheme="minorHAnsi" w:eastAsiaTheme="minorEastAsia" w:hAnsiTheme="minorHAnsi" w:cstheme="minorBidi"/>
              <w:b w:val="0"/>
              <w:sz w:val="22"/>
            </w:rPr>
          </w:pPr>
          <w:hyperlink w:anchor="_Toc198513873" w:history="1">
            <w:r w:rsidR="0094440C" w:rsidRPr="000F3B5E">
              <w:rPr>
                <w:rStyle w:val="Hyperlink"/>
              </w:rPr>
              <w:t>DANH MỤC BIỂU ĐỒ</w:t>
            </w:r>
            <w:r w:rsidR="0094440C">
              <w:rPr>
                <w:webHidden/>
              </w:rPr>
              <w:tab/>
            </w:r>
            <w:r w:rsidR="0094440C">
              <w:rPr>
                <w:webHidden/>
              </w:rPr>
              <w:fldChar w:fldCharType="begin"/>
            </w:r>
            <w:r w:rsidR="0094440C">
              <w:rPr>
                <w:webHidden/>
              </w:rPr>
              <w:instrText xml:space="preserve"> PAGEREF _Toc198513873 \h </w:instrText>
            </w:r>
            <w:r w:rsidR="0094440C">
              <w:rPr>
                <w:webHidden/>
              </w:rPr>
            </w:r>
            <w:r w:rsidR="0094440C">
              <w:rPr>
                <w:webHidden/>
              </w:rPr>
              <w:fldChar w:fldCharType="separate"/>
            </w:r>
            <w:r>
              <w:rPr>
                <w:webHidden/>
              </w:rPr>
              <w:t>viii</w:t>
            </w:r>
            <w:r w:rsidR="0094440C">
              <w:rPr>
                <w:webHidden/>
              </w:rPr>
              <w:fldChar w:fldCharType="end"/>
            </w:r>
          </w:hyperlink>
        </w:p>
        <w:p w14:paraId="33F5A0F7" w14:textId="1EADED6F" w:rsidR="0094440C" w:rsidRDefault="001E42AF">
          <w:pPr>
            <w:pStyle w:val="TOC1"/>
            <w:rPr>
              <w:rFonts w:asciiTheme="minorHAnsi" w:eastAsiaTheme="minorEastAsia" w:hAnsiTheme="minorHAnsi" w:cstheme="minorBidi"/>
              <w:b w:val="0"/>
              <w:sz w:val="22"/>
            </w:rPr>
          </w:pPr>
          <w:hyperlink w:anchor="_Toc198513874" w:history="1">
            <w:r w:rsidR="0094440C" w:rsidRPr="000F3B5E">
              <w:rPr>
                <w:rStyle w:val="Hyperlink"/>
              </w:rPr>
              <w:t>DANH MỤC HÌNH VẼ</w:t>
            </w:r>
            <w:r w:rsidR="0094440C">
              <w:rPr>
                <w:webHidden/>
              </w:rPr>
              <w:tab/>
            </w:r>
            <w:r w:rsidR="0094440C">
              <w:rPr>
                <w:webHidden/>
              </w:rPr>
              <w:fldChar w:fldCharType="begin"/>
            </w:r>
            <w:r w:rsidR="0094440C">
              <w:rPr>
                <w:webHidden/>
              </w:rPr>
              <w:instrText xml:space="preserve"> PAGEREF _Toc198513874 \h </w:instrText>
            </w:r>
            <w:r w:rsidR="0094440C">
              <w:rPr>
                <w:webHidden/>
              </w:rPr>
            </w:r>
            <w:r w:rsidR="0094440C">
              <w:rPr>
                <w:webHidden/>
              </w:rPr>
              <w:fldChar w:fldCharType="separate"/>
            </w:r>
            <w:r>
              <w:rPr>
                <w:webHidden/>
              </w:rPr>
              <w:t>ix</w:t>
            </w:r>
            <w:r w:rsidR="0094440C">
              <w:rPr>
                <w:webHidden/>
              </w:rPr>
              <w:fldChar w:fldCharType="end"/>
            </w:r>
          </w:hyperlink>
        </w:p>
        <w:p w14:paraId="712CE9F0" w14:textId="20FC6004" w:rsidR="0094440C" w:rsidRDefault="001E42AF">
          <w:pPr>
            <w:pStyle w:val="TOC1"/>
            <w:rPr>
              <w:rFonts w:asciiTheme="minorHAnsi" w:eastAsiaTheme="minorEastAsia" w:hAnsiTheme="minorHAnsi" w:cstheme="minorBidi"/>
              <w:b w:val="0"/>
              <w:sz w:val="22"/>
            </w:rPr>
          </w:pPr>
          <w:hyperlink w:anchor="_Toc198513875" w:history="1">
            <w:r w:rsidR="0094440C" w:rsidRPr="000F3B5E">
              <w:rPr>
                <w:rStyle w:val="Hyperlink"/>
              </w:rPr>
              <w:t>DANH MỤC TỪ VIẾT TẮT</w:t>
            </w:r>
            <w:r w:rsidR="0094440C">
              <w:rPr>
                <w:webHidden/>
              </w:rPr>
              <w:tab/>
            </w:r>
            <w:r w:rsidR="0094440C">
              <w:rPr>
                <w:webHidden/>
              </w:rPr>
              <w:fldChar w:fldCharType="begin"/>
            </w:r>
            <w:r w:rsidR="0094440C">
              <w:rPr>
                <w:webHidden/>
              </w:rPr>
              <w:instrText xml:space="preserve"> PAGEREF _Toc198513875 \h </w:instrText>
            </w:r>
            <w:r w:rsidR="0094440C">
              <w:rPr>
                <w:webHidden/>
              </w:rPr>
            </w:r>
            <w:r w:rsidR="0094440C">
              <w:rPr>
                <w:webHidden/>
              </w:rPr>
              <w:fldChar w:fldCharType="separate"/>
            </w:r>
            <w:r>
              <w:rPr>
                <w:webHidden/>
              </w:rPr>
              <w:t>x</w:t>
            </w:r>
            <w:r w:rsidR="0094440C">
              <w:rPr>
                <w:webHidden/>
              </w:rPr>
              <w:fldChar w:fldCharType="end"/>
            </w:r>
          </w:hyperlink>
        </w:p>
        <w:p w14:paraId="63177D98" w14:textId="4664DDCF" w:rsidR="0094440C" w:rsidRDefault="001E42AF">
          <w:pPr>
            <w:pStyle w:val="TOC1"/>
            <w:rPr>
              <w:rFonts w:asciiTheme="minorHAnsi" w:eastAsiaTheme="minorEastAsia" w:hAnsiTheme="minorHAnsi" w:cstheme="minorBidi"/>
              <w:b w:val="0"/>
              <w:sz w:val="22"/>
            </w:rPr>
          </w:pPr>
          <w:hyperlink w:anchor="_Toc198513876" w:history="1">
            <w:r w:rsidR="0094440C" w:rsidRPr="000F3B5E">
              <w:rPr>
                <w:rStyle w:val="Hyperlink"/>
              </w:rPr>
              <w:t>LỜI MỞ ĐẦU</w:t>
            </w:r>
            <w:r w:rsidR="0094440C">
              <w:rPr>
                <w:webHidden/>
              </w:rPr>
              <w:tab/>
            </w:r>
            <w:r w:rsidR="0094440C">
              <w:rPr>
                <w:webHidden/>
              </w:rPr>
              <w:fldChar w:fldCharType="begin"/>
            </w:r>
            <w:r w:rsidR="0094440C">
              <w:rPr>
                <w:webHidden/>
              </w:rPr>
              <w:instrText xml:space="preserve"> PAGEREF _Toc198513876 \h </w:instrText>
            </w:r>
            <w:r w:rsidR="0094440C">
              <w:rPr>
                <w:webHidden/>
              </w:rPr>
            </w:r>
            <w:r w:rsidR="0094440C">
              <w:rPr>
                <w:webHidden/>
              </w:rPr>
              <w:fldChar w:fldCharType="separate"/>
            </w:r>
            <w:r>
              <w:rPr>
                <w:webHidden/>
              </w:rPr>
              <w:t>xi</w:t>
            </w:r>
            <w:r w:rsidR="0094440C">
              <w:rPr>
                <w:webHidden/>
              </w:rPr>
              <w:fldChar w:fldCharType="end"/>
            </w:r>
          </w:hyperlink>
        </w:p>
        <w:p w14:paraId="173A0F28" w14:textId="19CF57B3" w:rsidR="0094440C" w:rsidRDefault="001E42AF">
          <w:pPr>
            <w:pStyle w:val="TOC1"/>
            <w:rPr>
              <w:rFonts w:asciiTheme="minorHAnsi" w:eastAsiaTheme="minorEastAsia" w:hAnsiTheme="minorHAnsi" w:cstheme="minorBidi"/>
              <w:b w:val="0"/>
              <w:sz w:val="22"/>
            </w:rPr>
          </w:pPr>
          <w:hyperlink w:anchor="_Toc198513877" w:history="1">
            <w:r w:rsidR="0094440C" w:rsidRPr="000F3B5E">
              <w:rPr>
                <w:rStyle w:val="Hyperlink"/>
              </w:rPr>
              <w:t>CHƯƠNG 1. CƠ SỞ LÝ LUẬN VỀ HOẠT ĐỘNG CHO VAY TIÊU DÙNG TẠI NGÂN HÀNG THƯƠNG MẠI</w:t>
            </w:r>
            <w:r w:rsidR="0094440C">
              <w:rPr>
                <w:webHidden/>
              </w:rPr>
              <w:tab/>
            </w:r>
            <w:r w:rsidR="0094440C">
              <w:rPr>
                <w:webHidden/>
              </w:rPr>
              <w:fldChar w:fldCharType="begin"/>
            </w:r>
            <w:r w:rsidR="0094440C">
              <w:rPr>
                <w:webHidden/>
              </w:rPr>
              <w:instrText xml:space="preserve"> PAGEREF _Toc198513877 \h </w:instrText>
            </w:r>
            <w:r w:rsidR="0094440C">
              <w:rPr>
                <w:webHidden/>
              </w:rPr>
            </w:r>
            <w:r w:rsidR="0094440C">
              <w:rPr>
                <w:webHidden/>
              </w:rPr>
              <w:fldChar w:fldCharType="separate"/>
            </w:r>
            <w:r>
              <w:rPr>
                <w:webHidden/>
              </w:rPr>
              <w:t>1</w:t>
            </w:r>
            <w:r w:rsidR="0094440C">
              <w:rPr>
                <w:webHidden/>
              </w:rPr>
              <w:fldChar w:fldCharType="end"/>
            </w:r>
          </w:hyperlink>
        </w:p>
        <w:p w14:paraId="29642A54" w14:textId="17BC3426" w:rsidR="0094440C" w:rsidRDefault="001E42AF" w:rsidP="004E048B">
          <w:pPr>
            <w:pStyle w:val="TOC2"/>
            <w:rPr>
              <w:rFonts w:asciiTheme="minorHAnsi" w:eastAsiaTheme="minorEastAsia" w:hAnsiTheme="minorHAnsi" w:cstheme="minorBidi"/>
              <w:sz w:val="22"/>
            </w:rPr>
          </w:pPr>
          <w:hyperlink w:anchor="_Toc198513878" w:history="1">
            <w:r w:rsidR="0094440C" w:rsidRPr="000F3B5E">
              <w:rPr>
                <w:rStyle w:val="Hyperlink"/>
                <w:b/>
              </w:rPr>
              <w:t>1.1 Ngân hàng thương mại và các hoạt động của Ngân hàng thương mại</w:t>
            </w:r>
            <w:r w:rsidR="0094440C">
              <w:rPr>
                <w:webHidden/>
              </w:rPr>
              <w:tab/>
            </w:r>
            <w:r w:rsidR="0094440C">
              <w:rPr>
                <w:webHidden/>
              </w:rPr>
              <w:fldChar w:fldCharType="begin"/>
            </w:r>
            <w:r w:rsidR="0094440C">
              <w:rPr>
                <w:webHidden/>
              </w:rPr>
              <w:instrText xml:space="preserve"> PAGEREF _Toc198513878 \h </w:instrText>
            </w:r>
            <w:r w:rsidR="0094440C">
              <w:rPr>
                <w:webHidden/>
              </w:rPr>
            </w:r>
            <w:r w:rsidR="0094440C">
              <w:rPr>
                <w:webHidden/>
              </w:rPr>
              <w:fldChar w:fldCharType="separate"/>
            </w:r>
            <w:r>
              <w:rPr>
                <w:webHidden/>
              </w:rPr>
              <w:t>1</w:t>
            </w:r>
            <w:r w:rsidR="0094440C">
              <w:rPr>
                <w:webHidden/>
              </w:rPr>
              <w:fldChar w:fldCharType="end"/>
            </w:r>
          </w:hyperlink>
        </w:p>
        <w:p w14:paraId="02B8A638" w14:textId="0E1AF341" w:rsidR="0094440C" w:rsidRPr="0094440C" w:rsidRDefault="001E42AF" w:rsidP="00C66612">
          <w:pPr>
            <w:pStyle w:val="TOC3"/>
            <w:rPr>
              <w:rFonts w:asciiTheme="minorHAnsi" w:eastAsiaTheme="minorEastAsia" w:hAnsiTheme="minorHAnsi" w:cstheme="minorBidi"/>
              <w:sz w:val="22"/>
            </w:rPr>
          </w:pPr>
          <w:hyperlink w:anchor="_Toc198513879" w:history="1">
            <w:r w:rsidR="0094440C" w:rsidRPr="0094440C">
              <w:rPr>
                <w:rStyle w:val="Hyperlink"/>
              </w:rPr>
              <w:t>1.1.1 Khái niệm về Ngân hàng thương mại</w:t>
            </w:r>
            <w:r w:rsidR="0094440C" w:rsidRPr="0094440C">
              <w:rPr>
                <w:webHidden/>
              </w:rPr>
              <w:tab/>
            </w:r>
            <w:r w:rsidR="0094440C" w:rsidRPr="0094440C">
              <w:rPr>
                <w:webHidden/>
              </w:rPr>
              <w:fldChar w:fldCharType="begin"/>
            </w:r>
            <w:r w:rsidR="0094440C" w:rsidRPr="0094440C">
              <w:rPr>
                <w:webHidden/>
              </w:rPr>
              <w:instrText xml:space="preserve"> PAGEREF _Toc198513879 \h </w:instrText>
            </w:r>
            <w:r w:rsidR="0094440C" w:rsidRPr="0094440C">
              <w:rPr>
                <w:webHidden/>
              </w:rPr>
            </w:r>
            <w:r w:rsidR="0094440C" w:rsidRPr="0094440C">
              <w:rPr>
                <w:webHidden/>
              </w:rPr>
              <w:fldChar w:fldCharType="separate"/>
            </w:r>
            <w:r>
              <w:rPr>
                <w:webHidden/>
              </w:rPr>
              <w:t>1</w:t>
            </w:r>
            <w:r w:rsidR="0094440C" w:rsidRPr="0094440C">
              <w:rPr>
                <w:webHidden/>
              </w:rPr>
              <w:fldChar w:fldCharType="end"/>
            </w:r>
          </w:hyperlink>
        </w:p>
        <w:p w14:paraId="00CD73AF" w14:textId="0AE0CF4D" w:rsidR="0094440C" w:rsidRPr="0094440C" w:rsidRDefault="001E42AF" w:rsidP="00C66612">
          <w:pPr>
            <w:pStyle w:val="TOC3"/>
            <w:rPr>
              <w:rFonts w:asciiTheme="minorHAnsi" w:eastAsiaTheme="minorEastAsia" w:hAnsiTheme="minorHAnsi" w:cstheme="minorBidi"/>
              <w:sz w:val="22"/>
            </w:rPr>
          </w:pPr>
          <w:hyperlink w:anchor="_Toc198513880" w:history="1">
            <w:r w:rsidR="0094440C" w:rsidRPr="0094440C">
              <w:rPr>
                <w:rStyle w:val="Hyperlink"/>
              </w:rPr>
              <w:t>1.1.2 Vai trò của Ngân hàng thương mại</w:t>
            </w:r>
            <w:r w:rsidR="0094440C" w:rsidRPr="0094440C">
              <w:rPr>
                <w:webHidden/>
              </w:rPr>
              <w:tab/>
            </w:r>
            <w:r w:rsidR="0094440C" w:rsidRPr="0094440C">
              <w:rPr>
                <w:webHidden/>
              </w:rPr>
              <w:fldChar w:fldCharType="begin"/>
            </w:r>
            <w:r w:rsidR="0094440C" w:rsidRPr="0094440C">
              <w:rPr>
                <w:webHidden/>
              </w:rPr>
              <w:instrText xml:space="preserve"> PAGEREF _Toc198513880 \h </w:instrText>
            </w:r>
            <w:r w:rsidR="0094440C" w:rsidRPr="0094440C">
              <w:rPr>
                <w:webHidden/>
              </w:rPr>
            </w:r>
            <w:r w:rsidR="0094440C" w:rsidRPr="0094440C">
              <w:rPr>
                <w:webHidden/>
              </w:rPr>
              <w:fldChar w:fldCharType="separate"/>
            </w:r>
            <w:r>
              <w:rPr>
                <w:webHidden/>
              </w:rPr>
              <w:t>1</w:t>
            </w:r>
            <w:r w:rsidR="0094440C" w:rsidRPr="0094440C">
              <w:rPr>
                <w:webHidden/>
              </w:rPr>
              <w:fldChar w:fldCharType="end"/>
            </w:r>
          </w:hyperlink>
        </w:p>
        <w:p w14:paraId="64DBC309" w14:textId="00471DD7" w:rsidR="0094440C" w:rsidRPr="0094440C" w:rsidRDefault="001E42AF" w:rsidP="00C66612">
          <w:pPr>
            <w:pStyle w:val="TOC3"/>
            <w:rPr>
              <w:rFonts w:asciiTheme="minorHAnsi" w:eastAsiaTheme="minorEastAsia" w:hAnsiTheme="minorHAnsi" w:cstheme="minorBidi"/>
              <w:sz w:val="22"/>
            </w:rPr>
          </w:pPr>
          <w:hyperlink w:anchor="_Toc198513881" w:history="1">
            <w:r w:rsidR="0094440C" w:rsidRPr="0094440C">
              <w:rPr>
                <w:rStyle w:val="Hyperlink"/>
              </w:rPr>
              <w:t>1.1.3 Các nghiệp vụ của Ngân hàng thương mại</w:t>
            </w:r>
            <w:r w:rsidR="0094440C" w:rsidRPr="0094440C">
              <w:rPr>
                <w:webHidden/>
              </w:rPr>
              <w:tab/>
            </w:r>
            <w:r w:rsidR="0094440C" w:rsidRPr="0094440C">
              <w:rPr>
                <w:webHidden/>
              </w:rPr>
              <w:fldChar w:fldCharType="begin"/>
            </w:r>
            <w:r w:rsidR="0094440C" w:rsidRPr="0094440C">
              <w:rPr>
                <w:webHidden/>
              </w:rPr>
              <w:instrText xml:space="preserve"> PAGEREF _Toc198513881 \h </w:instrText>
            </w:r>
            <w:r w:rsidR="0094440C" w:rsidRPr="0094440C">
              <w:rPr>
                <w:webHidden/>
              </w:rPr>
            </w:r>
            <w:r w:rsidR="0094440C" w:rsidRPr="0094440C">
              <w:rPr>
                <w:webHidden/>
              </w:rPr>
              <w:fldChar w:fldCharType="separate"/>
            </w:r>
            <w:r>
              <w:rPr>
                <w:webHidden/>
              </w:rPr>
              <w:t>2</w:t>
            </w:r>
            <w:r w:rsidR="0094440C" w:rsidRPr="0094440C">
              <w:rPr>
                <w:webHidden/>
              </w:rPr>
              <w:fldChar w:fldCharType="end"/>
            </w:r>
          </w:hyperlink>
        </w:p>
        <w:p w14:paraId="5DD62586" w14:textId="0261351D" w:rsidR="0094440C" w:rsidRDefault="001E42AF" w:rsidP="004E048B">
          <w:pPr>
            <w:pStyle w:val="TOC2"/>
            <w:rPr>
              <w:rFonts w:asciiTheme="minorHAnsi" w:eastAsiaTheme="minorEastAsia" w:hAnsiTheme="minorHAnsi" w:cstheme="minorBidi"/>
              <w:b/>
              <w:sz w:val="22"/>
            </w:rPr>
          </w:pPr>
          <w:hyperlink w:anchor="_Toc198513882" w:history="1">
            <w:r w:rsidR="0094440C" w:rsidRPr="000F3B5E">
              <w:rPr>
                <w:rStyle w:val="Hyperlink"/>
                <w:b/>
              </w:rPr>
              <w:t>1.2 Hoạt động cho vay của Ngân hàng thương mại</w:t>
            </w:r>
            <w:r w:rsidR="0094440C">
              <w:rPr>
                <w:webHidden/>
              </w:rPr>
              <w:tab/>
            </w:r>
            <w:r w:rsidR="0094440C">
              <w:rPr>
                <w:webHidden/>
              </w:rPr>
              <w:fldChar w:fldCharType="begin"/>
            </w:r>
            <w:r w:rsidR="0094440C">
              <w:rPr>
                <w:webHidden/>
              </w:rPr>
              <w:instrText xml:space="preserve"> PAGEREF _Toc198513882 \h </w:instrText>
            </w:r>
            <w:r w:rsidR="0094440C">
              <w:rPr>
                <w:webHidden/>
              </w:rPr>
            </w:r>
            <w:r w:rsidR="0094440C">
              <w:rPr>
                <w:webHidden/>
              </w:rPr>
              <w:fldChar w:fldCharType="separate"/>
            </w:r>
            <w:r>
              <w:rPr>
                <w:webHidden/>
              </w:rPr>
              <w:t>3</w:t>
            </w:r>
            <w:r w:rsidR="0094440C">
              <w:rPr>
                <w:webHidden/>
              </w:rPr>
              <w:fldChar w:fldCharType="end"/>
            </w:r>
          </w:hyperlink>
        </w:p>
        <w:p w14:paraId="7B6A7D0A" w14:textId="267CF220" w:rsidR="0094440C" w:rsidRPr="0094440C" w:rsidRDefault="001E42AF" w:rsidP="00C66612">
          <w:pPr>
            <w:pStyle w:val="TOC3"/>
            <w:rPr>
              <w:rFonts w:asciiTheme="minorHAnsi" w:eastAsiaTheme="minorEastAsia" w:hAnsiTheme="minorHAnsi" w:cstheme="minorBidi"/>
              <w:sz w:val="22"/>
            </w:rPr>
          </w:pPr>
          <w:hyperlink w:anchor="_Toc198513883" w:history="1">
            <w:r w:rsidR="0094440C" w:rsidRPr="0094440C">
              <w:rPr>
                <w:rStyle w:val="Hyperlink"/>
              </w:rPr>
              <w:t>1.2.1 Khái niệm hoạt động cho vay của Ngân hàng thương mại</w:t>
            </w:r>
            <w:r w:rsidR="0094440C" w:rsidRPr="0094440C">
              <w:rPr>
                <w:webHidden/>
              </w:rPr>
              <w:tab/>
            </w:r>
            <w:r w:rsidR="0094440C" w:rsidRPr="0094440C">
              <w:rPr>
                <w:webHidden/>
              </w:rPr>
              <w:fldChar w:fldCharType="begin"/>
            </w:r>
            <w:r w:rsidR="0094440C" w:rsidRPr="0094440C">
              <w:rPr>
                <w:webHidden/>
              </w:rPr>
              <w:instrText xml:space="preserve"> PAGEREF _Toc198513883 \h </w:instrText>
            </w:r>
            <w:r w:rsidR="0094440C" w:rsidRPr="0094440C">
              <w:rPr>
                <w:webHidden/>
              </w:rPr>
            </w:r>
            <w:r w:rsidR="0094440C" w:rsidRPr="0094440C">
              <w:rPr>
                <w:webHidden/>
              </w:rPr>
              <w:fldChar w:fldCharType="separate"/>
            </w:r>
            <w:r>
              <w:rPr>
                <w:webHidden/>
              </w:rPr>
              <w:t>3</w:t>
            </w:r>
            <w:r w:rsidR="0094440C" w:rsidRPr="0094440C">
              <w:rPr>
                <w:webHidden/>
              </w:rPr>
              <w:fldChar w:fldCharType="end"/>
            </w:r>
          </w:hyperlink>
        </w:p>
        <w:p w14:paraId="3F4BD009" w14:textId="1353BF35" w:rsidR="0094440C" w:rsidRPr="0094440C" w:rsidRDefault="001E42AF" w:rsidP="00C66612">
          <w:pPr>
            <w:pStyle w:val="TOC3"/>
            <w:rPr>
              <w:rFonts w:asciiTheme="minorHAnsi" w:eastAsiaTheme="minorEastAsia" w:hAnsiTheme="minorHAnsi" w:cstheme="minorBidi"/>
              <w:sz w:val="22"/>
            </w:rPr>
          </w:pPr>
          <w:hyperlink w:anchor="_Toc198513884" w:history="1">
            <w:r w:rsidR="0094440C" w:rsidRPr="0094440C">
              <w:rPr>
                <w:rStyle w:val="Hyperlink"/>
              </w:rPr>
              <w:t>1.2.2 Phân loại hoạt động cho vay của Ngân hàng thương mại</w:t>
            </w:r>
            <w:r w:rsidR="0094440C" w:rsidRPr="0094440C">
              <w:rPr>
                <w:webHidden/>
              </w:rPr>
              <w:tab/>
            </w:r>
            <w:r w:rsidR="0094440C" w:rsidRPr="0094440C">
              <w:rPr>
                <w:webHidden/>
              </w:rPr>
              <w:fldChar w:fldCharType="begin"/>
            </w:r>
            <w:r w:rsidR="0094440C" w:rsidRPr="0094440C">
              <w:rPr>
                <w:webHidden/>
              </w:rPr>
              <w:instrText xml:space="preserve"> PAGEREF _Toc198513884 \h </w:instrText>
            </w:r>
            <w:r w:rsidR="0094440C" w:rsidRPr="0094440C">
              <w:rPr>
                <w:webHidden/>
              </w:rPr>
            </w:r>
            <w:r w:rsidR="0094440C" w:rsidRPr="0094440C">
              <w:rPr>
                <w:webHidden/>
              </w:rPr>
              <w:fldChar w:fldCharType="separate"/>
            </w:r>
            <w:r>
              <w:rPr>
                <w:webHidden/>
              </w:rPr>
              <w:t>3</w:t>
            </w:r>
            <w:r w:rsidR="0094440C" w:rsidRPr="0094440C">
              <w:rPr>
                <w:webHidden/>
              </w:rPr>
              <w:fldChar w:fldCharType="end"/>
            </w:r>
          </w:hyperlink>
        </w:p>
        <w:p w14:paraId="5A78B638" w14:textId="0606289D" w:rsidR="0094440C" w:rsidRPr="0094440C" w:rsidRDefault="001E42AF" w:rsidP="0094440C">
          <w:pPr>
            <w:pStyle w:val="TOC4"/>
            <w:rPr>
              <w:rFonts w:asciiTheme="minorHAnsi" w:eastAsiaTheme="minorEastAsia" w:hAnsiTheme="minorHAnsi" w:cstheme="minorBidi"/>
              <w:sz w:val="22"/>
            </w:rPr>
          </w:pPr>
          <w:hyperlink w:anchor="_Toc198513885" w:history="1">
            <w:r w:rsidR="0094440C" w:rsidRPr="0094440C">
              <w:rPr>
                <w:rStyle w:val="Hyperlink"/>
                <w:b w:val="0"/>
              </w:rPr>
              <w:t>1.2.2.1 Dựa vào thời hạn cho vay</w:t>
            </w:r>
            <w:r w:rsidR="0094440C" w:rsidRPr="00122C02">
              <w:rPr>
                <w:b w:val="0"/>
                <w:webHidden/>
              </w:rPr>
              <w:tab/>
            </w:r>
            <w:r w:rsidR="0094440C" w:rsidRPr="00122C02">
              <w:rPr>
                <w:b w:val="0"/>
                <w:webHidden/>
              </w:rPr>
              <w:fldChar w:fldCharType="begin"/>
            </w:r>
            <w:r w:rsidR="0094440C" w:rsidRPr="00122C02">
              <w:rPr>
                <w:b w:val="0"/>
                <w:webHidden/>
              </w:rPr>
              <w:instrText xml:space="preserve"> PAGEREF _Toc198513885 \h </w:instrText>
            </w:r>
            <w:r w:rsidR="0094440C" w:rsidRPr="00122C02">
              <w:rPr>
                <w:b w:val="0"/>
                <w:webHidden/>
              </w:rPr>
            </w:r>
            <w:r w:rsidR="0094440C" w:rsidRPr="00122C02">
              <w:rPr>
                <w:b w:val="0"/>
                <w:webHidden/>
              </w:rPr>
              <w:fldChar w:fldCharType="separate"/>
            </w:r>
            <w:r>
              <w:rPr>
                <w:b w:val="0"/>
                <w:webHidden/>
              </w:rPr>
              <w:t>3</w:t>
            </w:r>
            <w:r w:rsidR="0094440C" w:rsidRPr="00122C02">
              <w:rPr>
                <w:b w:val="0"/>
                <w:webHidden/>
              </w:rPr>
              <w:fldChar w:fldCharType="end"/>
            </w:r>
          </w:hyperlink>
        </w:p>
        <w:p w14:paraId="63F37116" w14:textId="788A7301" w:rsidR="0094440C" w:rsidRPr="0094440C" w:rsidRDefault="001E42AF" w:rsidP="0094440C">
          <w:pPr>
            <w:pStyle w:val="TOC4"/>
            <w:rPr>
              <w:rFonts w:asciiTheme="minorHAnsi" w:eastAsiaTheme="minorEastAsia" w:hAnsiTheme="minorHAnsi" w:cstheme="minorBidi"/>
              <w:sz w:val="22"/>
            </w:rPr>
          </w:pPr>
          <w:hyperlink w:anchor="_Toc198513886" w:history="1">
            <w:r w:rsidR="0094440C" w:rsidRPr="0094440C">
              <w:rPr>
                <w:rStyle w:val="Hyperlink"/>
                <w:b w:val="0"/>
              </w:rPr>
              <w:t>1.2.2.2 Dựa vào hình thức bảo đảm nợ vay</w:t>
            </w:r>
            <w:r w:rsidR="0094440C" w:rsidRPr="00122C02">
              <w:rPr>
                <w:b w:val="0"/>
                <w:webHidden/>
              </w:rPr>
              <w:tab/>
            </w:r>
            <w:r w:rsidR="0094440C" w:rsidRPr="00122C02">
              <w:rPr>
                <w:b w:val="0"/>
                <w:webHidden/>
              </w:rPr>
              <w:fldChar w:fldCharType="begin"/>
            </w:r>
            <w:r w:rsidR="0094440C" w:rsidRPr="00122C02">
              <w:rPr>
                <w:b w:val="0"/>
                <w:webHidden/>
              </w:rPr>
              <w:instrText xml:space="preserve"> PAGEREF _Toc198513886 \h </w:instrText>
            </w:r>
            <w:r w:rsidR="0094440C" w:rsidRPr="00122C02">
              <w:rPr>
                <w:b w:val="0"/>
                <w:webHidden/>
              </w:rPr>
            </w:r>
            <w:r w:rsidR="0094440C" w:rsidRPr="00122C02">
              <w:rPr>
                <w:b w:val="0"/>
                <w:webHidden/>
              </w:rPr>
              <w:fldChar w:fldCharType="separate"/>
            </w:r>
            <w:r>
              <w:rPr>
                <w:b w:val="0"/>
                <w:webHidden/>
              </w:rPr>
              <w:t>4</w:t>
            </w:r>
            <w:r w:rsidR="0094440C" w:rsidRPr="00122C02">
              <w:rPr>
                <w:b w:val="0"/>
                <w:webHidden/>
              </w:rPr>
              <w:fldChar w:fldCharType="end"/>
            </w:r>
          </w:hyperlink>
        </w:p>
        <w:p w14:paraId="0D4644AB" w14:textId="0C33F953" w:rsidR="0094440C" w:rsidRPr="0094440C" w:rsidRDefault="001E42AF" w:rsidP="0094440C">
          <w:pPr>
            <w:pStyle w:val="TOC4"/>
            <w:rPr>
              <w:rFonts w:asciiTheme="minorHAnsi" w:eastAsiaTheme="minorEastAsia" w:hAnsiTheme="minorHAnsi" w:cstheme="minorBidi"/>
              <w:sz w:val="22"/>
            </w:rPr>
          </w:pPr>
          <w:hyperlink w:anchor="_Toc198513887" w:history="1">
            <w:r w:rsidR="0094440C" w:rsidRPr="0094440C">
              <w:rPr>
                <w:rStyle w:val="Hyperlink"/>
                <w:b w:val="0"/>
              </w:rPr>
              <w:t>1.2.2.3 Dựa vào mục đích sử dụng vốn</w:t>
            </w:r>
            <w:r w:rsidR="0094440C" w:rsidRPr="00D56383">
              <w:rPr>
                <w:b w:val="0"/>
                <w:webHidden/>
              </w:rPr>
              <w:tab/>
            </w:r>
            <w:r w:rsidR="0094440C" w:rsidRPr="00D56383">
              <w:rPr>
                <w:b w:val="0"/>
                <w:webHidden/>
              </w:rPr>
              <w:fldChar w:fldCharType="begin"/>
            </w:r>
            <w:r w:rsidR="0094440C" w:rsidRPr="00D56383">
              <w:rPr>
                <w:b w:val="0"/>
                <w:webHidden/>
              </w:rPr>
              <w:instrText xml:space="preserve"> PAGEREF _Toc198513887 \h </w:instrText>
            </w:r>
            <w:r w:rsidR="0094440C" w:rsidRPr="00D56383">
              <w:rPr>
                <w:b w:val="0"/>
                <w:webHidden/>
              </w:rPr>
            </w:r>
            <w:r w:rsidR="0094440C" w:rsidRPr="00D56383">
              <w:rPr>
                <w:b w:val="0"/>
                <w:webHidden/>
              </w:rPr>
              <w:fldChar w:fldCharType="separate"/>
            </w:r>
            <w:r>
              <w:rPr>
                <w:b w:val="0"/>
                <w:webHidden/>
              </w:rPr>
              <w:t>4</w:t>
            </w:r>
            <w:r w:rsidR="0094440C" w:rsidRPr="00D56383">
              <w:rPr>
                <w:b w:val="0"/>
                <w:webHidden/>
              </w:rPr>
              <w:fldChar w:fldCharType="end"/>
            </w:r>
          </w:hyperlink>
        </w:p>
        <w:p w14:paraId="5BC50845" w14:textId="691C2A28" w:rsidR="0094440C" w:rsidRPr="0094440C" w:rsidRDefault="001E42AF" w:rsidP="0094440C">
          <w:pPr>
            <w:pStyle w:val="TOC4"/>
            <w:rPr>
              <w:rFonts w:asciiTheme="minorHAnsi" w:eastAsiaTheme="minorEastAsia" w:hAnsiTheme="minorHAnsi" w:cstheme="minorBidi"/>
              <w:sz w:val="22"/>
            </w:rPr>
          </w:pPr>
          <w:hyperlink w:anchor="_Toc198513888" w:history="1">
            <w:r w:rsidR="0094440C" w:rsidRPr="0094440C">
              <w:rPr>
                <w:rStyle w:val="Hyperlink"/>
                <w:b w:val="0"/>
              </w:rPr>
              <w:t>1.2.2.4 Dựa vào phương thức cho vay</w:t>
            </w:r>
            <w:r w:rsidR="0094440C" w:rsidRPr="00D56383">
              <w:rPr>
                <w:b w:val="0"/>
                <w:webHidden/>
              </w:rPr>
              <w:tab/>
            </w:r>
            <w:r w:rsidR="0094440C" w:rsidRPr="00D56383">
              <w:rPr>
                <w:b w:val="0"/>
                <w:webHidden/>
              </w:rPr>
              <w:fldChar w:fldCharType="begin"/>
            </w:r>
            <w:r w:rsidR="0094440C" w:rsidRPr="00D56383">
              <w:rPr>
                <w:b w:val="0"/>
                <w:webHidden/>
              </w:rPr>
              <w:instrText xml:space="preserve"> PAGEREF _Toc198513888 \h </w:instrText>
            </w:r>
            <w:r w:rsidR="0094440C" w:rsidRPr="00D56383">
              <w:rPr>
                <w:b w:val="0"/>
                <w:webHidden/>
              </w:rPr>
            </w:r>
            <w:r w:rsidR="0094440C" w:rsidRPr="00D56383">
              <w:rPr>
                <w:b w:val="0"/>
                <w:webHidden/>
              </w:rPr>
              <w:fldChar w:fldCharType="separate"/>
            </w:r>
            <w:r>
              <w:rPr>
                <w:b w:val="0"/>
                <w:webHidden/>
              </w:rPr>
              <w:t>4</w:t>
            </w:r>
            <w:r w:rsidR="0094440C" w:rsidRPr="00D56383">
              <w:rPr>
                <w:b w:val="0"/>
                <w:webHidden/>
              </w:rPr>
              <w:fldChar w:fldCharType="end"/>
            </w:r>
          </w:hyperlink>
        </w:p>
        <w:p w14:paraId="30DB2917" w14:textId="6AD0FEBE" w:rsidR="0094440C" w:rsidRDefault="001E42AF" w:rsidP="004E048B">
          <w:pPr>
            <w:pStyle w:val="TOC2"/>
            <w:rPr>
              <w:rFonts w:asciiTheme="minorHAnsi" w:eastAsiaTheme="minorEastAsia" w:hAnsiTheme="minorHAnsi" w:cstheme="minorBidi"/>
              <w:b/>
              <w:sz w:val="22"/>
            </w:rPr>
          </w:pPr>
          <w:hyperlink w:anchor="_Toc198513889" w:history="1">
            <w:r w:rsidR="0094440C" w:rsidRPr="000F3B5E">
              <w:rPr>
                <w:rStyle w:val="Hyperlink"/>
                <w:b/>
              </w:rPr>
              <w:t>1.3 Hoạt động cho vay tiêu dùng của Ngân hàng thương mại</w:t>
            </w:r>
            <w:r w:rsidR="0094440C">
              <w:rPr>
                <w:webHidden/>
              </w:rPr>
              <w:tab/>
            </w:r>
            <w:r w:rsidR="0094440C">
              <w:rPr>
                <w:webHidden/>
              </w:rPr>
              <w:fldChar w:fldCharType="begin"/>
            </w:r>
            <w:r w:rsidR="0094440C">
              <w:rPr>
                <w:webHidden/>
              </w:rPr>
              <w:instrText xml:space="preserve"> PAGEREF _Toc198513889 \h </w:instrText>
            </w:r>
            <w:r w:rsidR="0094440C">
              <w:rPr>
                <w:webHidden/>
              </w:rPr>
            </w:r>
            <w:r w:rsidR="0094440C">
              <w:rPr>
                <w:webHidden/>
              </w:rPr>
              <w:fldChar w:fldCharType="separate"/>
            </w:r>
            <w:r>
              <w:rPr>
                <w:webHidden/>
              </w:rPr>
              <w:t>5</w:t>
            </w:r>
            <w:r w:rsidR="0094440C">
              <w:rPr>
                <w:webHidden/>
              </w:rPr>
              <w:fldChar w:fldCharType="end"/>
            </w:r>
          </w:hyperlink>
        </w:p>
        <w:p w14:paraId="62C43204" w14:textId="4A9D7E21" w:rsidR="0094440C" w:rsidRPr="0094440C" w:rsidRDefault="001E42AF" w:rsidP="00C66612">
          <w:pPr>
            <w:pStyle w:val="TOC3"/>
            <w:rPr>
              <w:rFonts w:asciiTheme="minorHAnsi" w:eastAsiaTheme="minorEastAsia" w:hAnsiTheme="minorHAnsi" w:cstheme="minorBidi"/>
              <w:sz w:val="22"/>
            </w:rPr>
          </w:pPr>
          <w:hyperlink w:anchor="_Toc198513890" w:history="1">
            <w:r w:rsidR="0094440C" w:rsidRPr="0094440C">
              <w:rPr>
                <w:rStyle w:val="Hyperlink"/>
              </w:rPr>
              <w:t>1.3.1 Khái niệm cho vay tiêu dùng của Ngân hàng thương mại</w:t>
            </w:r>
            <w:r w:rsidR="0094440C" w:rsidRPr="0094440C">
              <w:rPr>
                <w:webHidden/>
              </w:rPr>
              <w:tab/>
            </w:r>
            <w:r w:rsidR="0094440C" w:rsidRPr="0094440C">
              <w:rPr>
                <w:webHidden/>
              </w:rPr>
              <w:fldChar w:fldCharType="begin"/>
            </w:r>
            <w:r w:rsidR="0094440C" w:rsidRPr="0094440C">
              <w:rPr>
                <w:webHidden/>
              </w:rPr>
              <w:instrText xml:space="preserve"> PAGEREF _Toc198513890 \h </w:instrText>
            </w:r>
            <w:r w:rsidR="0094440C" w:rsidRPr="0094440C">
              <w:rPr>
                <w:webHidden/>
              </w:rPr>
            </w:r>
            <w:r w:rsidR="0094440C" w:rsidRPr="0094440C">
              <w:rPr>
                <w:webHidden/>
              </w:rPr>
              <w:fldChar w:fldCharType="separate"/>
            </w:r>
            <w:r>
              <w:rPr>
                <w:webHidden/>
              </w:rPr>
              <w:t>5</w:t>
            </w:r>
            <w:r w:rsidR="0094440C" w:rsidRPr="0094440C">
              <w:rPr>
                <w:webHidden/>
              </w:rPr>
              <w:fldChar w:fldCharType="end"/>
            </w:r>
          </w:hyperlink>
        </w:p>
        <w:p w14:paraId="1BBFBB6A" w14:textId="748FAB5F" w:rsidR="0094440C" w:rsidRPr="0094440C" w:rsidRDefault="001E42AF" w:rsidP="00C66612">
          <w:pPr>
            <w:pStyle w:val="TOC3"/>
            <w:rPr>
              <w:rFonts w:asciiTheme="minorHAnsi" w:eastAsiaTheme="minorEastAsia" w:hAnsiTheme="minorHAnsi" w:cstheme="minorBidi"/>
              <w:sz w:val="22"/>
            </w:rPr>
          </w:pPr>
          <w:hyperlink w:anchor="_Toc198513891" w:history="1">
            <w:r w:rsidR="0094440C" w:rsidRPr="0094440C">
              <w:rPr>
                <w:rStyle w:val="Hyperlink"/>
              </w:rPr>
              <w:t>1.3.2 Đặc điểm của hoạt động cho vay tiêu dùng</w:t>
            </w:r>
            <w:r w:rsidR="0094440C" w:rsidRPr="0094440C">
              <w:rPr>
                <w:webHidden/>
              </w:rPr>
              <w:tab/>
            </w:r>
            <w:r w:rsidR="0094440C" w:rsidRPr="0094440C">
              <w:rPr>
                <w:webHidden/>
              </w:rPr>
              <w:fldChar w:fldCharType="begin"/>
            </w:r>
            <w:r w:rsidR="0094440C" w:rsidRPr="0094440C">
              <w:rPr>
                <w:webHidden/>
              </w:rPr>
              <w:instrText xml:space="preserve"> PAGEREF _Toc198513891 \h </w:instrText>
            </w:r>
            <w:r w:rsidR="0094440C" w:rsidRPr="0094440C">
              <w:rPr>
                <w:webHidden/>
              </w:rPr>
            </w:r>
            <w:r w:rsidR="0094440C" w:rsidRPr="0094440C">
              <w:rPr>
                <w:webHidden/>
              </w:rPr>
              <w:fldChar w:fldCharType="separate"/>
            </w:r>
            <w:r>
              <w:rPr>
                <w:webHidden/>
              </w:rPr>
              <w:t>5</w:t>
            </w:r>
            <w:r w:rsidR="0094440C" w:rsidRPr="0094440C">
              <w:rPr>
                <w:webHidden/>
              </w:rPr>
              <w:fldChar w:fldCharType="end"/>
            </w:r>
          </w:hyperlink>
        </w:p>
        <w:p w14:paraId="2585A3EE" w14:textId="28D09AF0" w:rsidR="0094440C" w:rsidRPr="0094440C" w:rsidRDefault="001E42AF" w:rsidP="00C66612">
          <w:pPr>
            <w:pStyle w:val="TOC3"/>
            <w:rPr>
              <w:rFonts w:asciiTheme="minorHAnsi" w:eastAsiaTheme="minorEastAsia" w:hAnsiTheme="minorHAnsi" w:cstheme="minorBidi"/>
              <w:sz w:val="22"/>
            </w:rPr>
          </w:pPr>
          <w:hyperlink w:anchor="_Toc198513892" w:history="1">
            <w:r w:rsidR="0094440C" w:rsidRPr="0094440C">
              <w:rPr>
                <w:rStyle w:val="Hyperlink"/>
              </w:rPr>
              <w:t>1.3.3 Vai trò của cho vay tiêu dùng</w:t>
            </w:r>
            <w:r w:rsidR="0094440C" w:rsidRPr="0094440C">
              <w:rPr>
                <w:webHidden/>
              </w:rPr>
              <w:tab/>
            </w:r>
            <w:r w:rsidR="0094440C" w:rsidRPr="0094440C">
              <w:rPr>
                <w:webHidden/>
              </w:rPr>
              <w:fldChar w:fldCharType="begin"/>
            </w:r>
            <w:r w:rsidR="0094440C" w:rsidRPr="0094440C">
              <w:rPr>
                <w:webHidden/>
              </w:rPr>
              <w:instrText xml:space="preserve"> PAGEREF _Toc198513892 \h </w:instrText>
            </w:r>
            <w:r w:rsidR="0094440C" w:rsidRPr="0094440C">
              <w:rPr>
                <w:webHidden/>
              </w:rPr>
            </w:r>
            <w:r w:rsidR="0094440C" w:rsidRPr="0094440C">
              <w:rPr>
                <w:webHidden/>
              </w:rPr>
              <w:fldChar w:fldCharType="separate"/>
            </w:r>
            <w:r>
              <w:rPr>
                <w:webHidden/>
              </w:rPr>
              <w:t>6</w:t>
            </w:r>
            <w:r w:rsidR="0094440C" w:rsidRPr="0094440C">
              <w:rPr>
                <w:webHidden/>
              </w:rPr>
              <w:fldChar w:fldCharType="end"/>
            </w:r>
          </w:hyperlink>
        </w:p>
        <w:p w14:paraId="12EEB3CF" w14:textId="2BBE3293" w:rsidR="0094440C" w:rsidRPr="0094440C" w:rsidRDefault="001E42AF" w:rsidP="00C66612">
          <w:pPr>
            <w:pStyle w:val="TOC3"/>
            <w:rPr>
              <w:rFonts w:asciiTheme="minorHAnsi" w:eastAsiaTheme="minorEastAsia" w:hAnsiTheme="minorHAnsi" w:cstheme="minorBidi"/>
              <w:sz w:val="22"/>
            </w:rPr>
          </w:pPr>
          <w:hyperlink w:anchor="_Toc198513893" w:history="1">
            <w:r w:rsidR="0094440C" w:rsidRPr="0094440C">
              <w:rPr>
                <w:rStyle w:val="Hyperlink"/>
              </w:rPr>
              <w:t>1.3.4 Phân loại cho vay tiêu dùng</w:t>
            </w:r>
            <w:r w:rsidR="0094440C" w:rsidRPr="0094440C">
              <w:rPr>
                <w:webHidden/>
              </w:rPr>
              <w:tab/>
            </w:r>
            <w:r w:rsidR="0094440C" w:rsidRPr="0094440C">
              <w:rPr>
                <w:webHidden/>
              </w:rPr>
              <w:fldChar w:fldCharType="begin"/>
            </w:r>
            <w:r w:rsidR="0094440C" w:rsidRPr="0094440C">
              <w:rPr>
                <w:webHidden/>
              </w:rPr>
              <w:instrText xml:space="preserve"> PAGEREF _Toc198513893 \h </w:instrText>
            </w:r>
            <w:r w:rsidR="0094440C" w:rsidRPr="0094440C">
              <w:rPr>
                <w:webHidden/>
              </w:rPr>
            </w:r>
            <w:r w:rsidR="0094440C" w:rsidRPr="0094440C">
              <w:rPr>
                <w:webHidden/>
              </w:rPr>
              <w:fldChar w:fldCharType="separate"/>
            </w:r>
            <w:r>
              <w:rPr>
                <w:webHidden/>
              </w:rPr>
              <w:t>7</w:t>
            </w:r>
            <w:r w:rsidR="0094440C" w:rsidRPr="0094440C">
              <w:rPr>
                <w:webHidden/>
              </w:rPr>
              <w:fldChar w:fldCharType="end"/>
            </w:r>
          </w:hyperlink>
        </w:p>
        <w:p w14:paraId="6A74D793" w14:textId="31CC64B6" w:rsidR="0094440C" w:rsidRPr="0094440C" w:rsidRDefault="001E42AF" w:rsidP="0094440C">
          <w:pPr>
            <w:pStyle w:val="TOC4"/>
            <w:rPr>
              <w:rFonts w:asciiTheme="minorHAnsi" w:eastAsiaTheme="minorEastAsia" w:hAnsiTheme="minorHAnsi" w:cstheme="minorBidi"/>
              <w:sz w:val="22"/>
            </w:rPr>
          </w:pPr>
          <w:hyperlink w:anchor="_Toc198513894" w:history="1">
            <w:r w:rsidR="0094440C" w:rsidRPr="0094440C">
              <w:rPr>
                <w:rStyle w:val="Hyperlink"/>
                <w:b w:val="0"/>
              </w:rPr>
              <w:t>1.3.4.1 Căn cứ vào thời hạn vay</w:t>
            </w:r>
            <w:r w:rsidR="0094440C" w:rsidRPr="00D56383">
              <w:rPr>
                <w:b w:val="0"/>
                <w:webHidden/>
              </w:rPr>
              <w:tab/>
            </w:r>
            <w:r w:rsidR="0094440C" w:rsidRPr="00D56383">
              <w:rPr>
                <w:b w:val="0"/>
                <w:webHidden/>
              </w:rPr>
              <w:fldChar w:fldCharType="begin"/>
            </w:r>
            <w:r w:rsidR="0094440C" w:rsidRPr="00D56383">
              <w:rPr>
                <w:b w:val="0"/>
                <w:webHidden/>
              </w:rPr>
              <w:instrText xml:space="preserve"> PAGEREF _Toc198513894 \h </w:instrText>
            </w:r>
            <w:r w:rsidR="0094440C" w:rsidRPr="00D56383">
              <w:rPr>
                <w:b w:val="0"/>
                <w:webHidden/>
              </w:rPr>
            </w:r>
            <w:r w:rsidR="0094440C" w:rsidRPr="00D56383">
              <w:rPr>
                <w:b w:val="0"/>
                <w:webHidden/>
              </w:rPr>
              <w:fldChar w:fldCharType="separate"/>
            </w:r>
            <w:r>
              <w:rPr>
                <w:b w:val="0"/>
                <w:webHidden/>
              </w:rPr>
              <w:t>7</w:t>
            </w:r>
            <w:r w:rsidR="0094440C" w:rsidRPr="00D56383">
              <w:rPr>
                <w:b w:val="0"/>
                <w:webHidden/>
              </w:rPr>
              <w:fldChar w:fldCharType="end"/>
            </w:r>
          </w:hyperlink>
        </w:p>
        <w:p w14:paraId="1F7F1844" w14:textId="05A252BA" w:rsidR="0094440C" w:rsidRPr="0094440C" w:rsidRDefault="001E42AF" w:rsidP="0094440C">
          <w:pPr>
            <w:pStyle w:val="TOC4"/>
            <w:rPr>
              <w:rFonts w:asciiTheme="minorHAnsi" w:eastAsiaTheme="minorEastAsia" w:hAnsiTheme="minorHAnsi" w:cstheme="minorBidi"/>
              <w:sz w:val="22"/>
            </w:rPr>
          </w:pPr>
          <w:hyperlink w:anchor="_Toc198513895" w:history="1">
            <w:r w:rsidR="0094440C" w:rsidRPr="0094440C">
              <w:rPr>
                <w:rStyle w:val="Hyperlink"/>
                <w:b w:val="0"/>
              </w:rPr>
              <w:t>1.3.4.2 Căn cứ vào hình thức đảm bảo</w:t>
            </w:r>
            <w:r w:rsidR="0094440C" w:rsidRPr="00D56383">
              <w:rPr>
                <w:b w:val="0"/>
                <w:webHidden/>
              </w:rPr>
              <w:tab/>
            </w:r>
            <w:r w:rsidR="0094440C" w:rsidRPr="00D56383">
              <w:rPr>
                <w:b w:val="0"/>
                <w:webHidden/>
              </w:rPr>
              <w:fldChar w:fldCharType="begin"/>
            </w:r>
            <w:r w:rsidR="0094440C" w:rsidRPr="00D56383">
              <w:rPr>
                <w:b w:val="0"/>
                <w:webHidden/>
              </w:rPr>
              <w:instrText xml:space="preserve"> PAGEREF _Toc198513895 \h </w:instrText>
            </w:r>
            <w:r w:rsidR="0094440C" w:rsidRPr="00D56383">
              <w:rPr>
                <w:b w:val="0"/>
                <w:webHidden/>
              </w:rPr>
            </w:r>
            <w:r w:rsidR="0094440C" w:rsidRPr="00D56383">
              <w:rPr>
                <w:b w:val="0"/>
                <w:webHidden/>
              </w:rPr>
              <w:fldChar w:fldCharType="separate"/>
            </w:r>
            <w:r>
              <w:rPr>
                <w:b w:val="0"/>
                <w:webHidden/>
              </w:rPr>
              <w:t>8</w:t>
            </w:r>
            <w:r w:rsidR="0094440C" w:rsidRPr="00D56383">
              <w:rPr>
                <w:b w:val="0"/>
                <w:webHidden/>
              </w:rPr>
              <w:fldChar w:fldCharType="end"/>
            </w:r>
          </w:hyperlink>
        </w:p>
        <w:p w14:paraId="69D2B7D3" w14:textId="702D006F" w:rsidR="0094440C" w:rsidRPr="0094440C" w:rsidRDefault="001E42AF" w:rsidP="0094440C">
          <w:pPr>
            <w:pStyle w:val="TOC4"/>
            <w:rPr>
              <w:rFonts w:asciiTheme="minorHAnsi" w:eastAsiaTheme="minorEastAsia" w:hAnsiTheme="minorHAnsi" w:cstheme="minorBidi"/>
              <w:sz w:val="22"/>
            </w:rPr>
          </w:pPr>
          <w:hyperlink w:anchor="_Toc198513896" w:history="1">
            <w:r w:rsidR="0094440C" w:rsidRPr="0094440C">
              <w:rPr>
                <w:rStyle w:val="Hyperlink"/>
                <w:b w:val="0"/>
              </w:rPr>
              <w:t>1.3.4.3 Căn cứ vào mục đích sử dụng vốn vay</w:t>
            </w:r>
            <w:r w:rsidR="0094440C" w:rsidRPr="00D56383">
              <w:rPr>
                <w:b w:val="0"/>
                <w:webHidden/>
              </w:rPr>
              <w:tab/>
            </w:r>
            <w:r w:rsidR="0094440C" w:rsidRPr="00D56383">
              <w:rPr>
                <w:b w:val="0"/>
                <w:webHidden/>
              </w:rPr>
              <w:fldChar w:fldCharType="begin"/>
            </w:r>
            <w:r w:rsidR="0094440C" w:rsidRPr="00D56383">
              <w:rPr>
                <w:b w:val="0"/>
                <w:webHidden/>
              </w:rPr>
              <w:instrText xml:space="preserve"> PAGEREF _Toc198513896 \h </w:instrText>
            </w:r>
            <w:r w:rsidR="0094440C" w:rsidRPr="00D56383">
              <w:rPr>
                <w:b w:val="0"/>
                <w:webHidden/>
              </w:rPr>
            </w:r>
            <w:r w:rsidR="0094440C" w:rsidRPr="00D56383">
              <w:rPr>
                <w:b w:val="0"/>
                <w:webHidden/>
              </w:rPr>
              <w:fldChar w:fldCharType="separate"/>
            </w:r>
            <w:r>
              <w:rPr>
                <w:b w:val="0"/>
                <w:webHidden/>
              </w:rPr>
              <w:t>8</w:t>
            </w:r>
            <w:r w:rsidR="0094440C" w:rsidRPr="00D56383">
              <w:rPr>
                <w:b w:val="0"/>
                <w:webHidden/>
              </w:rPr>
              <w:fldChar w:fldCharType="end"/>
            </w:r>
          </w:hyperlink>
        </w:p>
        <w:p w14:paraId="53E312A9" w14:textId="2474672D" w:rsidR="0094440C" w:rsidRPr="0094440C" w:rsidRDefault="001E42AF" w:rsidP="0094440C">
          <w:pPr>
            <w:pStyle w:val="TOC4"/>
            <w:rPr>
              <w:rFonts w:asciiTheme="minorHAnsi" w:eastAsiaTheme="minorEastAsia" w:hAnsiTheme="minorHAnsi" w:cstheme="minorBidi"/>
              <w:sz w:val="22"/>
            </w:rPr>
          </w:pPr>
          <w:hyperlink w:anchor="_Toc198513897" w:history="1">
            <w:r w:rsidR="0094440C" w:rsidRPr="0094440C">
              <w:rPr>
                <w:rStyle w:val="Hyperlink"/>
                <w:b w:val="0"/>
              </w:rPr>
              <w:t>1.3.4.4 Căn cứ vào phương thức hoàn trả</w:t>
            </w:r>
            <w:r w:rsidR="0094440C" w:rsidRPr="00D56383">
              <w:rPr>
                <w:b w:val="0"/>
                <w:webHidden/>
              </w:rPr>
              <w:tab/>
            </w:r>
            <w:r w:rsidR="0094440C" w:rsidRPr="00D56383">
              <w:rPr>
                <w:b w:val="0"/>
                <w:webHidden/>
              </w:rPr>
              <w:fldChar w:fldCharType="begin"/>
            </w:r>
            <w:r w:rsidR="0094440C" w:rsidRPr="00D56383">
              <w:rPr>
                <w:b w:val="0"/>
                <w:webHidden/>
              </w:rPr>
              <w:instrText xml:space="preserve"> PAGEREF _Toc198513897 \h </w:instrText>
            </w:r>
            <w:r w:rsidR="0094440C" w:rsidRPr="00D56383">
              <w:rPr>
                <w:b w:val="0"/>
                <w:webHidden/>
              </w:rPr>
            </w:r>
            <w:r w:rsidR="0094440C" w:rsidRPr="00D56383">
              <w:rPr>
                <w:b w:val="0"/>
                <w:webHidden/>
              </w:rPr>
              <w:fldChar w:fldCharType="separate"/>
            </w:r>
            <w:r>
              <w:rPr>
                <w:b w:val="0"/>
                <w:webHidden/>
              </w:rPr>
              <w:t>8</w:t>
            </w:r>
            <w:r w:rsidR="0094440C" w:rsidRPr="00D56383">
              <w:rPr>
                <w:b w:val="0"/>
                <w:webHidden/>
              </w:rPr>
              <w:fldChar w:fldCharType="end"/>
            </w:r>
          </w:hyperlink>
        </w:p>
        <w:p w14:paraId="494FC4A5" w14:textId="41EA3D58" w:rsidR="0094440C" w:rsidRPr="0094440C" w:rsidRDefault="001E42AF" w:rsidP="0094440C">
          <w:pPr>
            <w:pStyle w:val="TOC4"/>
            <w:rPr>
              <w:rFonts w:asciiTheme="minorHAnsi" w:eastAsiaTheme="minorEastAsia" w:hAnsiTheme="minorHAnsi" w:cstheme="minorBidi"/>
              <w:sz w:val="22"/>
            </w:rPr>
          </w:pPr>
          <w:hyperlink w:anchor="_Toc198513898" w:history="1">
            <w:r w:rsidR="0094440C" w:rsidRPr="0094440C">
              <w:rPr>
                <w:rStyle w:val="Hyperlink"/>
                <w:b w:val="0"/>
              </w:rPr>
              <w:t>1.3.4.5 Căn cứ vào nguồn gốc của các khoản nợ</w:t>
            </w:r>
            <w:r w:rsidR="0094440C" w:rsidRPr="00D56383">
              <w:rPr>
                <w:webHidden/>
              </w:rPr>
              <w:tab/>
            </w:r>
            <w:r w:rsidR="0094440C" w:rsidRPr="00D56383">
              <w:rPr>
                <w:b w:val="0"/>
                <w:webHidden/>
              </w:rPr>
              <w:fldChar w:fldCharType="begin"/>
            </w:r>
            <w:r w:rsidR="0094440C" w:rsidRPr="00D56383">
              <w:rPr>
                <w:b w:val="0"/>
                <w:webHidden/>
              </w:rPr>
              <w:instrText xml:space="preserve"> PAGEREF _Toc198513898 \h </w:instrText>
            </w:r>
            <w:r w:rsidR="0094440C" w:rsidRPr="00D56383">
              <w:rPr>
                <w:b w:val="0"/>
                <w:webHidden/>
              </w:rPr>
            </w:r>
            <w:r w:rsidR="0094440C" w:rsidRPr="00D56383">
              <w:rPr>
                <w:b w:val="0"/>
                <w:webHidden/>
              </w:rPr>
              <w:fldChar w:fldCharType="separate"/>
            </w:r>
            <w:r>
              <w:rPr>
                <w:b w:val="0"/>
                <w:webHidden/>
              </w:rPr>
              <w:t>8</w:t>
            </w:r>
            <w:r w:rsidR="0094440C" w:rsidRPr="00D56383">
              <w:rPr>
                <w:b w:val="0"/>
                <w:webHidden/>
              </w:rPr>
              <w:fldChar w:fldCharType="end"/>
            </w:r>
          </w:hyperlink>
        </w:p>
        <w:p w14:paraId="1437D353" w14:textId="0209F679" w:rsidR="0094440C" w:rsidRPr="00261919" w:rsidRDefault="001E42AF" w:rsidP="00C66612">
          <w:pPr>
            <w:pStyle w:val="TOC3"/>
            <w:rPr>
              <w:rFonts w:asciiTheme="minorHAnsi" w:eastAsiaTheme="minorEastAsia" w:hAnsiTheme="minorHAnsi" w:cstheme="minorBidi"/>
              <w:sz w:val="22"/>
            </w:rPr>
          </w:pPr>
          <w:hyperlink w:anchor="_Toc198513899" w:history="1">
            <w:r w:rsidR="0094440C" w:rsidRPr="00261919">
              <w:rPr>
                <w:rStyle w:val="Hyperlink"/>
              </w:rPr>
              <w:t>1.3.5 Quan điểm về phát triển cho vay tiêu dùng của Ngân hàng thương mại</w:t>
            </w:r>
            <w:r w:rsidR="0094440C" w:rsidRPr="00261919">
              <w:rPr>
                <w:webHidden/>
              </w:rPr>
              <w:tab/>
            </w:r>
            <w:r w:rsidR="0094440C" w:rsidRPr="00261919">
              <w:rPr>
                <w:webHidden/>
              </w:rPr>
              <w:fldChar w:fldCharType="begin"/>
            </w:r>
            <w:r w:rsidR="0094440C" w:rsidRPr="00261919">
              <w:rPr>
                <w:webHidden/>
              </w:rPr>
              <w:instrText xml:space="preserve"> PAGEREF _Toc198513899 \h </w:instrText>
            </w:r>
            <w:r w:rsidR="0094440C" w:rsidRPr="00261919">
              <w:rPr>
                <w:webHidden/>
              </w:rPr>
            </w:r>
            <w:r w:rsidR="0094440C" w:rsidRPr="00261919">
              <w:rPr>
                <w:webHidden/>
              </w:rPr>
              <w:fldChar w:fldCharType="separate"/>
            </w:r>
            <w:r>
              <w:rPr>
                <w:webHidden/>
              </w:rPr>
              <w:t>9</w:t>
            </w:r>
            <w:r w:rsidR="0094440C" w:rsidRPr="00261919">
              <w:rPr>
                <w:webHidden/>
              </w:rPr>
              <w:fldChar w:fldCharType="end"/>
            </w:r>
          </w:hyperlink>
        </w:p>
        <w:p w14:paraId="3CB2C16A" w14:textId="06F49FCA" w:rsidR="0094440C" w:rsidRPr="00C66612" w:rsidRDefault="001E42AF" w:rsidP="00C66612">
          <w:pPr>
            <w:pStyle w:val="TOC3"/>
            <w:rPr>
              <w:rFonts w:asciiTheme="minorHAnsi" w:eastAsiaTheme="minorEastAsia" w:hAnsiTheme="minorHAnsi" w:cstheme="minorBidi"/>
              <w:sz w:val="22"/>
            </w:rPr>
          </w:pPr>
          <w:hyperlink w:anchor="_Toc198513900" w:history="1">
            <w:r w:rsidR="0094440C" w:rsidRPr="00C66612">
              <w:rPr>
                <w:rStyle w:val="Hyperlink"/>
              </w:rPr>
              <w:t>1.3.6 Các nhân tố ảnh hưởng đến sự phát triển của hoạt động cho vay tiêu dùng của Ngân hàng thương mại</w:t>
            </w:r>
            <w:r w:rsidR="0094440C" w:rsidRPr="00C66612">
              <w:rPr>
                <w:webHidden/>
              </w:rPr>
              <w:tab/>
            </w:r>
            <w:r w:rsidR="0094440C" w:rsidRPr="00C66612">
              <w:rPr>
                <w:webHidden/>
              </w:rPr>
              <w:fldChar w:fldCharType="begin"/>
            </w:r>
            <w:r w:rsidR="0094440C" w:rsidRPr="00C66612">
              <w:rPr>
                <w:webHidden/>
              </w:rPr>
              <w:instrText xml:space="preserve"> PAGEREF _Toc198513900 \h </w:instrText>
            </w:r>
            <w:r w:rsidR="0094440C" w:rsidRPr="00C66612">
              <w:rPr>
                <w:webHidden/>
              </w:rPr>
            </w:r>
            <w:r w:rsidR="0094440C" w:rsidRPr="00C66612">
              <w:rPr>
                <w:webHidden/>
              </w:rPr>
              <w:fldChar w:fldCharType="separate"/>
            </w:r>
            <w:r>
              <w:rPr>
                <w:webHidden/>
              </w:rPr>
              <w:t>9</w:t>
            </w:r>
            <w:r w:rsidR="0094440C" w:rsidRPr="00C66612">
              <w:rPr>
                <w:webHidden/>
              </w:rPr>
              <w:fldChar w:fldCharType="end"/>
            </w:r>
          </w:hyperlink>
        </w:p>
        <w:p w14:paraId="30B2C412" w14:textId="0889D591" w:rsidR="0094440C" w:rsidRPr="00EE24BE" w:rsidRDefault="001E42AF" w:rsidP="00C66612">
          <w:pPr>
            <w:pStyle w:val="TOC3"/>
            <w:rPr>
              <w:rFonts w:asciiTheme="minorHAnsi" w:eastAsiaTheme="minorEastAsia" w:hAnsiTheme="minorHAnsi" w:cstheme="minorBidi"/>
              <w:sz w:val="22"/>
            </w:rPr>
          </w:pPr>
          <w:hyperlink w:anchor="_Toc198513901" w:history="1">
            <w:r w:rsidR="0094440C" w:rsidRPr="00EE24BE">
              <w:rPr>
                <w:rStyle w:val="Hyperlink"/>
              </w:rPr>
              <w:t>1.3.7 Các chỉ tiêu đánh giá hoạt động cho vay tiêu dùng</w:t>
            </w:r>
            <w:r w:rsidR="0094440C" w:rsidRPr="00EE24BE">
              <w:rPr>
                <w:webHidden/>
              </w:rPr>
              <w:tab/>
            </w:r>
            <w:r w:rsidR="0094440C" w:rsidRPr="00EE24BE">
              <w:rPr>
                <w:webHidden/>
              </w:rPr>
              <w:fldChar w:fldCharType="begin"/>
            </w:r>
            <w:r w:rsidR="0094440C" w:rsidRPr="00EE24BE">
              <w:rPr>
                <w:webHidden/>
              </w:rPr>
              <w:instrText xml:space="preserve"> PAGEREF _Toc198513901 \h </w:instrText>
            </w:r>
            <w:r w:rsidR="0094440C" w:rsidRPr="00EE24BE">
              <w:rPr>
                <w:webHidden/>
              </w:rPr>
            </w:r>
            <w:r w:rsidR="0094440C" w:rsidRPr="00EE24BE">
              <w:rPr>
                <w:webHidden/>
              </w:rPr>
              <w:fldChar w:fldCharType="separate"/>
            </w:r>
            <w:r>
              <w:rPr>
                <w:webHidden/>
              </w:rPr>
              <w:t>12</w:t>
            </w:r>
            <w:r w:rsidR="0094440C" w:rsidRPr="00EE24BE">
              <w:rPr>
                <w:webHidden/>
              </w:rPr>
              <w:fldChar w:fldCharType="end"/>
            </w:r>
          </w:hyperlink>
        </w:p>
        <w:p w14:paraId="5518A1BB" w14:textId="74B25937" w:rsidR="0094440C" w:rsidRPr="0094440C" w:rsidRDefault="001E42AF" w:rsidP="0094440C">
          <w:pPr>
            <w:pStyle w:val="TOC4"/>
            <w:rPr>
              <w:rFonts w:asciiTheme="minorHAnsi" w:eastAsiaTheme="minorEastAsia" w:hAnsiTheme="minorHAnsi" w:cstheme="minorBidi"/>
              <w:sz w:val="22"/>
            </w:rPr>
          </w:pPr>
          <w:hyperlink w:anchor="_Toc198513902" w:history="1">
            <w:r w:rsidR="0094440C" w:rsidRPr="0094440C">
              <w:rPr>
                <w:rStyle w:val="Hyperlink"/>
                <w:b w:val="0"/>
              </w:rPr>
              <w:t>1.3.7.1 Doanh số cho vay tiêu dùng</w:t>
            </w:r>
            <w:r w:rsidR="0094440C" w:rsidRPr="00EE24BE">
              <w:rPr>
                <w:b w:val="0"/>
                <w:webHidden/>
              </w:rPr>
              <w:tab/>
            </w:r>
            <w:r w:rsidR="0094440C" w:rsidRPr="00EE24BE">
              <w:rPr>
                <w:b w:val="0"/>
                <w:webHidden/>
              </w:rPr>
              <w:fldChar w:fldCharType="begin"/>
            </w:r>
            <w:r w:rsidR="0094440C" w:rsidRPr="00EE24BE">
              <w:rPr>
                <w:b w:val="0"/>
                <w:webHidden/>
              </w:rPr>
              <w:instrText xml:space="preserve"> PAGEREF _Toc198513902 \h </w:instrText>
            </w:r>
            <w:r w:rsidR="0094440C" w:rsidRPr="00EE24BE">
              <w:rPr>
                <w:b w:val="0"/>
                <w:webHidden/>
              </w:rPr>
            </w:r>
            <w:r w:rsidR="0094440C" w:rsidRPr="00EE24BE">
              <w:rPr>
                <w:b w:val="0"/>
                <w:webHidden/>
              </w:rPr>
              <w:fldChar w:fldCharType="separate"/>
            </w:r>
            <w:r>
              <w:rPr>
                <w:b w:val="0"/>
                <w:webHidden/>
              </w:rPr>
              <w:t>12</w:t>
            </w:r>
            <w:r w:rsidR="0094440C" w:rsidRPr="00EE24BE">
              <w:rPr>
                <w:b w:val="0"/>
                <w:webHidden/>
              </w:rPr>
              <w:fldChar w:fldCharType="end"/>
            </w:r>
          </w:hyperlink>
        </w:p>
        <w:p w14:paraId="2D016FCE" w14:textId="4B9F851D" w:rsidR="0094440C" w:rsidRPr="0094440C" w:rsidRDefault="001E42AF" w:rsidP="0094440C">
          <w:pPr>
            <w:pStyle w:val="TOC4"/>
            <w:rPr>
              <w:rFonts w:asciiTheme="minorHAnsi" w:eastAsiaTheme="minorEastAsia" w:hAnsiTheme="minorHAnsi" w:cstheme="minorBidi"/>
              <w:sz w:val="22"/>
            </w:rPr>
          </w:pPr>
          <w:hyperlink w:anchor="_Toc198513903" w:history="1">
            <w:r w:rsidR="0094440C" w:rsidRPr="0094440C">
              <w:rPr>
                <w:rStyle w:val="Hyperlink"/>
                <w:b w:val="0"/>
              </w:rPr>
              <w:t>1.3.7.2 Doanh số thu nợ cho vay tiêu dùng</w:t>
            </w:r>
            <w:r w:rsidR="0094440C" w:rsidRPr="00EE24BE">
              <w:rPr>
                <w:b w:val="0"/>
                <w:webHidden/>
              </w:rPr>
              <w:tab/>
            </w:r>
            <w:r w:rsidR="0094440C" w:rsidRPr="00EE24BE">
              <w:rPr>
                <w:b w:val="0"/>
                <w:webHidden/>
              </w:rPr>
              <w:fldChar w:fldCharType="begin"/>
            </w:r>
            <w:r w:rsidR="0094440C" w:rsidRPr="00EE24BE">
              <w:rPr>
                <w:b w:val="0"/>
                <w:webHidden/>
              </w:rPr>
              <w:instrText xml:space="preserve"> PAGEREF _Toc198513903 \h </w:instrText>
            </w:r>
            <w:r w:rsidR="0094440C" w:rsidRPr="00EE24BE">
              <w:rPr>
                <w:b w:val="0"/>
                <w:webHidden/>
              </w:rPr>
            </w:r>
            <w:r w:rsidR="0094440C" w:rsidRPr="00EE24BE">
              <w:rPr>
                <w:b w:val="0"/>
                <w:webHidden/>
              </w:rPr>
              <w:fldChar w:fldCharType="separate"/>
            </w:r>
            <w:r>
              <w:rPr>
                <w:b w:val="0"/>
                <w:webHidden/>
              </w:rPr>
              <w:t>12</w:t>
            </w:r>
            <w:r w:rsidR="0094440C" w:rsidRPr="00EE24BE">
              <w:rPr>
                <w:b w:val="0"/>
                <w:webHidden/>
              </w:rPr>
              <w:fldChar w:fldCharType="end"/>
            </w:r>
          </w:hyperlink>
        </w:p>
        <w:p w14:paraId="2B2B08C1" w14:textId="5FA0FB40" w:rsidR="0094440C" w:rsidRPr="0094440C" w:rsidRDefault="001E42AF" w:rsidP="0094440C">
          <w:pPr>
            <w:pStyle w:val="TOC4"/>
            <w:rPr>
              <w:rFonts w:asciiTheme="minorHAnsi" w:eastAsiaTheme="minorEastAsia" w:hAnsiTheme="minorHAnsi" w:cstheme="minorBidi"/>
              <w:sz w:val="22"/>
            </w:rPr>
          </w:pPr>
          <w:hyperlink w:anchor="_Toc198513904" w:history="1">
            <w:r w:rsidR="0094440C" w:rsidRPr="0094440C">
              <w:rPr>
                <w:rStyle w:val="Hyperlink"/>
                <w:b w:val="0"/>
              </w:rPr>
              <w:t>1.3.7.3 Dư nợ cho vay tiêu dùng</w:t>
            </w:r>
            <w:r w:rsidR="0094440C" w:rsidRPr="00EE24BE">
              <w:rPr>
                <w:b w:val="0"/>
                <w:webHidden/>
              </w:rPr>
              <w:tab/>
            </w:r>
            <w:r w:rsidR="0094440C" w:rsidRPr="00EE24BE">
              <w:rPr>
                <w:b w:val="0"/>
                <w:webHidden/>
              </w:rPr>
              <w:fldChar w:fldCharType="begin"/>
            </w:r>
            <w:r w:rsidR="0094440C" w:rsidRPr="00EE24BE">
              <w:rPr>
                <w:b w:val="0"/>
                <w:webHidden/>
              </w:rPr>
              <w:instrText xml:space="preserve"> PAGEREF _Toc198513904 \h </w:instrText>
            </w:r>
            <w:r w:rsidR="0094440C" w:rsidRPr="00EE24BE">
              <w:rPr>
                <w:b w:val="0"/>
                <w:webHidden/>
              </w:rPr>
            </w:r>
            <w:r w:rsidR="0094440C" w:rsidRPr="00EE24BE">
              <w:rPr>
                <w:b w:val="0"/>
                <w:webHidden/>
              </w:rPr>
              <w:fldChar w:fldCharType="separate"/>
            </w:r>
            <w:r>
              <w:rPr>
                <w:b w:val="0"/>
                <w:webHidden/>
              </w:rPr>
              <w:t>12</w:t>
            </w:r>
            <w:r w:rsidR="0094440C" w:rsidRPr="00EE24BE">
              <w:rPr>
                <w:b w:val="0"/>
                <w:webHidden/>
              </w:rPr>
              <w:fldChar w:fldCharType="end"/>
            </w:r>
          </w:hyperlink>
        </w:p>
        <w:p w14:paraId="2CFBA291" w14:textId="7D4C4605" w:rsidR="0094440C" w:rsidRPr="0094440C" w:rsidRDefault="001E42AF" w:rsidP="0094440C">
          <w:pPr>
            <w:pStyle w:val="TOC4"/>
            <w:rPr>
              <w:rFonts w:asciiTheme="minorHAnsi" w:eastAsiaTheme="minorEastAsia" w:hAnsiTheme="minorHAnsi" w:cstheme="minorBidi"/>
              <w:sz w:val="22"/>
            </w:rPr>
          </w:pPr>
          <w:hyperlink w:anchor="_Toc198513905" w:history="1">
            <w:r w:rsidR="0094440C" w:rsidRPr="0094440C">
              <w:rPr>
                <w:rStyle w:val="Hyperlink"/>
                <w:b w:val="0"/>
              </w:rPr>
              <w:t>1.3.7.4 Nợ xấu và tỷ lệ nợ xấu</w:t>
            </w:r>
            <w:r w:rsidR="0094440C" w:rsidRPr="00EE24BE">
              <w:rPr>
                <w:b w:val="0"/>
                <w:webHidden/>
              </w:rPr>
              <w:tab/>
            </w:r>
            <w:r w:rsidR="0094440C" w:rsidRPr="00EE24BE">
              <w:rPr>
                <w:b w:val="0"/>
                <w:webHidden/>
              </w:rPr>
              <w:fldChar w:fldCharType="begin"/>
            </w:r>
            <w:r w:rsidR="0094440C" w:rsidRPr="00EE24BE">
              <w:rPr>
                <w:b w:val="0"/>
                <w:webHidden/>
              </w:rPr>
              <w:instrText xml:space="preserve"> PAGEREF _Toc198513905 \h </w:instrText>
            </w:r>
            <w:r w:rsidR="0094440C" w:rsidRPr="00EE24BE">
              <w:rPr>
                <w:b w:val="0"/>
                <w:webHidden/>
              </w:rPr>
            </w:r>
            <w:r w:rsidR="0094440C" w:rsidRPr="00EE24BE">
              <w:rPr>
                <w:b w:val="0"/>
                <w:webHidden/>
              </w:rPr>
              <w:fldChar w:fldCharType="separate"/>
            </w:r>
            <w:r>
              <w:rPr>
                <w:b w:val="0"/>
                <w:webHidden/>
              </w:rPr>
              <w:t>13</w:t>
            </w:r>
            <w:r w:rsidR="0094440C" w:rsidRPr="00EE24BE">
              <w:rPr>
                <w:b w:val="0"/>
                <w:webHidden/>
              </w:rPr>
              <w:fldChar w:fldCharType="end"/>
            </w:r>
          </w:hyperlink>
        </w:p>
        <w:p w14:paraId="4C984EF8" w14:textId="647F032A" w:rsidR="0094440C" w:rsidRPr="0094440C" w:rsidRDefault="001E42AF" w:rsidP="0094440C">
          <w:pPr>
            <w:pStyle w:val="TOC4"/>
            <w:rPr>
              <w:rFonts w:asciiTheme="minorHAnsi" w:eastAsiaTheme="minorEastAsia" w:hAnsiTheme="minorHAnsi" w:cstheme="minorBidi"/>
              <w:sz w:val="22"/>
            </w:rPr>
          </w:pPr>
          <w:hyperlink w:anchor="_Toc198513906" w:history="1">
            <w:r w:rsidR="0094440C" w:rsidRPr="0094440C">
              <w:rPr>
                <w:rStyle w:val="Hyperlink"/>
                <w:b w:val="0"/>
              </w:rPr>
              <w:t>1.3.7.5 Vòng quay vốn tín dụng</w:t>
            </w:r>
            <w:r w:rsidR="0094440C" w:rsidRPr="00EE24BE">
              <w:rPr>
                <w:b w:val="0"/>
                <w:webHidden/>
              </w:rPr>
              <w:tab/>
            </w:r>
            <w:r w:rsidR="0094440C" w:rsidRPr="00EE24BE">
              <w:rPr>
                <w:b w:val="0"/>
                <w:webHidden/>
              </w:rPr>
              <w:fldChar w:fldCharType="begin"/>
            </w:r>
            <w:r w:rsidR="0094440C" w:rsidRPr="00EE24BE">
              <w:rPr>
                <w:b w:val="0"/>
                <w:webHidden/>
              </w:rPr>
              <w:instrText xml:space="preserve"> PAGEREF _Toc198513906 \h </w:instrText>
            </w:r>
            <w:r w:rsidR="0094440C" w:rsidRPr="00EE24BE">
              <w:rPr>
                <w:b w:val="0"/>
                <w:webHidden/>
              </w:rPr>
            </w:r>
            <w:r w:rsidR="0094440C" w:rsidRPr="00EE24BE">
              <w:rPr>
                <w:b w:val="0"/>
                <w:webHidden/>
              </w:rPr>
              <w:fldChar w:fldCharType="separate"/>
            </w:r>
            <w:r>
              <w:rPr>
                <w:b w:val="0"/>
                <w:webHidden/>
              </w:rPr>
              <w:t>13</w:t>
            </w:r>
            <w:r w:rsidR="0094440C" w:rsidRPr="00EE24BE">
              <w:rPr>
                <w:b w:val="0"/>
                <w:webHidden/>
              </w:rPr>
              <w:fldChar w:fldCharType="end"/>
            </w:r>
          </w:hyperlink>
        </w:p>
        <w:p w14:paraId="0A1A6613" w14:textId="356FFA5B" w:rsidR="0094440C" w:rsidRDefault="001E42AF">
          <w:pPr>
            <w:pStyle w:val="TOC1"/>
            <w:rPr>
              <w:rFonts w:asciiTheme="minorHAnsi" w:eastAsiaTheme="minorEastAsia" w:hAnsiTheme="minorHAnsi" w:cstheme="minorBidi"/>
              <w:b w:val="0"/>
              <w:sz w:val="22"/>
            </w:rPr>
          </w:pPr>
          <w:hyperlink w:anchor="_Toc198513907" w:history="1">
            <w:r w:rsidR="0094440C" w:rsidRPr="000F3B5E">
              <w:rPr>
                <w:rStyle w:val="Hyperlink"/>
              </w:rPr>
              <w:t>KẾT LUẬN CHƯƠNG 1</w:t>
            </w:r>
            <w:r w:rsidR="0094440C">
              <w:rPr>
                <w:webHidden/>
              </w:rPr>
              <w:tab/>
            </w:r>
            <w:r w:rsidR="0094440C">
              <w:rPr>
                <w:webHidden/>
              </w:rPr>
              <w:fldChar w:fldCharType="begin"/>
            </w:r>
            <w:r w:rsidR="0094440C">
              <w:rPr>
                <w:webHidden/>
              </w:rPr>
              <w:instrText xml:space="preserve"> PAGEREF _Toc198513907 \h </w:instrText>
            </w:r>
            <w:r w:rsidR="0094440C">
              <w:rPr>
                <w:webHidden/>
              </w:rPr>
            </w:r>
            <w:r w:rsidR="0094440C">
              <w:rPr>
                <w:webHidden/>
              </w:rPr>
              <w:fldChar w:fldCharType="separate"/>
            </w:r>
            <w:r>
              <w:rPr>
                <w:webHidden/>
              </w:rPr>
              <w:t>14</w:t>
            </w:r>
            <w:r w:rsidR="0094440C">
              <w:rPr>
                <w:webHidden/>
              </w:rPr>
              <w:fldChar w:fldCharType="end"/>
            </w:r>
          </w:hyperlink>
        </w:p>
        <w:p w14:paraId="31CAA28C" w14:textId="05554607" w:rsidR="0094440C" w:rsidRDefault="001E42AF">
          <w:pPr>
            <w:pStyle w:val="TOC1"/>
            <w:rPr>
              <w:rFonts w:asciiTheme="minorHAnsi" w:eastAsiaTheme="minorEastAsia" w:hAnsiTheme="minorHAnsi" w:cstheme="minorBidi"/>
              <w:b w:val="0"/>
              <w:sz w:val="22"/>
            </w:rPr>
          </w:pPr>
          <w:hyperlink w:anchor="_Toc198513908" w:history="1">
            <w:r w:rsidR="0094440C" w:rsidRPr="000F3B5E">
              <w:rPr>
                <w:rStyle w:val="Hyperlink"/>
              </w:rPr>
              <w:t>CHƯƠNG 2: THỰC TRẠNG CHO VAY TIÊU DÙNG TẠI NGÂN HÀNG TMCP PHƯƠNG ĐÔNG – PGD HÒA XUÂN GIAI ĐOẠN 2022 – 2024</w:t>
            </w:r>
            <w:r w:rsidR="0094440C">
              <w:rPr>
                <w:webHidden/>
              </w:rPr>
              <w:tab/>
            </w:r>
            <w:r w:rsidR="0094440C">
              <w:rPr>
                <w:webHidden/>
              </w:rPr>
              <w:fldChar w:fldCharType="begin"/>
            </w:r>
            <w:r w:rsidR="0094440C">
              <w:rPr>
                <w:webHidden/>
              </w:rPr>
              <w:instrText xml:space="preserve"> PAGEREF _Toc198513908 \h </w:instrText>
            </w:r>
            <w:r w:rsidR="0094440C">
              <w:rPr>
                <w:webHidden/>
              </w:rPr>
            </w:r>
            <w:r w:rsidR="0094440C">
              <w:rPr>
                <w:webHidden/>
              </w:rPr>
              <w:fldChar w:fldCharType="separate"/>
            </w:r>
            <w:r>
              <w:rPr>
                <w:webHidden/>
              </w:rPr>
              <w:t>15</w:t>
            </w:r>
            <w:r w:rsidR="0094440C">
              <w:rPr>
                <w:webHidden/>
              </w:rPr>
              <w:fldChar w:fldCharType="end"/>
            </w:r>
          </w:hyperlink>
        </w:p>
        <w:p w14:paraId="45CA9ED0" w14:textId="596A7943" w:rsidR="0094440C" w:rsidRPr="004E048B" w:rsidRDefault="001E42AF" w:rsidP="004E048B">
          <w:pPr>
            <w:pStyle w:val="TOC2"/>
            <w:rPr>
              <w:rFonts w:asciiTheme="minorHAnsi" w:eastAsiaTheme="minorEastAsia" w:hAnsiTheme="minorHAnsi" w:cstheme="minorBidi"/>
              <w:sz w:val="22"/>
            </w:rPr>
          </w:pPr>
          <w:hyperlink w:anchor="_Toc198513909" w:history="1">
            <w:r w:rsidR="0094440C" w:rsidRPr="004E048B">
              <w:rPr>
                <w:rStyle w:val="Hyperlink"/>
                <w:b/>
              </w:rPr>
              <w:t>2.1. Quá trình hình thành và phát triển của Ngân hàng TMCP Phương Đông – PGD Hòa Xuân</w:t>
            </w:r>
            <w:r w:rsidR="0094440C" w:rsidRPr="004E048B">
              <w:rPr>
                <w:b/>
                <w:webHidden/>
              </w:rPr>
              <w:tab/>
            </w:r>
            <w:r w:rsidR="0094440C" w:rsidRPr="004E048B">
              <w:rPr>
                <w:b/>
                <w:webHidden/>
              </w:rPr>
              <w:fldChar w:fldCharType="begin"/>
            </w:r>
            <w:r w:rsidR="0094440C" w:rsidRPr="004E048B">
              <w:rPr>
                <w:b/>
                <w:webHidden/>
              </w:rPr>
              <w:instrText xml:space="preserve"> PAGEREF _Toc198513909 \h </w:instrText>
            </w:r>
            <w:r w:rsidR="0094440C" w:rsidRPr="004E048B">
              <w:rPr>
                <w:b/>
                <w:webHidden/>
              </w:rPr>
            </w:r>
            <w:r w:rsidR="0094440C" w:rsidRPr="004E048B">
              <w:rPr>
                <w:b/>
                <w:webHidden/>
              </w:rPr>
              <w:fldChar w:fldCharType="separate"/>
            </w:r>
            <w:r>
              <w:rPr>
                <w:b/>
                <w:webHidden/>
              </w:rPr>
              <w:t>15</w:t>
            </w:r>
            <w:r w:rsidR="0094440C" w:rsidRPr="004E048B">
              <w:rPr>
                <w:b/>
                <w:webHidden/>
              </w:rPr>
              <w:fldChar w:fldCharType="end"/>
            </w:r>
          </w:hyperlink>
        </w:p>
        <w:p w14:paraId="093B761F" w14:textId="70278000" w:rsidR="0094440C" w:rsidRPr="0094440C" w:rsidRDefault="001E42AF" w:rsidP="00C66612">
          <w:pPr>
            <w:pStyle w:val="TOC3"/>
            <w:rPr>
              <w:rFonts w:asciiTheme="minorHAnsi" w:eastAsiaTheme="minorEastAsia" w:hAnsiTheme="minorHAnsi" w:cstheme="minorBidi"/>
              <w:sz w:val="22"/>
            </w:rPr>
          </w:pPr>
          <w:hyperlink w:anchor="_Toc198513910" w:history="1">
            <w:r w:rsidR="0094440C" w:rsidRPr="0094440C">
              <w:rPr>
                <w:rStyle w:val="Hyperlink"/>
              </w:rPr>
              <w:t>2.1.1 Lịch sử hình thành và phát triển</w:t>
            </w:r>
            <w:r w:rsidR="0094440C" w:rsidRPr="0094440C">
              <w:rPr>
                <w:webHidden/>
              </w:rPr>
              <w:tab/>
            </w:r>
            <w:r w:rsidR="0094440C" w:rsidRPr="0094440C">
              <w:rPr>
                <w:webHidden/>
              </w:rPr>
              <w:fldChar w:fldCharType="begin"/>
            </w:r>
            <w:r w:rsidR="0094440C" w:rsidRPr="0094440C">
              <w:rPr>
                <w:webHidden/>
              </w:rPr>
              <w:instrText xml:space="preserve"> PAGEREF _Toc198513910 \h </w:instrText>
            </w:r>
            <w:r w:rsidR="0094440C" w:rsidRPr="0094440C">
              <w:rPr>
                <w:webHidden/>
              </w:rPr>
            </w:r>
            <w:r w:rsidR="0094440C" w:rsidRPr="0094440C">
              <w:rPr>
                <w:webHidden/>
              </w:rPr>
              <w:fldChar w:fldCharType="separate"/>
            </w:r>
            <w:r>
              <w:rPr>
                <w:webHidden/>
              </w:rPr>
              <w:t>15</w:t>
            </w:r>
            <w:r w:rsidR="0094440C" w:rsidRPr="0094440C">
              <w:rPr>
                <w:webHidden/>
              </w:rPr>
              <w:fldChar w:fldCharType="end"/>
            </w:r>
          </w:hyperlink>
        </w:p>
        <w:p w14:paraId="492F2D99" w14:textId="12A4FB6C" w:rsidR="0094440C" w:rsidRPr="0094440C" w:rsidRDefault="001E42AF" w:rsidP="00C66612">
          <w:pPr>
            <w:pStyle w:val="TOC3"/>
            <w:rPr>
              <w:rFonts w:asciiTheme="minorHAnsi" w:eastAsiaTheme="minorEastAsia" w:hAnsiTheme="minorHAnsi" w:cstheme="minorBidi"/>
              <w:sz w:val="22"/>
            </w:rPr>
          </w:pPr>
          <w:hyperlink w:anchor="_Toc198513911" w:history="1">
            <w:r w:rsidR="0094440C" w:rsidRPr="0094440C">
              <w:rPr>
                <w:rStyle w:val="Hyperlink"/>
              </w:rPr>
              <w:t>2.1.2 Cơ cấu tổ chức của Ngân hàng TMCP Phương Đông – PGD Hòa Xuân</w:t>
            </w:r>
            <w:r w:rsidR="0094440C" w:rsidRPr="0094440C">
              <w:rPr>
                <w:webHidden/>
              </w:rPr>
              <w:tab/>
            </w:r>
            <w:r w:rsidR="0094440C" w:rsidRPr="0094440C">
              <w:rPr>
                <w:webHidden/>
              </w:rPr>
              <w:fldChar w:fldCharType="begin"/>
            </w:r>
            <w:r w:rsidR="0094440C" w:rsidRPr="0094440C">
              <w:rPr>
                <w:webHidden/>
              </w:rPr>
              <w:instrText xml:space="preserve"> PAGEREF _Toc198513911 \h </w:instrText>
            </w:r>
            <w:r w:rsidR="0094440C" w:rsidRPr="0094440C">
              <w:rPr>
                <w:webHidden/>
              </w:rPr>
            </w:r>
            <w:r w:rsidR="0094440C" w:rsidRPr="0094440C">
              <w:rPr>
                <w:webHidden/>
              </w:rPr>
              <w:fldChar w:fldCharType="separate"/>
            </w:r>
            <w:r>
              <w:rPr>
                <w:webHidden/>
              </w:rPr>
              <w:t>16</w:t>
            </w:r>
            <w:r w:rsidR="0094440C" w:rsidRPr="0094440C">
              <w:rPr>
                <w:webHidden/>
              </w:rPr>
              <w:fldChar w:fldCharType="end"/>
            </w:r>
          </w:hyperlink>
        </w:p>
        <w:p w14:paraId="31F5121C" w14:textId="7286363F" w:rsidR="0094440C" w:rsidRPr="0094440C" w:rsidRDefault="001E42AF" w:rsidP="00C66612">
          <w:pPr>
            <w:pStyle w:val="TOC3"/>
            <w:rPr>
              <w:rFonts w:asciiTheme="minorHAnsi" w:eastAsiaTheme="minorEastAsia" w:hAnsiTheme="minorHAnsi" w:cstheme="minorBidi"/>
              <w:sz w:val="22"/>
            </w:rPr>
          </w:pPr>
          <w:hyperlink w:anchor="_Toc198513912" w:history="1">
            <w:r w:rsidR="0094440C" w:rsidRPr="0094440C">
              <w:rPr>
                <w:rStyle w:val="Hyperlink"/>
              </w:rPr>
              <w:t>2.1.3 Các sản phẩm kinh doanh chính tại Ngân hàng TMCP Phương Đông – PGD Hòa Xuân</w:t>
            </w:r>
            <w:r w:rsidR="0094440C" w:rsidRPr="0094440C">
              <w:rPr>
                <w:webHidden/>
              </w:rPr>
              <w:tab/>
            </w:r>
            <w:r w:rsidR="0094440C" w:rsidRPr="0094440C">
              <w:rPr>
                <w:webHidden/>
              </w:rPr>
              <w:fldChar w:fldCharType="begin"/>
            </w:r>
            <w:r w:rsidR="0094440C" w:rsidRPr="0094440C">
              <w:rPr>
                <w:webHidden/>
              </w:rPr>
              <w:instrText xml:space="preserve"> PAGEREF _Toc198513912 \h </w:instrText>
            </w:r>
            <w:r w:rsidR="0094440C" w:rsidRPr="0094440C">
              <w:rPr>
                <w:webHidden/>
              </w:rPr>
            </w:r>
            <w:r w:rsidR="0094440C" w:rsidRPr="0094440C">
              <w:rPr>
                <w:webHidden/>
              </w:rPr>
              <w:fldChar w:fldCharType="separate"/>
            </w:r>
            <w:r>
              <w:rPr>
                <w:webHidden/>
              </w:rPr>
              <w:t>18</w:t>
            </w:r>
            <w:r w:rsidR="0094440C" w:rsidRPr="0094440C">
              <w:rPr>
                <w:webHidden/>
              </w:rPr>
              <w:fldChar w:fldCharType="end"/>
            </w:r>
          </w:hyperlink>
        </w:p>
        <w:p w14:paraId="21C4999C" w14:textId="0F4D78EF" w:rsidR="0094440C" w:rsidRPr="0094440C" w:rsidRDefault="001E42AF" w:rsidP="00C66612">
          <w:pPr>
            <w:pStyle w:val="TOC3"/>
            <w:rPr>
              <w:rFonts w:asciiTheme="minorHAnsi" w:eastAsiaTheme="minorEastAsia" w:hAnsiTheme="minorHAnsi" w:cstheme="minorBidi"/>
              <w:sz w:val="22"/>
            </w:rPr>
          </w:pPr>
          <w:hyperlink w:anchor="_Toc198513913" w:history="1">
            <w:r w:rsidR="0094440C" w:rsidRPr="0094440C">
              <w:rPr>
                <w:rStyle w:val="Hyperlink"/>
              </w:rPr>
              <w:t>2.1.4 Tình hình hoạt động huy động vốn tại OCB – PGD Hòa Xuân giai đoạn 2022 – 2024</w:t>
            </w:r>
            <w:r w:rsidR="0094440C" w:rsidRPr="0094440C">
              <w:rPr>
                <w:webHidden/>
              </w:rPr>
              <w:tab/>
            </w:r>
            <w:r w:rsidR="0094440C" w:rsidRPr="0094440C">
              <w:rPr>
                <w:webHidden/>
              </w:rPr>
              <w:fldChar w:fldCharType="begin"/>
            </w:r>
            <w:r w:rsidR="0094440C" w:rsidRPr="0094440C">
              <w:rPr>
                <w:webHidden/>
              </w:rPr>
              <w:instrText xml:space="preserve"> PAGEREF _Toc198513913 \h </w:instrText>
            </w:r>
            <w:r w:rsidR="0094440C" w:rsidRPr="0094440C">
              <w:rPr>
                <w:webHidden/>
              </w:rPr>
            </w:r>
            <w:r w:rsidR="0094440C" w:rsidRPr="0094440C">
              <w:rPr>
                <w:webHidden/>
              </w:rPr>
              <w:fldChar w:fldCharType="separate"/>
            </w:r>
            <w:r>
              <w:rPr>
                <w:webHidden/>
              </w:rPr>
              <w:t>19</w:t>
            </w:r>
            <w:r w:rsidR="0094440C" w:rsidRPr="0094440C">
              <w:rPr>
                <w:webHidden/>
              </w:rPr>
              <w:fldChar w:fldCharType="end"/>
            </w:r>
          </w:hyperlink>
        </w:p>
        <w:p w14:paraId="0E45BC8F" w14:textId="6EF78DE8" w:rsidR="0094440C" w:rsidRPr="0094440C" w:rsidRDefault="001E42AF" w:rsidP="00C66612">
          <w:pPr>
            <w:pStyle w:val="TOC3"/>
            <w:rPr>
              <w:rFonts w:asciiTheme="minorHAnsi" w:eastAsiaTheme="minorEastAsia" w:hAnsiTheme="minorHAnsi" w:cstheme="minorBidi"/>
              <w:sz w:val="22"/>
            </w:rPr>
          </w:pPr>
          <w:hyperlink w:anchor="_Toc198513914" w:history="1">
            <w:r w:rsidR="0094440C" w:rsidRPr="0094440C">
              <w:rPr>
                <w:rStyle w:val="Hyperlink"/>
              </w:rPr>
              <w:t>2.1.5 Tình hình hoạt động cho vay tại OCB – PGD Hòa Xuân giai đoạn năm 2022 – 2024</w:t>
            </w:r>
            <w:r w:rsidR="0094440C" w:rsidRPr="0094440C">
              <w:rPr>
                <w:webHidden/>
              </w:rPr>
              <w:tab/>
            </w:r>
            <w:r w:rsidR="0094440C" w:rsidRPr="0094440C">
              <w:rPr>
                <w:webHidden/>
              </w:rPr>
              <w:fldChar w:fldCharType="begin"/>
            </w:r>
            <w:r w:rsidR="0094440C" w:rsidRPr="0094440C">
              <w:rPr>
                <w:webHidden/>
              </w:rPr>
              <w:instrText xml:space="preserve"> PAGEREF _Toc198513914 \h </w:instrText>
            </w:r>
            <w:r w:rsidR="0094440C" w:rsidRPr="0094440C">
              <w:rPr>
                <w:webHidden/>
              </w:rPr>
            </w:r>
            <w:r w:rsidR="0094440C" w:rsidRPr="0094440C">
              <w:rPr>
                <w:webHidden/>
              </w:rPr>
              <w:fldChar w:fldCharType="separate"/>
            </w:r>
            <w:r>
              <w:rPr>
                <w:webHidden/>
              </w:rPr>
              <w:t>22</w:t>
            </w:r>
            <w:r w:rsidR="0094440C" w:rsidRPr="0094440C">
              <w:rPr>
                <w:webHidden/>
              </w:rPr>
              <w:fldChar w:fldCharType="end"/>
            </w:r>
          </w:hyperlink>
        </w:p>
        <w:p w14:paraId="245F66FC" w14:textId="26CC4975" w:rsidR="0094440C" w:rsidRDefault="001E42AF" w:rsidP="00C66612">
          <w:pPr>
            <w:pStyle w:val="TOC3"/>
            <w:rPr>
              <w:rFonts w:asciiTheme="minorHAnsi" w:eastAsiaTheme="minorEastAsia" w:hAnsiTheme="minorHAnsi" w:cstheme="minorBidi"/>
              <w:sz w:val="22"/>
            </w:rPr>
          </w:pPr>
          <w:hyperlink w:anchor="_Toc198513915" w:history="1">
            <w:r w:rsidR="0094440C" w:rsidRPr="0094440C">
              <w:rPr>
                <w:rStyle w:val="Hyperlink"/>
              </w:rPr>
              <w:t>2.1.6 Kết quả hoạt động kinh doanh tại OCB – PGD Hòa Xuân giai đoạn 2022 – 2024</w:t>
            </w:r>
            <w:r w:rsidR="0094440C" w:rsidRPr="0094440C">
              <w:rPr>
                <w:webHidden/>
              </w:rPr>
              <w:tab/>
            </w:r>
            <w:r w:rsidR="0094440C" w:rsidRPr="0094440C">
              <w:rPr>
                <w:webHidden/>
              </w:rPr>
              <w:fldChar w:fldCharType="begin"/>
            </w:r>
            <w:r w:rsidR="0094440C" w:rsidRPr="0094440C">
              <w:rPr>
                <w:webHidden/>
              </w:rPr>
              <w:instrText xml:space="preserve"> PAGEREF _Toc198513915 \h </w:instrText>
            </w:r>
            <w:r w:rsidR="0094440C" w:rsidRPr="0094440C">
              <w:rPr>
                <w:webHidden/>
              </w:rPr>
            </w:r>
            <w:r w:rsidR="0094440C" w:rsidRPr="0094440C">
              <w:rPr>
                <w:webHidden/>
              </w:rPr>
              <w:fldChar w:fldCharType="separate"/>
            </w:r>
            <w:r>
              <w:rPr>
                <w:webHidden/>
              </w:rPr>
              <w:t>26</w:t>
            </w:r>
            <w:r w:rsidR="0094440C" w:rsidRPr="0094440C">
              <w:rPr>
                <w:webHidden/>
              </w:rPr>
              <w:fldChar w:fldCharType="end"/>
            </w:r>
          </w:hyperlink>
        </w:p>
        <w:p w14:paraId="7AFE8B63" w14:textId="3353B6AC" w:rsidR="0094440C" w:rsidRDefault="001E42AF" w:rsidP="004E048B">
          <w:pPr>
            <w:pStyle w:val="TOC2"/>
            <w:rPr>
              <w:rFonts w:asciiTheme="minorHAnsi" w:eastAsiaTheme="minorEastAsia" w:hAnsiTheme="minorHAnsi" w:cstheme="minorBidi"/>
              <w:sz w:val="22"/>
            </w:rPr>
          </w:pPr>
          <w:hyperlink w:anchor="_Toc198513916" w:history="1">
            <w:r w:rsidR="0094440C" w:rsidRPr="000F3B5E">
              <w:rPr>
                <w:rStyle w:val="Hyperlink"/>
                <w:b/>
              </w:rPr>
              <w:t>2.2 Thực trạng hoạt động cho vay tiêu dùng tại Ngân hàng TMCP Phương Đông – PGD Hòa Xuân trong giai đoạn 2022 – 2024</w:t>
            </w:r>
            <w:r w:rsidR="0094440C" w:rsidRPr="004E048B">
              <w:rPr>
                <w:b/>
                <w:webHidden/>
              </w:rPr>
              <w:tab/>
            </w:r>
            <w:r w:rsidR="0094440C" w:rsidRPr="004E048B">
              <w:rPr>
                <w:b/>
                <w:webHidden/>
              </w:rPr>
              <w:fldChar w:fldCharType="begin"/>
            </w:r>
            <w:r w:rsidR="0094440C" w:rsidRPr="004E048B">
              <w:rPr>
                <w:b/>
                <w:webHidden/>
              </w:rPr>
              <w:instrText xml:space="preserve"> PAGEREF _Toc198513916 \h </w:instrText>
            </w:r>
            <w:r w:rsidR="0094440C" w:rsidRPr="004E048B">
              <w:rPr>
                <w:b/>
                <w:webHidden/>
              </w:rPr>
            </w:r>
            <w:r w:rsidR="0094440C" w:rsidRPr="004E048B">
              <w:rPr>
                <w:b/>
                <w:webHidden/>
              </w:rPr>
              <w:fldChar w:fldCharType="separate"/>
            </w:r>
            <w:r>
              <w:rPr>
                <w:b/>
                <w:webHidden/>
              </w:rPr>
              <w:t>30</w:t>
            </w:r>
            <w:r w:rsidR="0094440C" w:rsidRPr="004E048B">
              <w:rPr>
                <w:b/>
                <w:webHidden/>
              </w:rPr>
              <w:fldChar w:fldCharType="end"/>
            </w:r>
          </w:hyperlink>
        </w:p>
        <w:p w14:paraId="12365DDD" w14:textId="1766AE6C" w:rsidR="0094440C" w:rsidRPr="0094440C" w:rsidRDefault="001E42AF" w:rsidP="00C66612">
          <w:pPr>
            <w:pStyle w:val="TOC3"/>
            <w:rPr>
              <w:rFonts w:asciiTheme="minorHAnsi" w:eastAsiaTheme="minorEastAsia" w:hAnsiTheme="minorHAnsi" w:cstheme="minorBidi"/>
              <w:sz w:val="22"/>
            </w:rPr>
          </w:pPr>
          <w:hyperlink w:anchor="_Toc198513917" w:history="1">
            <w:r w:rsidR="0094440C" w:rsidRPr="0094440C">
              <w:rPr>
                <w:rStyle w:val="Hyperlink"/>
              </w:rPr>
              <w:t>2.2.1 Quy trình cho vay tiêu dùng của Ngân hàng TMCP Phương Đông – PGD Hòa Xuân</w:t>
            </w:r>
            <w:r w:rsidR="0094440C" w:rsidRPr="0094440C">
              <w:rPr>
                <w:webHidden/>
              </w:rPr>
              <w:tab/>
            </w:r>
            <w:r w:rsidR="0094440C" w:rsidRPr="0094440C">
              <w:rPr>
                <w:webHidden/>
              </w:rPr>
              <w:fldChar w:fldCharType="begin"/>
            </w:r>
            <w:r w:rsidR="0094440C" w:rsidRPr="0094440C">
              <w:rPr>
                <w:webHidden/>
              </w:rPr>
              <w:instrText xml:space="preserve"> PAGEREF _Toc198513917 \h </w:instrText>
            </w:r>
            <w:r w:rsidR="0094440C" w:rsidRPr="0094440C">
              <w:rPr>
                <w:webHidden/>
              </w:rPr>
            </w:r>
            <w:r w:rsidR="0094440C" w:rsidRPr="0094440C">
              <w:rPr>
                <w:webHidden/>
              </w:rPr>
              <w:fldChar w:fldCharType="separate"/>
            </w:r>
            <w:r>
              <w:rPr>
                <w:webHidden/>
              </w:rPr>
              <w:t>30</w:t>
            </w:r>
            <w:r w:rsidR="0094440C" w:rsidRPr="0094440C">
              <w:rPr>
                <w:webHidden/>
              </w:rPr>
              <w:fldChar w:fldCharType="end"/>
            </w:r>
          </w:hyperlink>
        </w:p>
        <w:p w14:paraId="4ABB955E" w14:textId="40F5D0E1" w:rsidR="0094440C" w:rsidRPr="0094440C" w:rsidRDefault="001E42AF" w:rsidP="00C66612">
          <w:pPr>
            <w:pStyle w:val="TOC3"/>
            <w:rPr>
              <w:rFonts w:asciiTheme="minorHAnsi" w:eastAsiaTheme="minorEastAsia" w:hAnsiTheme="minorHAnsi" w:cstheme="minorBidi"/>
              <w:sz w:val="22"/>
            </w:rPr>
          </w:pPr>
          <w:hyperlink w:anchor="_Toc198513918" w:history="1">
            <w:r w:rsidR="0094440C" w:rsidRPr="0094440C">
              <w:rPr>
                <w:rStyle w:val="Hyperlink"/>
              </w:rPr>
              <w:t>2.2.2 Thực trạng cho vay tiêu dùng tại Ngân hàng TMCP Phương Đông – PGD Hòa Xuân giai đoạn 2022 – 2024</w:t>
            </w:r>
            <w:r w:rsidR="0094440C" w:rsidRPr="0094440C">
              <w:rPr>
                <w:webHidden/>
              </w:rPr>
              <w:tab/>
            </w:r>
            <w:r w:rsidR="0094440C" w:rsidRPr="0094440C">
              <w:rPr>
                <w:webHidden/>
              </w:rPr>
              <w:fldChar w:fldCharType="begin"/>
            </w:r>
            <w:r w:rsidR="0094440C" w:rsidRPr="0094440C">
              <w:rPr>
                <w:webHidden/>
              </w:rPr>
              <w:instrText xml:space="preserve"> PAGEREF _Toc198513918 \h </w:instrText>
            </w:r>
            <w:r w:rsidR="0094440C" w:rsidRPr="0094440C">
              <w:rPr>
                <w:webHidden/>
              </w:rPr>
            </w:r>
            <w:r w:rsidR="0094440C" w:rsidRPr="0094440C">
              <w:rPr>
                <w:webHidden/>
              </w:rPr>
              <w:fldChar w:fldCharType="separate"/>
            </w:r>
            <w:r>
              <w:rPr>
                <w:webHidden/>
              </w:rPr>
              <w:t>31</w:t>
            </w:r>
            <w:r w:rsidR="0094440C" w:rsidRPr="0094440C">
              <w:rPr>
                <w:webHidden/>
              </w:rPr>
              <w:fldChar w:fldCharType="end"/>
            </w:r>
          </w:hyperlink>
        </w:p>
        <w:p w14:paraId="195E05D3" w14:textId="11F2C79E" w:rsidR="0094440C" w:rsidRPr="0094440C" w:rsidRDefault="001E42AF" w:rsidP="0094440C">
          <w:pPr>
            <w:pStyle w:val="TOC4"/>
            <w:rPr>
              <w:rFonts w:asciiTheme="minorHAnsi" w:eastAsiaTheme="minorEastAsia" w:hAnsiTheme="minorHAnsi" w:cstheme="minorBidi"/>
              <w:sz w:val="22"/>
            </w:rPr>
          </w:pPr>
          <w:hyperlink w:anchor="_Toc198513919" w:history="1">
            <w:r w:rsidR="0094440C" w:rsidRPr="0094440C">
              <w:rPr>
                <w:rStyle w:val="Hyperlink"/>
                <w:b w:val="0"/>
              </w:rPr>
              <w:t>2.2.2.1 Thực trạng cho vay tiêu dùng tại Ngân hàng TMCP Phương Đông – PGD Hòa Xuân giai đoạn 2022 – 2024</w:t>
            </w:r>
            <w:r w:rsidR="0094440C" w:rsidRPr="0094440C">
              <w:rPr>
                <w:b w:val="0"/>
                <w:webHidden/>
              </w:rPr>
              <w:tab/>
            </w:r>
            <w:r w:rsidR="0094440C" w:rsidRPr="0094440C">
              <w:rPr>
                <w:b w:val="0"/>
                <w:webHidden/>
              </w:rPr>
              <w:fldChar w:fldCharType="begin"/>
            </w:r>
            <w:r w:rsidR="0094440C" w:rsidRPr="0094440C">
              <w:rPr>
                <w:b w:val="0"/>
                <w:webHidden/>
              </w:rPr>
              <w:instrText xml:space="preserve"> PAGEREF _Toc198513919 \h </w:instrText>
            </w:r>
            <w:r w:rsidR="0094440C" w:rsidRPr="0094440C">
              <w:rPr>
                <w:b w:val="0"/>
                <w:webHidden/>
              </w:rPr>
            </w:r>
            <w:r w:rsidR="0094440C" w:rsidRPr="0094440C">
              <w:rPr>
                <w:b w:val="0"/>
                <w:webHidden/>
              </w:rPr>
              <w:fldChar w:fldCharType="separate"/>
            </w:r>
            <w:r>
              <w:rPr>
                <w:b w:val="0"/>
                <w:webHidden/>
              </w:rPr>
              <w:t>31</w:t>
            </w:r>
            <w:r w:rsidR="0094440C" w:rsidRPr="0094440C">
              <w:rPr>
                <w:b w:val="0"/>
                <w:webHidden/>
              </w:rPr>
              <w:fldChar w:fldCharType="end"/>
            </w:r>
          </w:hyperlink>
        </w:p>
        <w:p w14:paraId="47123EDA" w14:textId="2F2AF423" w:rsidR="0094440C" w:rsidRPr="0094440C" w:rsidRDefault="001E42AF" w:rsidP="0094440C">
          <w:pPr>
            <w:pStyle w:val="TOC4"/>
            <w:rPr>
              <w:rFonts w:asciiTheme="minorHAnsi" w:eastAsiaTheme="minorEastAsia" w:hAnsiTheme="minorHAnsi" w:cstheme="minorBidi"/>
              <w:sz w:val="22"/>
            </w:rPr>
          </w:pPr>
          <w:hyperlink w:anchor="_Toc198513920" w:history="1">
            <w:r w:rsidR="0094440C" w:rsidRPr="0094440C">
              <w:rPr>
                <w:rStyle w:val="Hyperlink"/>
                <w:b w:val="0"/>
              </w:rPr>
              <w:t>2.2.2.2 Tình hình hoạt động cho vay tiêu dùng phân theo thời hạn tại Ngân hàng TMCP Phương Đông – PGD Hòa Xuân giai đoạn 2022 – 2024</w:t>
            </w:r>
            <w:r w:rsidR="0094440C" w:rsidRPr="0094440C">
              <w:rPr>
                <w:b w:val="0"/>
                <w:webHidden/>
              </w:rPr>
              <w:tab/>
            </w:r>
            <w:r w:rsidR="0094440C" w:rsidRPr="0094440C">
              <w:rPr>
                <w:b w:val="0"/>
                <w:webHidden/>
              </w:rPr>
              <w:fldChar w:fldCharType="begin"/>
            </w:r>
            <w:r w:rsidR="0094440C" w:rsidRPr="0094440C">
              <w:rPr>
                <w:b w:val="0"/>
                <w:webHidden/>
              </w:rPr>
              <w:instrText xml:space="preserve"> PAGEREF _Toc198513920 \h </w:instrText>
            </w:r>
            <w:r w:rsidR="0094440C" w:rsidRPr="0094440C">
              <w:rPr>
                <w:b w:val="0"/>
                <w:webHidden/>
              </w:rPr>
            </w:r>
            <w:r w:rsidR="0094440C" w:rsidRPr="0094440C">
              <w:rPr>
                <w:b w:val="0"/>
                <w:webHidden/>
              </w:rPr>
              <w:fldChar w:fldCharType="separate"/>
            </w:r>
            <w:r>
              <w:rPr>
                <w:b w:val="0"/>
                <w:webHidden/>
              </w:rPr>
              <w:t>35</w:t>
            </w:r>
            <w:r w:rsidR="0094440C" w:rsidRPr="0094440C">
              <w:rPr>
                <w:b w:val="0"/>
                <w:webHidden/>
              </w:rPr>
              <w:fldChar w:fldCharType="end"/>
            </w:r>
          </w:hyperlink>
        </w:p>
        <w:p w14:paraId="22020AD0" w14:textId="6A4ACEF4" w:rsidR="0094440C" w:rsidRPr="0094440C" w:rsidRDefault="001E42AF" w:rsidP="0094440C">
          <w:pPr>
            <w:pStyle w:val="TOC4"/>
            <w:rPr>
              <w:rFonts w:asciiTheme="minorHAnsi" w:eastAsiaTheme="minorEastAsia" w:hAnsiTheme="minorHAnsi" w:cstheme="minorBidi"/>
              <w:sz w:val="22"/>
            </w:rPr>
          </w:pPr>
          <w:hyperlink w:anchor="_Toc198513921" w:history="1">
            <w:r w:rsidR="0094440C" w:rsidRPr="0094440C">
              <w:rPr>
                <w:rStyle w:val="Hyperlink"/>
                <w:b w:val="0"/>
              </w:rPr>
              <w:t>2.2.2.3 Tình hình cho vay tiêu dùng phân theo hình thức đảm bảo nợ vay hạn tại Ngân hàng TMCP Phương Đông – PGD Hòa Xuân giai đoạn 2022 – 2024</w:t>
            </w:r>
            <w:r w:rsidR="0094440C" w:rsidRPr="0094440C">
              <w:rPr>
                <w:b w:val="0"/>
                <w:webHidden/>
              </w:rPr>
              <w:tab/>
            </w:r>
            <w:r w:rsidR="0094440C" w:rsidRPr="0094440C">
              <w:rPr>
                <w:b w:val="0"/>
                <w:webHidden/>
              </w:rPr>
              <w:fldChar w:fldCharType="begin"/>
            </w:r>
            <w:r w:rsidR="0094440C" w:rsidRPr="0094440C">
              <w:rPr>
                <w:b w:val="0"/>
                <w:webHidden/>
              </w:rPr>
              <w:instrText xml:space="preserve"> PAGEREF _Toc198513921 \h </w:instrText>
            </w:r>
            <w:r w:rsidR="0094440C" w:rsidRPr="0094440C">
              <w:rPr>
                <w:b w:val="0"/>
                <w:webHidden/>
              </w:rPr>
            </w:r>
            <w:r w:rsidR="0094440C" w:rsidRPr="0094440C">
              <w:rPr>
                <w:b w:val="0"/>
                <w:webHidden/>
              </w:rPr>
              <w:fldChar w:fldCharType="separate"/>
            </w:r>
            <w:r>
              <w:rPr>
                <w:b w:val="0"/>
                <w:webHidden/>
              </w:rPr>
              <w:t>39</w:t>
            </w:r>
            <w:r w:rsidR="0094440C" w:rsidRPr="0094440C">
              <w:rPr>
                <w:b w:val="0"/>
                <w:webHidden/>
              </w:rPr>
              <w:fldChar w:fldCharType="end"/>
            </w:r>
          </w:hyperlink>
        </w:p>
        <w:p w14:paraId="43658A54" w14:textId="38A25B2B" w:rsidR="0094440C" w:rsidRPr="0094440C" w:rsidRDefault="001E42AF" w:rsidP="0094440C">
          <w:pPr>
            <w:pStyle w:val="TOC4"/>
            <w:rPr>
              <w:rFonts w:asciiTheme="minorHAnsi" w:eastAsiaTheme="minorEastAsia" w:hAnsiTheme="minorHAnsi" w:cstheme="minorBidi"/>
              <w:sz w:val="22"/>
            </w:rPr>
          </w:pPr>
          <w:hyperlink w:anchor="_Toc198513922" w:history="1">
            <w:r w:rsidR="0094440C" w:rsidRPr="0094440C">
              <w:rPr>
                <w:rStyle w:val="Hyperlink"/>
                <w:b w:val="0"/>
              </w:rPr>
              <w:t>2.2.2.4 Tình hình cho vay tiêu dùng phân theo mục đích sử dụng vốn tại Ngân hàng TMCP Phương Đông – PGD Hòa Xuân giai đoạn 2022 – 2024.</w:t>
            </w:r>
            <w:r w:rsidR="0094440C" w:rsidRPr="0094440C">
              <w:rPr>
                <w:b w:val="0"/>
                <w:webHidden/>
              </w:rPr>
              <w:tab/>
            </w:r>
            <w:r w:rsidR="0094440C" w:rsidRPr="0094440C">
              <w:rPr>
                <w:b w:val="0"/>
                <w:webHidden/>
              </w:rPr>
              <w:fldChar w:fldCharType="begin"/>
            </w:r>
            <w:r w:rsidR="0094440C" w:rsidRPr="0094440C">
              <w:rPr>
                <w:b w:val="0"/>
                <w:webHidden/>
              </w:rPr>
              <w:instrText xml:space="preserve"> PAGEREF _Toc198513922 \h </w:instrText>
            </w:r>
            <w:r w:rsidR="0094440C" w:rsidRPr="0094440C">
              <w:rPr>
                <w:b w:val="0"/>
                <w:webHidden/>
              </w:rPr>
            </w:r>
            <w:r w:rsidR="0094440C" w:rsidRPr="0094440C">
              <w:rPr>
                <w:b w:val="0"/>
                <w:webHidden/>
              </w:rPr>
              <w:fldChar w:fldCharType="separate"/>
            </w:r>
            <w:r>
              <w:rPr>
                <w:b w:val="0"/>
                <w:webHidden/>
              </w:rPr>
              <w:t>43</w:t>
            </w:r>
            <w:r w:rsidR="0094440C" w:rsidRPr="0094440C">
              <w:rPr>
                <w:b w:val="0"/>
                <w:webHidden/>
              </w:rPr>
              <w:fldChar w:fldCharType="end"/>
            </w:r>
          </w:hyperlink>
        </w:p>
        <w:p w14:paraId="29789E45" w14:textId="0525327D" w:rsidR="0094440C" w:rsidRPr="0094440C" w:rsidRDefault="001E42AF" w:rsidP="0094440C">
          <w:pPr>
            <w:pStyle w:val="TOC4"/>
            <w:rPr>
              <w:rFonts w:asciiTheme="minorHAnsi" w:eastAsiaTheme="minorEastAsia" w:hAnsiTheme="minorHAnsi" w:cstheme="minorBidi"/>
              <w:sz w:val="22"/>
            </w:rPr>
          </w:pPr>
          <w:hyperlink w:anchor="_Toc198513923" w:history="1">
            <w:r w:rsidR="0094440C" w:rsidRPr="0094440C">
              <w:rPr>
                <w:rStyle w:val="Hyperlink"/>
                <w:b w:val="0"/>
              </w:rPr>
              <w:t>2.2.2.5 Vòng quay vốn tín dụng cho vay tiêu dùng</w:t>
            </w:r>
            <w:r w:rsidR="0094440C" w:rsidRPr="0094440C">
              <w:rPr>
                <w:b w:val="0"/>
                <w:webHidden/>
              </w:rPr>
              <w:tab/>
            </w:r>
            <w:r w:rsidR="0094440C" w:rsidRPr="0094440C">
              <w:rPr>
                <w:b w:val="0"/>
                <w:webHidden/>
              </w:rPr>
              <w:fldChar w:fldCharType="begin"/>
            </w:r>
            <w:r w:rsidR="0094440C" w:rsidRPr="0094440C">
              <w:rPr>
                <w:b w:val="0"/>
                <w:webHidden/>
              </w:rPr>
              <w:instrText xml:space="preserve"> PAGEREF _Toc198513923 \h </w:instrText>
            </w:r>
            <w:r w:rsidR="0094440C" w:rsidRPr="0094440C">
              <w:rPr>
                <w:b w:val="0"/>
                <w:webHidden/>
              </w:rPr>
            </w:r>
            <w:r w:rsidR="0094440C" w:rsidRPr="0094440C">
              <w:rPr>
                <w:b w:val="0"/>
                <w:webHidden/>
              </w:rPr>
              <w:fldChar w:fldCharType="separate"/>
            </w:r>
            <w:r>
              <w:rPr>
                <w:b w:val="0"/>
                <w:webHidden/>
              </w:rPr>
              <w:t>47</w:t>
            </w:r>
            <w:r w:rsidR="0094440C" w:rsidRPr="0094440C">
              <w:rPr>
                <w:b w:val="0"/>
                <w:webHidden/>
              </w:rPr>
              <w:fldChar w:fldCharType="end"/>
            </w:r>
          </w:hyperlink>
        </w:p>
        <w:p w14:paraId="135C8A2C" w14:textId="6B4BCDD2" w:rsidR="0094440C" w:rsidRDefault="001E42AF" w:rsidP="004E048B">
          <w:pPr>
            <w:pStyle w:val="TOC2"/>
            <w:rPr>
              <w:rFonts w:asciiTheme="minorHAnsi" w:eastAsiaTheme="minorEastAsia" w:hAnsiTheme="minorHAnsi" w:cstheme="minorBidi"/>
              <w:sz w:val="22"/>
            </w:rPr>
          </w:pPr>
          <w:hyperlink w:anchor="_Toc198513924" w:history="1">
            <w:r w:rsidR="0094440C" w:rsidRPr="000F3B5E">
              <w:rPr>
                <w:rStyle w:val="Hyperlink"/>
                <w:b/>
              </w:rPr>
              <w:t>2.3 Đánh giá chung về tình hình CVTD tại Ngân hàng TMCP Phương Đông – PGD Hòa Xuân giai đoạn 2022 – 2024</w:t>
            </w:r>
            <w:r w:rsidR="0094440C">
              <w:rPr>
                <w:webHidden/>
              </w:rPr>
              <w:tab/>
            </w:r>
            <w:r w:rsidR="0094440C">
              <w:rPr>
                <w:webHidden/>
              </w:rPr>
              <w:fldChar w:fldCharType="begin"/>
            </w:r>
            <w:r w:rsidR="0094440C">
              <w:rPr>
                <w:webHidden/>
              </w:rPr>
              <w:instrText xml:space="preserve"> PAGEREF _Toc198513924 \h </w:instrText>
            </w:r>
            <w:r w:rsidR="0094440C">
              <w:rPr>
                <w:webHidden/>
              </w:rPr>
            </w:r>
            <w:r w:rsidR="0094440C">
              <w:rPr>
                <w:webHidden/>
              </w:rPr>
              <w:fldChar w:fldCharType="separate"/>
            </w:r>
            <w:r>
              <w:rPr>
                <w:webHidden/>
              </w:rPr>
              <w:t>48</w:t>
            </w:r>
            <w:r w:rsidR="0094440C">
              <w:rPr>
                <w:webHidden/>
              </w:rPr>
              <w:fldChar w:fldCharType="end"/>
            </w:r>
          </w:hyperlink>
        </w:p>
        <w:p w14:paraId="602D69F0" w14:textId="37FAAE4D" w:rsidR="0094440C" w:rsidRPr="0094440C" w:rsidRDefault="001E42AF" w:rsidP="00C66612">
          <w:pPr>
            <w:pStyle w:val="TOC3"/>
            <w:rPr>
              <w:rFonts w:asciiTheme="minorHAnsi" w:eastAsiaTheme="minorEastAsia" w:hAnsiTheme="minorHAnsi" w:cstheme="minorBidi"/>
              <w:sz w:val="22"/>
            </w:rPr>
          </w:pPr>
          <w:hyperlink w:anchor="_Toc198513925" w:history="1">
            <w:r w:rsidR="0094440C" w:rsidRPr="0094440C">
              <w:rPr>
                <w:rStyle w:val="Hyperlink"/>
              </w:rPr>
              <w:t>2.3.1 Kết quả đạt được</w:t>
            </w:r>
            <w:r w:rsidR="0094440C" w:rsidRPr="0094440C">
              <w:rPr>
                <w:webHidden/>
              </w:rPr>
              <w:tab/>
            </w:r>
            <w:r w:rsidR="0094440C" w:rsidRPr="0094440C">
              <w:rPr>
                <w:webHidden/>
              </w:rPr>
              <w:fldChar w:fldCharType="begin"/>
            </w:r>
            <w:r w:rsidR="0094440C" w:rsidRPr="0094440C">
              <w:rPr>
                <w:webHidden/>
              </w:rPr>
              <w:instrText xml:space="preserve"> PAGEREF _Toc198513925 \h </w:instrText>
            </w:r>
            <w:r w:rsidR="0094440C" w:rsidRPr="0094440C">
              <w:rPr>
                <w:webHidden/>
              </w:rPr>
            </w:r>
            <w:r w:rsidR="0094440C" w:rsidRPr="0094440C">
              <w:rPr>
                <w:webHidden/>
              </w:rPr>
              <w:fldChar w:fldCharType="separate"/>
            </w:r>
            <w:r>
              <w:rPr>
                <w:webHidden/>
              </w:rPr>
              <w:t>48</w:t>
            </w:r>
            <w:r w:rsidR="0094440C" w:rsidRPr="0094440C">
              <w:rPr>
                <w:webHidden/>
              </w:rPr>
              <w:fldChar w:fldCharType="end"/>
            </w:r>
          </w:hyperlink>
        </w:p>
        <w:p w14:paraId="4945FF9E" w14:textId="6B24E52C" w:rsidR="0094440C" w:rsidRPr="0094440C" w:rsidRDefault="001E42AF" w:rsidP="00C66612">
          <w:pPr>
            <w:pStyle w:val="TOC3"/>
            <w:rPr>
              <w:rFonts w:asciiTheme="minorHAnsi" w:eastAsiaTheme="minorEastAsia" w:hAnsiTheme="minorHAnsi" w:cstheme="minorBidi"/>
              <w:sz w:val="22"/>
            </w:rPr>
          </w:pPr>
          <w:hyperlink w:anchor="_Toc198513926" w:history="1">
            <w:r w:rsidR="0094440C" w:rsidRPr="0094440C">
              <w:rPr>
                <w:rStyle w:val="Hyperlink"/>
              </w:rPr>
              <w:t>2.3.2 Hạn chế còn tồn tại</w:t>
            </w:r>
            <w:r w:rsidR="0094440C" w:rsidRPr="0094440C">
              <w:rPr>
                <w:webHidden/>
              </w:rPr>
              <w:tab/>
            </w:r>
            <w:r w:rsidR="0094440C" w:rsidRPr="0094440C">
              <w:rPr>
                <w:webHidden/>
              </w:rPr>
              <w:fldChar w:fldCharType="begin"/>
            </w:r>
            <w:r w:rsidR="0094440C" w:rsidRPr="0094440C">
              <w:rPr>
                <w:webHidden/>
              </w:rPr>
              <w:instrText xml:space="preserve"> PAGEREF _Toc198513926 \h </w:instrText>
            </w:r>
            <w:r w:rsidR="0094440C" w:rsidRPr="0094440C">
              <w:rPr>
                <w:webHidden/>
              </w:rPr>
            </w:r>
            <w:r w:rsidR="0094440C" w:rsidRPr="0094440C">
              <w:rPr>
                <w:webHidden/>
              </w:rPr>
              <w:fldChar w:fldCharType="separate"/>
            </w:r>
            <w:r>
              <w:rPr>
                <w:webHidden/>
              </w:rPr>
              <w:t>49</w:t>
            </w:r>
            <w:r w:rsidR="0094440C" w:rsidRPr="0094440C">
              <w:rPr>
                <w:webHidden/>
              </w:rPr>
              <w:fldChar w:fldCharType="end"/>
            </w:r>
          </w:hyperlink>
        </w:p>
        <w:p w14:paraId="1D6C2BAA" w14:textId="0CD7614C" w:rsidR="0094440C" w:rsidRPr="0094440C" w:rsidRDefault="001E42AF" w:rsidP="00C66612">
          <w:pPr>
            <w:pStyle w:val="TOC3"/>
            <w:rPr>
              <w:rFonts w:asciiTheme="minorHAnsi" w:eastAsiaTheme="minorEastAsia" w:hAnsiTheme="minorHAnsi" w:cstheme="minorBidi"/>
              <w:sz w:val="22"/>
            </w:rPr>
          </w:pPr>
          <w:hyperlink w:anchor="_Toc198513927" w:history="1">
            <w:r w:rsidR="0094440C" w:rsidRPr="0094440C">
              <w:rPr>
                <w:rStyle w:val="Hyperlink"/>
              </w:rPr>
              <w:t>2.3.3 Nguyên nhân của hạn chế</w:t>
            </w:r>
            <w:r w:rsidR="0094440C" w:rsidRPr="0094440C">
              <w:rPr>
                <w:webHidden/>
              </w:rPr>
              <w:tab/>
            </w:r>
            <w:r w:rsidR="0094440C" w:rsidRPr="0094440C">
              <w:rPr>
                <w:webHidden/>
              </w:rPr>
              <w:fldChar w:fldCharType="begin"/>
            </w:r>
            <w:r w:rsidR="0094440C" w:rsidRPr="0094440C">
              <w:rPr>
                <w:webHidden/>
              </w:rPr>
              <w:instrText xml:space="preserve"> PAGEREF _Toc198513927 \h </w:instrText>
            </w:r>
            <w:r w:rsidR="0094440C" w:rsidRPr="0094440C">
              <w:rPr>
                <w:webHidden/>
              </w:rPr>
            </w:r>
            <w:r w:rsidR="0094440C" w:rsidRPr="0094440C">
              <w:rPr>
                <w:webHidden/>
              </w:rPr>
              <w:fldChar w:fldCharType="separate"/>
            </w:r>
            <w:r>
              <w:rPr>
                <w:webHidden/>
              </w:rPr>
              <w:t>49</w:t>
            </w:r>
            <w:r w:rsidR="0094440C" w:rsidRPr="0094440C">
              <w:rPr>
                <w:webHidden/>
              </w:rPr>
              <w:fldChar w:fldCharType="end"/>
            </w:r>
          </w:hyperlink>
        </w:p>
        <w:p w14:paraId="59D3D560" w14:textId="7B5D5F66" w:rsidR="0094440C" w:rsidRPr="0094440C" w:rsidRDefault="001E42AF" w:rsidP="0094440C">
          <w:pPr>
            <w:pStyle w:val="TOC4"/>
            <w:rPr>
              <w:rFonts w:asciiTheme="minorHAnsi" w:eastAsiaTheme="minorEastAsia" w:hAnsiTheme="minorHAnsi" w:cstheme="minorBidi"/>
              <w:sz w:val="22"/>
            </w:rPr>
          </w:pPr>
          <w:hyperlink w:anchor="_Toc198513928" w:history="1">
            <w:r w:rsidR="0094440C" w:rsidRPr="0094440C">
              <w:rPr>
                <w:rStyle w:val="Hyperlink"/>
                <w:b w:val="0"/>
              </w:rPr>
              <w:t>2.3.4.1 Nguyên nhân khách quan</w:t>
            </w:r>
            <w:r w:rsidR="0094440C" w:rsidRPr="0094440C">
              <w:rPr>
                <w:webHidden/>
              </w:rPr>
              <w:tab/>
            </w:r>
            <w:r w:rsidR="0094440C" w:rsidRPr="0094440C">
              <w:rPr>
                <w:webHidden/>
              </w:rPr>
              <w:fldChar w:fldCharType="begin"/>
            </w:r>
            <w:r w:rsidR="0094440C" w:rsidRPr="0094440C">
              <w:rPr>
                <w:webHidden/>
              </w:rPr>
              <w:instrText xml:space="preserve"> PAGEREF _Toc198513928 \h </w:instrText>
            </w:r>
            <w:r w:rsidR="0094440C" w:rsidRPr="0094440C">
              <w:rPr>
                <w:webHidden/>
              </w:rPr>
            </w:r>
            <w:r w:rsidR="0094440C" w:rsidRPr="0094440C">
              <w:rPr>
                <w:webHidden/>
              </w:rPr>
              <w:fldChar w:fldCharType="separate"/>
            </w:r>
            <w:r>
              <w:rPr>
                <w:webHidden/>
              </w:rPr>
              <w:t>49</w:t>
            </w:r>
            <w:r w:rsidR="0094440C" w:rsidRPr="0094440C">
              <w:rPr>
                <w:webHidden/>
              </w:rPr>
              <w:fldChar w:fldCharType="end"/>
            </w:r>
          </w:hyperlink>
        </w:p>
        <w:p w14:paraId="2EAD9BB1" w14:textId="50DFD197" w:rsidR="0094440C" w:rsidRPr="0094440C" w:rsidRDefault="001E42AF" w:rsidP="0094440C">
          <w:pPr>
            <w:pStyle w:val="TOC4"/>
            <w:rPr>
              <w:rFonts w:asciiTheme="minorHAnsi" w:eastAsiaTheme="minorEastAsia" w:hAnsiTheme="minorHAnsi" w:cstheme="minorBidi"/>
              <w:sz w:val="22"/>
            </w:rPr>
          </w:pPr>
          <w:hyperlink w:anchor="_Toc198513929" w:history="1">
            <w:r w:rsidR="0094440C" w:rsidRPr="0094440C">
              <w:rPr>
                <w:rStyle w:val="Hyperlink"/>
                <w:b w:val="0"/>
              </w:rPr>
              <w:t>2.3.4.2 Nguyên nhân chủ quan</w:t>
            </w:r>
            <w:r w:rsidR="0094440C" w:rsidRPr="0094440C">
              <w:rPr>
                <w:webHidden/>
              </w:rPr>
              <w:tab/>
            </w:r>
            <w:r w:rsidR="0094440C" w:rsidRPr="0094440C">
              <w:rPr>
                <w:webHidden/>
              </w:rPr>
              <w:fldChar w:fldCharType="begin"/>
            </w:r>
            <w:r w:rsidR="0094440C" w:rsidRPr="0094440C">
              <w:rPr>
                <w:webHidden/>
              </w:rPr>
              <w:instrText xml:space="preserve"> PAGEREF _Toc198513929 \h </w:instrText>
            </w:r>
            <w:r w:rsidR="0094440C" w:rsidRPr="0094440C">
              <w:rPr>
                <w:webHidden/>
              </w:rPr>
            </w:r>
            <w:r w:rsidR="0094440C" w:rsidRPr="0094440C">
              <w:rPr>
                <w:webHidden/>
              </w:rPr>
              <w:fldChar w:fldCharType="separate"/>
            </w:r>
            <w:r>
              <w:rPr>
                <w:webHidden/>
              </w:rPr>
              <w:t>50</w:t>
            </w:r>
            <w:r w:rsidR="0094440C" w:rsidRPr="0094440C">
              <w:rPr>
                <w:webHidden/>
              </w:rPr>
              <w:fldChar w:fldCharType="end"/>
            </w:r>
          </w:hyperlink>
        </w:p>
        <w:p w14:paraId="553AAAA5" w14:textId="6A2E66CE" w:rsidR="0094440C" w:rsidRDefault="001E42AF">
          <w:pPr>
            <w:pStyle w:val="TOC1"/>
            <w:rPr>
              <w:rFonts w:asciiTheme="minorHAnsi" w:eastAsiaTheme="minorEastAsia" w:hAnsiTheme="minorHAnsi" w:cstheme="minorBidi"/>
              <w:b w:val="0"/>
              <w:sz w:val="22"/>
            </w:rPr>
          </w:pPr>
          <w:hyperlink w:anchor="_Toc198513930" w:history="1">
            <w:r w:rsidR="0094440C" w:rsidRPr="000F3B5E">
              <w:rPr>
                <w:rStyle w:val="Hyperlink"/>
              </w:rPr>
              <w:t>KẾT LUẬN CHƯƠNG 2</w:t>
            </w:r>
            <w:r w:rsidR="0094440C">
              <w:rPr>
                <w:webHidden/>
              </w:rPr>
              <w:tab/>
            </w:r>
            <w:r w:rsidR="0094440C">
              <w:rPr>
                <w:webHidden/>
              </w:rPr>
              <w:fldChar w:fldCharType="begin"/>
            </w:r>
            <w:r w:rsidR="0094440C">
              <w:rPr>
                <w:webHidden/>
              </w:rPr>
              <w:instrText xml:space="preserve"> PAGEREF _Toc198513930 \h </w:instrText>
            </w:r>
            <w:r w:rsidR="0094440C">
              <w:rPr>
                <w:webHidden/>
              </w:rPr>
            </w:r>
            <w:r w:rsidR="0094440C">
              <w:rPr>
                <w:webHidden/>
              </w:rPr>
              <w:fldChar w:fldCharType="separate"/>
            </w:r>
            <w:r>
              <w:rPr>
                <w:webHidden/>
              </w:rPr>
              <w:t>51</w:t>
            </w:r>
            <w:r w:rsidR="0094440C">
              <w:rPr>
                <w:webHidden/>
              </w:rPr>
              <w:fldChar w:fldCharType="end"/>
            </w:r>
          </w:hyperlink>
        </w:p>
        <w:p w14:paraId="46B15182" w14:textId="32D7F837" w:rsidR="0094440C" w:rsidRDefault="001E42AF">
          <w:pPr>
            <w:pStyle w:val="TOC1"/>
            <w:rPr>
              <w:rFonts w:asciiTheme="minorHAnsi" w:eastAsiaTheme="minorEastAsia" w:hAnsiTheme="minorHAnsi" w:cstheme="minorBidi"/>
              <w:b w:val="0"/>
              <w:sz w:val="22"/>
            </w:rPr>
          </w:pPr>
          <w:hyperlink w:anchor="_Toc198513931" w:history="1">
            <w:r w:rsidR="0094440C" w:rsidRPr="000F3B5E">
              <w:rPr>
                <w:rStyle w:val="Hyperlink"/>
              </w:rPr>
              <w:t>CHƯƠNG 3: GIẢI PHÁP PHÁT TRIỂN HOẠT ĐỘNG CHO VAY TIÊU DÙNG TẠI NGÂN HÀNG TMCP PHƯƠNG ĐÔNG – CN ĐÀ NẴNG – PGD HÒA XUÂN GIAI ĐOẠN TIẾP THEO</w:t>
            </w:r>
            <w:r w:rsidR="0094440C">
              <w:rPr>
                <w:webHidden/>
              </w:rPr>
              <w:tab/>
            </w:r>
            <w:r w:rsidR="0094440C">
              <w:rPr>
                <w:webHidden/>
              </w:rPr>
              <w:fldChar w:fldCharType="begin"/>
            </w:r>
            <w:r w:rsidR="0094440C">
              <w:rPr>
                <w:webHidden/>
              </w:rPr>
              <w:instrText xml:space="preserve"> PAGEREF _Toc198513931 \h </w:instrText>
            </w:r>
            <w:r w:rsidR="0094440C">
              <w:rPr>
                <w:webHidden/>
              </w:rPr>
            </w:r>
            <w:r w:rsidR="0094440C">
              <w:rPr>
                <w:webHidden/>
              </w:rPr>
              <w:fldChar w:fldCharType="separate"/>
            </w:r>
            <w:r>
              <w:rPr>
                <w:webHidden/>
              </w:rPr>
              <w:t>52</w:t>
            </w:r>
            <w:r w:rsidR="0094440C">
              <w:rPr>
                <w:webHidden/>
              </w:rPr>
              <w:fldChar w:fldCharType="end"/>
            </w:r>
          </w:hyperlink>
        </w:p>
        <w:p w14:paraId="1B90D2B4" w14:textId="799E74CF" w:rsidR="0094440C" w:rsidRPr="0094440C" w:rsidRDefault="001E42AF" w:rsidP="004E048B">
          <w:pPr>
            <w:pStyle w:val="TOC2"/>
            <w:rPr>
              <w:rFonts w:asciiTheme="minorHAnsi" w:eastAsiaTheme="minorEastAsia" w:hAnsiTheme="minorHAnsi" w:cstheme="minorBidi"/>
              <w:sz w:val="22"/>
            </w:rPr>
          </w:pPr>
          <w:hyperlink w:anchor="_Toc198513932" w:history="1">
            <w:r w:rsidR="0094440C" w:rsidRPr="0094440C">
              <w:rPr>
                <w:rStyle w:val="Hyperlink"/>
              </w:rPr>
              <w:t>3.1 Định hướng phát triển cho vay tiêu dùng tại Ngân hàng TMCP Phương Đông – PGD Hòa Xuân</w:t>
            </w:r>
            <w:r w:rsidR="0094440C" w:rsidRPr="0094440C">
              <w:rPr>
                <w:webHidden/>
              </w:rPr>
              <w:tab/>
            </w:r>
            <w:r w:rsidR="0094440C" w:rsidRPr="0094440C">
              <w:rPr>
                <w:webHidden/>
              </w:rPr>
              <w:fldChar w:fldCharType="begin"/>
            </w:r>
            <w:r w:rsidR="0094440C" w:rsidRPr="0094440C">
              <w:rPr>
                <w:webHidden/>
              </w:rPr>
              <w:instrText xml:space="preserve"> PAGEREF _Toc198513932 \h </w:instrText>
            </w:r>
            <w:r w:rsidR="0094440C" w:rsidRPr="0094440C">
              <w:rPr>
                <w:webHidden/>
              </w:rPr>
            </w:r>
            <w:r w:rsidR="0094440C" w:rsidRPr="0094440C">
              <w:rPr>
                <w:webHidden/>
              </w:rPr>
              <w:fldChar w:fldCharType="separate"/>
            </w:r>
            <w:r>
              <w:rPr>
                <w:webHidden/>
              </w:rPr>
              <w:t>52</w:t>
            </w:r>
            <w:r w:rsidR="0094440C" w:rsidRPr="0094440C">
              <w:rPr>
                <w:webHidden/>
              </w:rPr>
              <w:fldChar w:fldCharType="end"/>
            </w:r>
          </w:hyperlink>
        </w:p>
        <w:p w14:paraId="1DEFFB24" w14:textId="0929F77B" w:rsidR="0094440C" w:rsidRPr="0094440C" w:rsidRDefault="001E42AF" w:rsidP="00C66612">
          <w:pPr>
            <w:pStyle w:val="TOC3"/>
            <w:rPr>
              <w:rFonts w:asciiTheme="minorHAnsi" w:eastAsiaTheme="minorEastAsia" w:hAnsiTheme="minorHAnsi" w:cstheme="minorBidi"/>
              <w:sz w:val="22"/>
            </w:rPr>
          </w:pPr>
          <w:hyperlink w:anchor="_Toc198513933" w:history="1">
            <w:r w:rsidR="0094440C" w:rsidRPr="0094440C">
              <w:rPr>
                <w:rStyle w:val="Hyperlink"/>
              </w:rPr>
              <w:t>3.1.1 Định hướng chung</w:t>
            </w:r>
            <w:r w:rsidR="0094440C" w:rsidRPr="0094440C">
              <w:rPr>
                <w:webHidden/>
              </w:rPr>
              <w:tab/>
            </w:r>
            <w:r w:rsidR="0094440C" w:rsidRPr="0094440C">
              <w:rPr>
                <w:webHidden/>
              </w:rPr>
              <w:fldChar w:fldCharType="begin"/>
            </w:r>
            <w:r w:rsidR="0094440C" w:rsidRPr="0094440C">
              <w:rPr>
                <w:webHidden/>
              </w:rPr>
              <w:instrText xml:space="preserve"> PAGEREF _Toc198513933 \h </w:instrText>
            </w:r>
            <w:r w:rsidR="0094440C" w:rsidRPr="0094440C">
              <w:rPr>
                <w:webHidden/>
              </w:rPr>
            </w:r>
            <w:r w:rsidR="0094440C" w:rsidRPr="0094440C">
              <w:rPr>
                <w:webHidden/>
              </w:rPr>
              <w:fldChar w:fldCharType="separate"/>
            </w:r>
            <w:r>
              <w:rPr>
                <w:webHidden/>
              </w:rPr>
              <w:t>52</w:t>
            </w:r>
            <w:r w:rsidR="0094440C" w:rsidRPr="0094440C">
              <w:rPr>
                <w:webHidden/>
              </w:rPr>
              <w:fldChar w:fldCharType="end"/>
            </w:r>
          </w:hyperlink>
        </w:p>
        <w:p w14:paraId="1A824CF4" w14:textId="09DEE987" w:rsidR="0094440C" w:rsidRPr="0094440C" w:rsidRDefault="001E42AF" w:rsidP="00C66612">
          <w:pPr>
            <w:pStyle w:val="TOC3"/>
            <w:rPr>
              <w:rFonts w:asciiTheme="minorHAnsi" w:eastAsiaTheme="minorEastAsia" w:hAnsiTheme="minorHAnsi" w:cstheme="minorBidi"/>
              <w:sz w:val="22"/>
            </w:rPr>
          </w:pPr>
          <w:hyperlink w:anchor="_Toc198513934" w:history="1">
            <w:r w:rsidR="0094440C" w:rsidRPr="0094440C">
              <w:rPr>
                <w:rStyle w:val="Hyperlink"/>
              </w:rPr>
              <w:t>3.1.2 Định hướng phát triển hoạt động cho vay tiêu dùng</w:t>
            </w:r>
            <w:r w:rsidR="0094440C" w:rsidRPr="0094440C">
              <w:rPr>
                <w:webHidden/>
              </w:rPr>
              <w:tab/>
            </w:r>
            <w:r w:rsidR="0094440C" w:rsidRPr="0094440C">
              <w:rPr>
                <w:webHidden/>
              </w:rPr>
              <w:fldChar w:fldCharType="begin"/>
            </w:r>
            <w:r w:rsidR="0094440C" w:rsidRPr="0094440C">
              <w:rPr>
                <w:webHidden/>
              </w:rPr>
              <w:instrText xml:space="preserve"> PAGEREF _Toc198513934 \h </w:instrText>
            </w:r>
            <w:r w:rsidR="0094440C" w:rsidRPr="0094440C">
              <w:rPr>
                <w:webHidden/>
              </w:rPr>
            </w:r>
            <w:r w:rsidR="0094440C" w:rsidRPr="0094440C">
              <w:rPr>
                <w:webHidden/>
              </w:rPr>
              <w:fldChar w:fldCharType="separate"/>
            </w:r>
            <w:r>
              <w:rPr>
                <w:webHidden/>
              </w:rPr>
              <w:t>52</w:t>
            </w:r>
            <w:r w:rsidR="0094440C" w:rsidRPr="0094440C">
              <w:rPr>
                <w:webHidden/>
              </w:rPr>
              <w:fldChar w:fldCharType="end"/>
            </w:r>
          </w:hyperlink>
        </w:p>
        <w:p w14:paraId="13CEDAF3" w14:textId="03F375CB" w:rsidR="0094440C" w:rsidRDefault="001E42AF" w:rsidP="004E048B">
          <w:pPr>
            <w:pStyle w:val="TOC2"/>
            <w:rPr>
              <w:rFonts w:asciiTheme="minorHAnsi" w:eastAsiaTheme="minorEastAsia" w:hAnsiTheme="minorHAnsi" w:cstheme="minorBidi"/>
              <w:sz w:val="22"/>
            </w:rPr>
          </w:pPr>
          <w:hyperlink w:anchor="_Toc198513935" w:history="1">
            <w:r w:rsidR="0094440C" w:rsidRPr="000F3B5E">
              <w:rPr>
                <w:rStyle w:val="Hyperlink"/>
                <w:b/>
              </w:rPr>
              <w:t>3.2 Giải pháp phát triển cho vay tiêu dùng tại Ngân hàng TMCP Phương Đông – PGD Hòa Xuân trong giai đoạn tiếp theo</w:t>
            </w:r>
            <w:r w:rsidR="0094440C">
              <w:rPr>
                <w:webHidden/>
              </w:rPr>
              <w:tab/>
            </w:r>
            <w:r w:rsidR="0094440C">
              <w:rPr>
                <w:webHidden/>
              </w:rPr>
              <w:fldChar w:fldCharType="begin"/>
            </w:r>
            <w:r w:rsidR="0094440C">
              <w:rPr>
                <w:webHidden/>
              </w:rPr>
              <w:instrText xml:space="preserve"> PAGEREF _Toc198513935 \h </w:instrText>
            </w:r>
            <w:r w:rsidR="0094440C">
              <w:rPr>
                <w:webHidden/>
              </w:rPr>
            </w:r>
            <w:r w:rsidR="0094440C">
              <w:rPr>
                <w:webHidden/>
              </w:rPr>
              <w:fldChar w:fldCharType="separate"/>
            </w:r>
            <w:r>
              <w:rPr>
                <w:webHidden/>
              </w:rPr>
              <w:t>53</w:t>
            </w:r>
            <w:r w:rsidR="0094440C">
              <w:rPr>
                <w:webHidden/>
              </w:rPr>
              <w:fldChar w:fldCharType="end"/>
            </w:r>
          </w:hyperlink>
        </w:p>
        <w:p w14:paraId="01B2597F" w14:textId="0129B02B" w:rsidR="0094440C" w:rsidRPr="0094440C" w:rsidRDefault="001E42AF" w:rsidP="00C66612">
          <w:pPr>
            <w:pStyle w:val="TOC3"/>
            <w:rPr>
              <w:rFonts w:asciiTheme="minorHAnsi" w:eastAsiaTheme="minorEastAsia" w:hAnsiTheme="minorHAnsi" w:cstheme="minorBidi"/>
              <w:sz w:val="22"/>
            </w:rPr>
          </w:pPr>
          <w:hyperlink w:anchor="_Toc198513936" w:history="1">
            <w:r w:rsidR="0094440C" w:rsidRPr="0094440C">
              <w:rPr>
                <w:rStyle w:val="Hyperlink"/>
              </w:rPr>
              <w:t>3.2.1 Giải pháp</w:t>
            </w:r>
            <w:r w:rsidR="0094440C" w:rsidRPr="0094440C">
              <w:rPr>
                <w:webHidden/>
              </w:rPr>
              <w:tab/>
            </w:r>
            <w:r w:rsidR="0094440C" w:rsidRPr="0094440C">
              <w:rPr>
                <w:webHidden/>
              </w:rPr>
              <w:fldChar w:fldCharType="begin"/>
            </w:r>
            <w:r w:rsidR="0094440C" w:rsidRPr="0094440C">
              <w:rPr>
                <w:webHidden/>
              </w:rPr>
              <w:instrText xml:space="preserve"> PAGEREF _Toc198513936 \h </w:instrText>
            </w:r>
            <w:r w:rsidR="0094440C" w:rsidRPr="0094440C">
              <w:rPr>
                <w:webHidden/>
              </w:rPr>
            </w:r>
            <w:r w:rsidR="0094440C" w:rsidRPr="0094440C">
              <w:rPr>
                <w:webHidden/>
              </w:rPr>
              <w:fldChar w:fldCharType="separate"/>
            </w:r>
            <w:r>
              <w:rPr>
                <w:webHidden/>
              </w:rPr>
              <w:t>53</w:t>
            </w:r>
            <w:r w:rsidR="0094440C" w:rsidRPr="0094440C">
              <w:rPr>
                <w:webHidden/>
              </w:rPr>
              <w:fldChar w:fldCharType="end"/>
            </w:r>
          </w:hyperlink>
        </w:p>
        <w:p w14:paraId="32201FF9" w14:textId="4B9DF5B1" w:rsidR="0094440C" w:rsidRPr="0094440C" w:rsidRDefault="001E42AF" w:rsidP="0094440C">
          <w:pPr>
            <w:pStyle w:val="TOC4"/>
            <w:rPr>
              <w:rFonts w:asciiTheme="minorHAnsi" w:eastAsiaTheme="minorEastAsia" w:hAnsiTheme="minorHAnsi" w:cstheme="minorBidi"/>
              <w:sz w:val="22"/>
            </w:rPr>
          </w:pPr>
          <w:hyperlink w:anchor="_Toc198513937" w:history="1">
            <w:r w:rsidR="0094440C" w:rsidRPr="0094440C">
              <w:rPr>
                <w:rStyle w:val="Hyperlink"/>
                <w:b w:val="0"/>
              </w:rPr>
              <w:t>3.2.1.1 Siết chặt công tác kiểm tra, giám sát toàn diện hoạt động cho vay</w:t>
            </w:r>
            <w:r w:rsidR="0094440C" w:rsidRPr="0094440C">
              <w:rPr>
                <w:webHidden/>
              </w:rPr>
              <w:tab/>
            </w:r>
            <w:r w:rsidR="0094440C" w:rsidRPr="0094440C">
              <w:rPr>
                <w:webHidden/>
              </w:rPr>
              <w:fldChar w:fldCharType="begin"/>
            </w:r>
            <w:r w:rsidR="0094440C" w:rsidRPr="0094440C">
              <w:rPr>
                <w:webHidden/>
              </w:rPr>
              <w:instrText xml:space="preserve"> PAGEREF _Toc198513937 \h </w:instrText>
            </w:r>
            <w:r w:rsidR="0094440C" w:rsidRPr="0094440C">
              <w:rPr>
                <w:webHidden/>
              </w:rPr>
            </w:r>
            <w:r w:rsidR="0094440C" w:rsidRPr="0094440C">
              <w:rPr>
                <w:webHidden/>
              </w:rPr>
              <w:fldChar w:fldCharType="separate"/>
            </w:r>
            <w:r>
              <w:rPr>
                <w:webHidden/>
              </w:rPr>
              <w:t>53</w:t>
            </w:r>
            <w:r w:rsidR="0094440C" w:rsidRPr="0094440C">
              <w:rPr>
                <w:webHidden/>
              </w:rPr>
              <w:fldChar w:fldCharType="end"/>
            </w:r>
          </w:hyperlink>
        </w:p>
        <w:p w14:paraId="15776E33" w14:textId="1863F54E" w:rsidR="0094440C" w:rsidRPr="0094440C" w:rsidRDefault="001E42AF" w:rsidP="0094440C">
          <w:pPr>
            <w:pStyle w:val="TOC4"/>
            <w:rPr>
              <w:rFonts w:asciiTheme="minorHAnsi" w:eastAsiaTheme="minorEastAsia" w:hAnsiTheme="minorHAnsi" w:cstheme="minorBidi"/>
              <w:sz w:val="22"/>
            </w:rPr>
          </w:pPr>
          <w:hyperlink w:anchor="_Toc198513938" w:history="1">
            <w:r w:rsidR="0094440C" w:rsidRPr="0094440C">
              <w:rPr>
                <w:rStyle w:val="Hyperlink"/>
                <w:b w:val="0"/>
              </w:rPr>
              <w:t>3.2.1.2 Linh hoạt trong các thủ tục và điều kiện cho vay</w:t>
            </w:r>
            <w:r w:rsidR="0094440C" w:rsidRPr="0094440C">
              <w:rPr>
                <w:webHidden/>
              </w:rPr>
              <w:tab/>
            </w:r>
            <w:r w:rsidR="0094440C" w:rsidRPr="0094440C">
              <w:rPr>
                <w:webHidden/>
              </w:rPr>
              <w:fldChar w:fldCharType="begin"/>
            </w:r>
            <w:r w:rsidR="0094440C" w:rsidRPr="0094440C">
              <w:rPr>
                <w:webHidden/>
              </w:rPr>
              <w:instrText xml:space="preserve"> PAGEREF _Toc198513938 \h </w:instrText>
            </w:r>
            <w:r w:rsidR="0094440C" w:rsidRPr="0094440C">
              <w:rPr>
                <w:webHidden/>
              </w:rPr>
            </w:r>
            <w:r w:rsidR="0094440C" w:rsidRPr="0094440C">
              <w:rPr>
                <w:webHidden/>
              </w:rPr>
              <w:fldChar w:fldCharType="separate"/>
            </w:r>
            <w:r>
              <w:rPr>
                <w:webHidden/>
              </w:rPr>
              <w:t>53</w:t>
            </w:r>
            <w:r w:rsidR="0094440C" w:rsidRPr="0094440C">
              <w:rPr>
                <w:webHidden/>
              </w:rPr>
              <w:fldChar w:fldCharType="end"/>
            </w:r>
          </w:hyperlink>
        </w:p>
        <w:p w14:paraId="21CB63BC" w14:textId="50AE7EDF" w:rsidR="0094440C" w:rsidRPr="0094440C" w:rsidRDefault="001E42AF" w:rsidP="0094440C">
          <w:pPr>
            <w:pStyle w:val="TOC4"/>
            <w:rPr>
              <w:rFonts w:asciiTheme="minorHAnsi" w:eastAsiaTheme="minorEastAsia" w:hAnsiTheme="minorHAnsi" w:cstheme="minorBidi"/>
              <w:sz w:val="22"/>
            </w:rPr>
          </w:pPr>
          <w:hyperlink w:anchor="_Toc198513939" w:history="1">
            <w:r w:rsidR="0094440C" w:rsidRPr="0094440C">
              <w:rPr>
                <w:rStyle w:val="Hyperlink"/>
                <w:b w:val="0"/>
              </w:rPr>
              <w:t>3.2.1.3 Nâng cao tính linh hoạt trong triển khai chính sách sản phẩm cho vay</w:t>
            </w:r>
            <w:r w:rsidR="0094440C" w:rsidRPr="0094440C">
              <w:rPr>
                <w:webHidden/>
              </w:rPr>
              <w:tab/>
            </w:r>
            <w:r w:rsidR="0094440C" w:rsidRPr="0094440C">
              <w:rPr>
                <w:webHidden/>
              </w:rPr>
              <w:fldChar w:fldCharType="begin"/>
            </w:r>
            <w:r w:rsidR="0094440C" w:rsidRPr="0094440C">
              <w:rPr>
                <w:webHidden/>
              </w:rPr>
              <w:instrText xml:space="preserve"> PAGEREF _Toc198513939 \h </w:instrText>
            </w:r>
            <w:r w:rsidR="0094440C" w:rsidRPr="0094440C">
              <w:rPr>
                <w:webHidden/>
              </w:rPr>
            </w:r>
            <w:r w:rsidR="0094440C" w:rsidRPr="0094440C">
              <w:rPr>
                <w:webHidden/>
              </w:rPr>
              <w:fldChar w:fldCharType="separate"/>
            </w:r>
            <w:r>
              <w:rPr>
                <w:webHidden/>
              </w:rPr>
              <w:t>54</w:t>
            </w:r>
            <w:r w:rsidR="0094440C" w:rsidRPr="0094440C">
              <w:rPr>
                <w:webHidden/>
              </w:rPr>
              <w:fldChar w:fldCharType="end"/>
            </w:r>
          </w:hyperlink>
        </w:p>
        <w:p w14:paraId="12BDE889" w14:textId="05943076" w:rsidR="0094440C" w:rsidRPr="0094440C" w:rsidRDefault="001E42AF" w:rsidP="0094440C">
          <w:pPr>
            <w:pStyle w:val="TOC4"/>
            <w:rPr>
              <w:rFonts w:asciiTheme="minorHAnsi" w:eastAsiaTheme="minorEastAsia" w:hAnsiTheme="minorHAnsi" w:cstheme="minorBidi"/>
              <w:sz w:val="22"/>
            </w:rPr>
          </w:pPr>
          <w:hyperlink w:anchor="_Toc198513940" w:history="1">
            <w:r w:rsidR="0094440C" w:rsidRPr="0094440C">
              <w:rPr>
                <w:rStyle w:val="Hyperlink"/>
                <w:b w:val="0"/>
              </w:rPr>
              <w:t>3.2.1.4 Nâng cao năng lực đội ngũ cán bộ nhân viên</w:t>
            </w:r>
            <w:r w:rsidR="0094440C" w:rsidRPr="0094440C">
              <w:rPr>
                <w:webHidden/>
              </w:rPr>
              <w:tab/>
            </w:r>
            <w:r w:rsidR="0094440C" w:rsidRPr="0094440C">
              <w:rPr>
                <w:webHidden/>
              </w:rPr>
              <w:fldChar w:fldCharType="begin"/>
            </w:r>
            <w:r w:rsidR="0094440C" w:rsidRPr="0094440C">
              <w:rPr>
                <w:webHidden/>
              </w:rPr>
              <w:instrText xml:space="preserve"> PAGEREF _Toc198513940 \h </w:instrText>
            </w:r>
            <w:r w:rsidR="0094440C" w:rsidRPr="0094440C">
              <w:rPr>
                <w:webHidden/>
              </w:rPr>
            </w:r>
            <w:r w:rsidR="0094440C" w:rsidRPr="0094440C">
              <w:rPr>
                <w:webHidden/>
              </w:rPr>
              <w:fldChar w:fldCharType="separate"/>
            </w:r>
            <w:r>
              <w:rPr>
                <w:webHidden/>
              </w:rPr>
              <w:t>55</w:t>
            </w:r>
            <w:r w:rsidR="0094440C" w:rsidRPr="0094440C">
              <w:rPr>
                <w:webHidden/>
              </w:rPr>
              <w:fldChar w:fldCharType="end"/>
            </w:r>
          </w:hyperlink>
        </w:p>
        <w:p w14:paraId="1A8E7CF4" w14:textId="0E292649" w:rsidR="0094440C" w:rsidRPr="0094440C" w:rsidRDefault="001E42AF" w:rsidP="0094440C">
          <w:pPr>
            <w:pStyle w:val="TOC4"/>
            <w:rPr>
              <w:rFonts w:asciiTheme="minorHAnsi" w:eastAsiaTheme="minorEastAsia" w:hAnsiTheme="minorHAnsi" w:cstheme="minorBidi"/>
              <w:sz w:val="22"/>
            </w:rPr>
          </w:pPr>
          <w:hyperlink w:anchor="_Toc198513941" w:history="1">
            <w:r w:rsidR="0094440C" w:rsidRPr="0094440C">
              <w:rPr>
                <w:rStyle w:val="Hyperlink"/>
                <w:b w:val="0"/>
              </w:rPr>
              <w:t>3.2.1.5 Đẩy mạnh hoạt động Marketing</w:t>
            </w:r>
            <w:r w:rsidR="0094440C" w:rsidRPr="0094440C">
              <w:rPr>
                <w:webHidden/>
              </w:rPr>
              <w:tab/>
            </w:r>
            <w:r w:rsidR="0094440C" w:rsidRPr="0094440C">
              <w:rPr>
                <w:webHidden/>
              </w:rPr>
              <w:fldChar w:fldCharType="begin"/>
            </w:r>
            <w:r w:rsidR="0094440C" w:rsidRPr="0094440C">
              <w:rPr>
                <w:webHidden/>
              </w:rPr>
              <w:instrText xml:space="preserve"> PAGEREF _Toc198513941 \h </w:instrText>
            </w:r>
            <w:r w:rsidR="0094440C" w:rsidRPr="0094440C">
              <w:rPr>
                <w:webHidden/>
              </w:rPr>
            </w:r>
            <w:r w:rsidR="0094440C" w:rsidRPr="0094440C">
              <w:rPr>
                <w:webHidden/>
              </w:rPr>
              <w:fldChar w:fldCharType="separate"/>
            </w:r>
            <w:r>
              <w:rPr>
                <w:webHidden/>
              </w:rPr>
              <w:t>56</w:t>
            </w:r>
            <w:r w:rsidR="0094440C" w:rsidRPr="0094440C">
              <w:rPr>
                <w:webHidden/>
              </w:rPr>
              <w:fldChar w:fldCharType="end"/>
            </w:r>
          </w:hyperlink>
        </w:p>
        <w:p w14:paraId="675C646B" w14:textId="4F048D8C" w:rsidR="0094440C" w:rsidRPr="0094440C" w:rsidRDefault="001E42AF" w:rsidP="0094440C">
          <w:pPr>
            <w:pStyle w:val="TOC4"/>
            <w:rPr>
              <w:rFonts w:asciiTheme="minorHAnsi" w:eastAsiaTheme="minorEastAsia" w:hAnsiTheme="minorHAnsi" w:cstheme="minorBidi"/>
              <w:sz w:val="22"/>
            </w:rPr>
          </w:pPr>
          <w:hyperlink w:anchor="_Toc198513942" w:history="1">
            <w:r w:rsidR="0094440C" w:rsidRPr="0094440C">
              <w:rPr>
                <w:rStyle w:val="Hyperlink"/>
                <w:b w:val="0"/>
              </w:rPr>
              <w:t>3.2.1.6 Đẩy mạnh chuyển đổi số trong hoạt động cho vay tiêu dùng</w:t>
            </w:r>
            <w:r w:rsidR="0094440C" w:rsidRPr="0094440C">
              <w:rPr>
                <w:webHidden/>
              </w:rPr>
              <w:tab/>
            </w:r>
            <w:r w:rsidR="0094440C" w:rsidRPr="0094440C">
              <w:rPr>
                <w:webHidden/>
              </w:rPr>
              <w:fldChar w:fldCharType="begin"/>
            </w:r>
            <w:r w:rsidR="0094440C" w:rsidRPr="0094440C">
              <w:rPr>
                <w:webHidden/>
              </w:rPr>
              <w:instrText xml:space="preserve"> PAGEREF _Toc198513942 \h </w:instrText>
            </w:r>
            <w:r w:rsidR="0094440C" w:rsidRPr="0094440C">
              <w:rPr>
                <w:webHidden/>
              </w:rPr>
            </w:r>
            <w:r w:rsidR="0094440C" w:rsidRPr="0094440C">
              <w:rPr>
                <w:webHidden/>
              </w:rPr>
              <w:fldChar w:fldCharType="separate"/>
            </w:r>
            <w:r>
              <w:rPr>
                <w:webHidden/>
              </w:rPr>
              <w:t>56</w:t>
            </w:r>
            <w:r w:rsidR="0094440C" w:rsidRPr="0094440C">
              <w:rPr>
                <w:webHidden/>
              </w:rPr>
              <w:fldChar w:fldCharType="end"/>
            </w:r>
          </w:hyperlink>
        </w:p>
        <w:p w14:paraId="5E855D85" w14:textId="18B479C0" w:rsidR="0094440C" w:rsidRPr="0094440C" w:rsidRDefault="001E42AF" w:rsidP="00C66612">
          <w:pPr>
            <w:pStyle w:val="TOC3"/>
            <w:rPr>
              <w:rFonts w:asciiTheme="minorHAnsi" w:eastAsiaTheme="minorEastAsia" w:hAnsiTheme="minorHAnsi" w:cstheme="minorBidi"/>
              <w:sz w:val="22"/>
            </w:rPr>
          </w:pPr>
          <w:hyperlink w:anchor="_Toc198513943" w:history="1">
            <w:r w:rsidR="0094440C" w:rsidRPr="0094440C">
              <w:rPr>
                <w:rStyle w:val="Hyperlink"/>
              </w:rPr>
              <w:t>3.2.2 Một số kiến nghị</w:t>
            </w:r>
            <w:r w:rsidR="0094440C" w:rsidRPr="0094440C">
              <w:rPr>
                <w:webHidden/>
              </w:rPr>
              <w:tab/>
            </w:r>
            <w:r w:rsidR="0094440C" w:rsidRPr="0094440C">
              <w:rPr>
                <w:webHidden/>
              </w:rPr>
              <w:fldChar w:fldCharType="begin"/>
            </w:r>
            <w:r w:rsidR="0094440C" w:rsidRPr="0094440C">
              <w:rPr>
                <w:webHidden/>
              </w:rPr>
              <w:instrText xml:space="preserve"> PAGEREF _Toc198513943 \h </w:instrText>
            </w:r>
            <w:r w:rsidR="0094440C" w:rsidRPr="0094440C">
              <w:rPr>
                <w:webHidden/>
              </w:rPr>
            </w:r>
            <w:r w:rsidR="0094440C" w:rsidRPr="0094440C">
              <w:rPr>
                <w:webHidden/>
              </w:rPr>
              <w:fldChar w:fldCharType="separate"/>
            </w:r>
            <w:r>
              <w:rPr>
                <w:webHidden/>
              </w:rPr>
              <w:t>57</w:t>
            </w:r>
            <w:r w:rsidR="0094440C" w:rsidRPr="0094440C">
              <w:rPr>
                <w:webHidden/>
              </w:rPr>
              <w:fldChar w:fldCharType="end"/>
            </w:r>
          </w:hyperlink>
        </w:p>
        <w:p w14:paraId="3D61B2CC" w14:textId="0BDC7078" w:rsidR="0094440C" w:rsidRDefault="001E42AF">
          <w:pPr>
            <w:pStyle w:val="TOC1"/>
            <w:rPr>
              <w:rFonts w:asciiTheme="minorHAnsi" w:eastAsiaTheme="minorEastAsia" w:hAnsiTheme="minorHAnsi" w:cstheme="minorBidi"/>
              <w:b w:val="0"/>
              <w:sz w:val="22"/>
            </w:rPr>
          </w:pPr>
          <w:hyperlink w:anchor="_Toc198513944" w:history="1">
            <w:r w:rsidR="0094440C" w:rsidRPr="000F3B5E">
              <w:rPr>
                <w:rStyle w:val="Hyperlink"/>
              </w:rPr>
              <w:t>KẾT LUẬN CHƯƠNG 3</w:t>
            </w:r>
            <w:r w:rsidR="0094440C">
              <w:rPr>
                <w:webHidden/>
              </w:rPr>
              <w:tab/>
            </w:r>
            <w:r w:rsidR="0094440C">
              <w:rPr>
                <w:webHidden/>
              </w:rPr>
              <w:fldChar w:fldCharType="begin"/>
            </w:r>
            <w:r w:rsidR="0094440C">
              <w:rPr>
                <w:webHidden/>
              </w:rPr>
              <w:instrText xml:space="preserve"> PAGEREF _Toc198513944 \h </w:instrText>
            </w:r>
            <w:r w:rsidR="0094440C">
              <w:rPr>
                <w:webHidden/>
              </w:rPr>
            </w:r>
            <w:r w:rsidR="0094440C">
              <w:rPr>
                <w:webHidden/>
              </w:rPr>
              <w:fldChar w:fldCharType="separate"/>
            </w:r>
            <w:r>
              <w:rPr>
                <w:webHidden/>
              </w:rPr>
              <w:t>59</w:t>
            </w:r>
            <w:r w:rsidR="0094440C">
              <w:rPr>
                <w:webHidden/>
              </w:rPr>
              <w:fldChar w:fldCharType="end"/>
            </w:r>
          </w:hyperlink>
        </w:p>
        <w:p w14:paraId="68152322" w14:textId="2299BFB6" w:rsidR="0094440C" w:rsidRDefault="001E42AF">
          <w:pPr>
            <w:pStyle w:val="TOC1"/>
            <w:rPr>
              <w:rFonts w:asciiTheme="minorHAnsi" w:eastAsiaTheme="minorEastAsia" w:hAnsiTheme="minorHAnsi" w:cstheme="minorBidi"/>
              <w:b w:val="0"/>
              <w:sz w:val="22"/>
            </w:rPr>
          </w:pPr>
          <w:hyperlink w:anchor="_Toc198513945" w:history="1">
            <w:r w:rsidR="0094440C" w:rsidRPr="000F3B5E">
              <w:rPr>
                <w:rStyle w:val="Hyperlink"/>
              </w:rPr>
              <w:t>KẾT LUẬN CHUNG</w:t>
            </w:r>
            <w:r w:rsidR="0094440C">
              <w:rPr>
                <w:webHidden/>
              </w:rPr>
              <w:tab/>
            </w:r>
            <w:r w:rsidR="0094440C">
              <w:rPr>
                <w:webHidden/>
              </w:rPr>
              <w:fldChar w:fldCharType="begin"/>
            </w:r>
            <w:r w:rsidR="0094440C">
              <w:rPr>
                <w:webHidden/>
              </w:rPr>
              <w:instrText xml:space="preserve"> PAGEREF _Toc198513945 \h </w:instrText>
            </w:r>
            <w:r w:rsidR="0094440C">
              <w:rPr>
                <w:webHidden/>
              </w:rPr>
            </w:r>
            <w:r w:rsidR="0094440C">
              <w:rPr>
                <w:webHidden/>
              </w:rPr>
              <w:fldChar w:fldCharType="separate"/>
            </w:r>
            <w:r>
              <w:rPr>
                <w:webHidden/>
              </w:rPr>
              <w:t>60</w:t>
            </w:r>
            <w:r w:rsidR="0094440C">
              <w:rPr>
                <w:webHidden/>
              </w:rPr>
              <w:fldChar w:fldCharType="end"/>
            </w:r>
          </w:hyperlink>
        </w:p>
        <w:p w14:paraId="0DF1C631" w14:textId="19B452B7" w:rsidR="0094440C" w:rsidRDefault="001E42AF">
          <w:pPr>
            <w:pStyle w:val="TOC1"/>
            <w:rPr>
              <w:rFonts w:asciiTheme="minorHAnsi" w:eastAsiaTheme="minorEastAsia" w:hAnsiTheme="minorHAnsi" w:cstheme="minorBidi"/>
              <w:b w:val="0"/>
              <w:sz w:val="22"/>
            </w:rPr>
          </w:pPr>
          <w:hyperlink w:anchor="_Toc198513946" w:history="1">
            <w:r w:rsidR="0094440C" w:rsidRPr="000F3B5E">
              <w:rPr>
                <w:rStyle w:val="Hyperlink"/>
              </w:rPr>
              <w:t>TÀI LIỆU THAM KHẢO</w:t>
            </w:r>
            <w:r w:rsidR="0094440C">
              <w:rPr>
                <w:webHidden/>
              </w:rPr>
              <w:tab/>
            </w:r>
            <w:r w:rsidR="0094440C">
              <w:rPr>
                <w:webHidden/>
              </w:rPr>
              <w:fldChar w:fldCharType="begin"/>
            </w:r>
            <w:r w:rsidR="0094440C">
              <w:rPr>
                <w:webHidden/>
              </w:rPr>
              <w:instrText xml:space="preserve"> PAGEREF _Toc198513946 \h </w:instrText>
            </w:r>
            <w:r w:rsidR="0094440C">
              <w:rPr>
                <w:webHidden/>
              </w:rPr>
            </w:r>
            <w:r w:rsidR="0094440C">
              <w:rPr>
                <w:webHidden/>
              </w:rPr>
              <w:fldChar w:fldCharType="separate"/>
            </w:r>
            <w:r>
              <w:rPr>
                <w:webHidden/>
              </w:rPr>
              <w:t>61</w:t>
            </w:r>
            <w:r w:rsidR="0094440C">
              <w:rPr>
                <w:webHidden/>
              </w:rPr>
              <w:fldChar w:fldCharType="end"/>
            </w:r>
          </w:hyperlink>
        </w:p>
        <w:p w14:paraId="456CC017" w14:textId="2801B86F" w:rsidR="00317457" w:rsidRPr="00692EF0" w:rsidRDefault="0013216C" w:rsidP="00232479">
          <w:pPr>
            <w:spacing w:line="312" w:lineRule="auto"/>
            <w:rPr>
              <w:rFonts w:cs="Times New Roman"/>
              <w:color w:val="000000" w:themeColor="text1"/>
              <w:szCs w:val="26"/>
            </w:rPr>
          </w:pPr>
          <w:r w:rsidRPr="00692EF0">
            <w:rPr>
              <w:rFonts w:cs="Times New Roman"/>
              <w:b/>
              <w:noProof/>
              <w:color w:val="000000" w:themeColor="text1"/>
              <w:szCs w:val="26"/>
            </w:rPr>
            <w:fldChar w:fldCharType="end"/>
          </w:r>
        </w:p>
      </w:sdtContent>
    </w:sdt>
    <w:p w14:paraId="7812158F" w14:textId="77777777" w:rsidR="00317457" w:rsidRPr="00692EF0" w:rsidRDefault="00317457" w:rsidP="00232479">
      <w:pPr>
        <w:tabs>
          <w:tab w:val="left" w:pos="3686"/>
        </w:tabs>
        <w:spacing w:after="0" w:line="312" w:lineRule="auto"/>
        <w:jc w:val="center"/>
        <w:rPr>
          <w:rFonts w:cs="Times New Roman"/>
          <w:b/>
          <w:color w:val="000000" w:themeColor="text1"/>
          <w:szCs w:val="26"/>
        </w:rPr>
      </w:pPr>
    </w:p>
    <w:p w14:paraId="68D1FBAB" w14:textId="77777777" w:rsidR="007B3DDB" w:rsidRPr="00692EF0" w:rsidRDefault="007B3DDB" w:rsidP="00232479">
      <w:pPr>
        <w:tabs>
          <w:tab w:val="left" w:pos="3686"/>
        </w:tabs>
        <w:spacing w:after="0" w:line="312" w:lineRule="auto"/>
        <w:rPr>
          <w:rFonts w:cs="Times New Roman"/>
          <w:b/>
          <w:color w:val="000000" w:themeColor="text1"/>
          <w:szCs w:val="26"/>
        </w:rPr>
      </w:pPr>
    </w:p>
    <w:p w14:paraId="5AB0BE8A" w14:textId="77777777" w:rsidR="001D545E" w:rsidRPr="00692EF0" w:rsidRDefault="001D545E" w:rsidP="00232479">
      <w:pPr>
        <w:tabs>
          <w:tab w:val="left" w:pos="3686"/>
        </w:tabs>
        <w:spacing w:after="0" w:line="312" w:lineRule="auto"/>
        <w:rPr>
          <w:rFonts w:cs="Times New Roman"/>
          <w:b/>
          <w:color w:val="000000" w:themeColor="text1"/>
          <w:szCs w:val="26"/>
        </w:rPr>
      </w:pPr>
    </w:p>
    <w:p w14:paraId="498A91CB" w14:textId="77777777" w:rsidR="00232479" w:rsidRPr="00692EF0" w:rsidRDefault="00232479" w:rsidP="00232479">
      <w:pPr>
        <w:tabs>
          <w:tab w:val="left" w:pos="3686"/>
        </w:tabs>
        <w:spacing w:after="0" w:line="312" w:lineRule="auto"/>
        <w:rPr>
          <w:rFonts w:cs="Times New Roman"/>
          <w:b/>
          <w:color w:val="000000" w:themeColor="text1"/>
          <w:szCs w:val="26"/>
        </w:rPr>
      </w:pPr>
    </w:p>
    <w:p w14:paraId="6407F488" w14:textId="77777777" w:rsidR="00232479" w:rsidRPr="00692EF0" w:rsidRDefault="00232479" w:rsidP="00232479">
      <w:pPr>
        <w:tabs>
          <w:tab w:val="left" w:pos="3686"/>
        </w:tabs>
        <w:spacing w:after="0" w:line="312" w:lineRule="auto"/>
        <w:rPr>
          <w:rFonts w:cs="Times New Roman"/>
          <w:b/>
          <w:color w:val="000000" w:themeColor="text1"/>
          <w:szCs w:val="26"/>
        </w:rPr>
      </w:pPr>
    </w:p>
    <w:p w14:paraId="203CF2CE" w14:textId="77777777" w:rsidR="00232479" w:rsidRPr="00692EF0" w:rsidRDefault="00232479" w:rsidP="00232479">
      <w:pPr>
        <w:tabs>
          <w:tab w:val="left" w:pos="3686"/>
        </w:tabs>
        <w:spacing w:after="0" w:line="312" w:lineRule="auto"/>
        <w:rPr>
          <w:rFonts w:cs="Times New Roman"/>
          <w:b/>
          <w:color w:val="000000" w:themeColor="text1"/>
          <w:szCs w:val="26"/>
        </w:rPr>
      </w:pPr>
    </w:p>
    <w:p w14:paraId="5D3B83CE" w14:textId="77777777" w:rsidR="00232479" w:rsidRPr="00692EF0" w:rsidRDefault="00232479" w:rsidP="00232479">
      <w:pPr>
        <w:tabs>
          <w:tab w:val="left" w:pos="3686"/>
        </w:tabs>
        <w:spacing w:after="0" w:line="312" w:lineRule="auto"/>
        <w:rPr>
          <w:rFonts w:cs="Times New Roman"/>
          <w:b/>
          <w:color w:val="000000" w:themeColor="text1"/>
          <w:szCs w:val="26"/>
        </w:rPr>
      </w:pPr>
    </w:p>
    <w:p w14:paraId="4F3C4DCD" w14:textId="77777777" w:rsidR="00232479" w:rsidRPr="00692EF0" w:rsidRDefault="00232479" w:rsidP="00232479">
      <w:pPr>
        <w:tabs>
          <w:tab w:val="left" w:pos="3686"/>
        </w:tabs>
        <w:spacing w:after="0" w:line="312" w:lineRule="auto"/>
        <w:rPr>
          <w:rFonts w:cs="Times New Roman"/>
          <w:b/>
          <w:color w:val="000000" w:themeColor="text1"/>
          <w:szCs w:val="26"/>
        </w:rPr>
      </w:pPr>
    </w:p>
    <w:p w14:paraId="578194C0" w14:textId="77777777" w:rsidR="00232479" w:rsidRPr="00692EF0" w:rsidRDefault="00232479" w:rsidP="00232479">
      <w:pPr>
        <w:tabs>
          <w:tab w:val="left" w:pos="3686"/>
        </w:tabs>
        <w:spacing w:after="0" w:line="312" w:lineRule="auto"/>
        <w:rPr>
          <w:rFonts w:cs="Times New Roman"/>
          <w:b/>
          <w:color w:val="000000" w:themeColor="text1"/>
          <w:szCs w:val="26"/>
        </w:rPr>
      </w:pPr>
    </w:p>
    <w:p w14:paraId="21347D71" w14:textId="77777777" w:rsidR="00232479" w:rsidRPr="00692EF0" w:rsidRDefault="00232479" w:rsidP="00232479">
      <w:pPr>
        <w:tabs>
          <w:tab w:val="left" w:pos="3686"/>
        </w:tabs>
        <w:spacing w:after="0" w:line="312" w:lineRule="auto"/>
        <w:rPr>
          <w:rFonts w:cs="Times New Roman"/>
          <w:b/>
          <w:color w:val="000000" w:themeColor="text1"/>
          <w:szCs w:val="26"/>
        </w:rPr>
      </w:pPr>
    </w:p>
    <w:p w14:paraId="75BD1CE8" w14:textId="77777777" w:rsidR="00232479" w:rsidRPr="00692EF0" w:rsidRDefault="00232479" w:rsidP="00232479">
      <w:pPr>
        <w:tabs>
          <w:tab w:val="left" w:pos="3686"/>
        </w:tabs>
        <w:spacing w:after="0" w:line="312" w:lineRule="auto"/>
        <w:rPr>
          <w:rFonts w:cs="Times New Roman"/>
          <w:b/>
          <w:color w:val="000000" w:themeColor="text1"/>
          <w:szCs w:val="26"/>
        </w:rPr>
      </w:pPr>
    </w:p>
    <w:p w14:paraId="730AEDB5" w14:textId="77777777" w:rsidR="00232479" w:rsidRPr="00692EF0" w:rsidRDefault="00232479" w:rsidP="00232479">
      <w:pPr>
        <w:tabs>
          <w:tab w:val="left" w:pos="3686"/>
        </w:tabs>
        <w:spacing w:after="0" w:line="312" w:lineRule="auto"/>
        <w:rPr>
          <w:rFonts w:cs="Times New Roman"/>
          <w:b/>
          <w:color w:val="000000" w:themeColor="text1"/>
          <w:szCs w:val="26"/>
        </w:rPr>
      </w:pPr>
    </w:p>
    <w:p w14:paraId="054E3BA8" w14:textId="77777777" w:rsidR="00232479" w:rsidRPr="00692EF0" w:rsidRDefault="00232479" w:rsidP="00232479">
      <w:pPr>
        <w:tabs>
          <w:tab w:val="left" w:pos="3686"/>
        </w:tabs>
        <w:spacing w:after="0" w:line="312" w:lineRule="auto"/>
        <w:rPr>
          <w:rFonts w:cs="Times New Roman"/>
          <w:b/>
          <w:color w:val="000000" w:themeColor="text1"/>
          <w:szCs w:val="26"/>
        </w:rPr>
      </w:pPr>
    </w:p>
    <w:p w14:paraId="7125FB34" w14:textId="75300B8E" w:rsidR="00692EF0" w:rsidRDefault="00692EF0">
      <w:pPr>
        <w:rPr>
          <w:rFonts w:cs="Times New Roman"/>
          <w:b/>
          <w:color w:val="000000" w:themeColor="text1"/>
          <w:szCs w:val="26"/>
        </w:rPr>
      </w:pPr>
    </w:p>
    <w:p w14:paraId="4F383AF3" w14:textId="77777777" w:rsidR="00D56383" w:rsidRPr="00692EF0" w:rsidRDefault="00D56383">
      <w:pPr>
        <w:rPr>
          <w:rFonts w:cs="Times New Roman"/>
          <w:b/>
          <w:color w:val="000000" w:themeColor="text1"/>
          <w:szCs w:val="26"/>
        </w:rPr>
      </w:pPr>
    </w:p>
    <w:p w14:paraId="5922DBD2" w14:textId="77777777" w:rsidR="008F0842" w:rsidRPr="00692EF0" w:rsidRDefault="008F0842" w:rsidP="00692EF0">
      <w:pPr>
        <w:pStyle w:val="Heading1"/>
        <w:jc w:val="center"/>
        <w:rPr>
          <w:rFonts w:ascii="Times New Roman" w:hAnsi="Times New Roman" w:cs="Times New Roman"/>
          <w:b/>
          <w:color w:val="000000" w:themeColor="text1"/>
          <w:sz w:val="26"/>
          <w:szCs w:val="26"/>
        </w:rPr>
      </w:pPr>
      <w:bookmarkStart w:id="2" w:name="_Toc198513872"/>
      <w:r w:rsidRPr="00692EF0">
        <w:rPr>
          <w:rFonts w:ascii="Times New Roman" w:hAnsi="Times New Roman" w:cs="Times New Roman"/>
          <w:b/>
          <w:color w:val="000000" w:themeColor="text1"/>
          <w:sz w:val="26"/>
          <w:szCs w:val="26"/>
        </w:rPr>
        <w:lastRenderedPageBreak/>
        <w:t>DANH MỤC BẢNG BIỂU</w:t>
      </w:r>
      <w:bookmarkEnd w:id="2"/>
    </w:p>
    <w:tbl>
      <w:tblPr>
        <w:tblStyle w:val="TableGrid"/>
        <w:tblW w:w="0" w:type="auto"/>
        <w:tblInd w:w="0" w:type="dxa"/>
        <w:tblLook w:val="04A0" w:firstRow="1" w:lastRow="0" w:firstColumn="1" w:lastColumn="0" w:noHBand="0" w:noVBand="1"/>
      </w:tblPr>
      <w:tblGrid>
        <w:gridCol w:w="1255"/>
        <w:gridCol w:w="6896"/>
        <w:gridCol w:w="910"/>
      </w:tblGrid>
      <w:tr w:rsidR="00692EF0" w:rsidRPr="00692EF0" w14:paraId="14FA936C" w14:textId="77777777" w:rsidTr="008F0842">
        <w:tc>
          <w:tcPr>
            <w:tcW w:w="1271" w:type="dxa"/>
          </w:tcPr>
          <w:p w14:paraId="2957F0B7" w14:textId="77777777" w:rsidR="008F0842" w:rsidRPr="00692EF0" w:rsidRDefault="008F0842" w:rsidP="00232479">
            <w:pPr>
              <w:tabs>
                <w:tab w:val="left" w:pos="3686"/>
              </w:tabs>
              <w:spacing w:line="312" w:lineRule="auto"/>
              <w:jc w:val="center"/>
              <w:rPr>
                <w:rFonts w:cs="Times New Roman"/>
                <w:b/>
                <w:color w:val="000000" w:themeColor="text1"/>
                <w:szCs w:val="26"/>
              </w:rPr>
            </w:pPr>
            <w:r w:rsidRPr="00692EF0">
              <w:rPr>
                <w:rFonts w:cs="Times New Roman"/>
                <w:b/>
                <w:color w:val="000000" w:themeColor="text1"/>
                <w:szCs w:val="26"/>
              </w:rPr>
              <w:t xml:space="preserve">Số hiệu </w:t>
            </w:r>
          </w:p>
        </w:tc>
        <w:tc>
          <w:tcPr>
            <w:tcW w:w="7088" w:type="dxa"/>
          </w:tcPr>
          <w:p w14:paraId="2DBA65C3" w14:textId="77777777" w:rsidR="008F0842" w:rsidRPr="00692EF0" w:rsidRDefault="008F0842" w:rsidP="00232479">
            <w:pPr>
              <w:tabs>
                <w:tab w:val="left" w:pos="3686"/>
              </w:tabs>
              <w:spacing w:line="312" w:lineRule="auto"/>
              <w:jc w:val="center"/>
              <w:rPr>
                <w:rFonts w:cs="Times New Roman"/>
                <w:b/>
                <w:color w:val="000000" w:themeColor="text1"/>
                <w:szCs w:val="26"/>
              </w:rPr>
            </w:pPr>
            <w:r w:rsidRPr="00692EF0">
              <w:rPr>
                <w:rFonts w:cs="Times New Roman"/>
                <w:b/>
                <w:color w:val="000000" w:themeColor="text1"/>
                <w:szCs w:val="26"/>
              </w:rPr>
              <w:t xml:space="preserve">Tên bảng </w:t>
            </w:r>
          </w:p>
        </w:tc>
        <w:tc>
          <w:tcPr>
            <w:tcW w:w="702" w:type="dxa"/>
          </w:tcPr>
          <w:p w14:paraId="62DEB60A" w14:textId="77777777" w:rsidR="008F0842" w:rsidRPr="00692EF0" w:rsidRDefault="008F0842" w:rsidP="00232479">
            <w:pPr>
              <w:tabs>
                <w:tab w:val="left" w:pos="3686"/>
              </w:tabs>
              <w:spacing w:line="312" w:lineRule="auto"/>
              <w:jc w:val="center"/>
              <w:rPr>
                <w:rFonts w:cs="Times New Roman"/>
                <w:b/>
                <w:color w:val="000000" w:themeColor="text1"/>
                <w:szCs w:val="26"/>
              </w:rPr>
            </w:pPr>
            <w:r w:rsidRPr="00692EF0">
              <w:rPr>
                <w:rFonts w:cs="Times New Roman"/>
                <w:b/>
                <w:color w:val="000000" w:themeColor="text1"/>
                <w:szCs w:val="26"/>
              </w:rPr>
              <w:t>Trang</w:t>
            </w:r>
          </w:p>
        </w:tc>
      </w:tr>
      <w:tr w:rsidR="00692EF0" w:rsidRPr="00692EF0" w14:paraId="32E113DC" w14:textId="77777777" w:rsidTr="008F0842">
        <w:tc>
          <w:tcPr>
            <w:tcW w:w="1271" w:type="dxa"/>
          </w:tcPr>
          <w:p w14:paraId="6BF65E63" w14:textId="77777777" w:rsidR="008F0842" w:rsidRPr="00692EF0" w:rsidRDefault="008F0842" w:rsidP="00232479">
            <w:pPr>
              <w:tabs>
                <w:tab w:val="left" w:pos="3686"/>
              </w:tabs>
              <w:spacing w:line="312" w:lineRule="auto"/>
              <w:jc w:val="center"/>
              <w:rPr>
                <w:rFonts w:cs="Times New Roman"/>
                <w:color w:val="000000" w:themeColor="text1"/>
                <w:szCs w:val="26"/>
              </w:rPr>
            </w:pPr>
            <w:r w:rsidRPr="00692EF0">
              <w:rPr>
                <w:rFonts w:cs="Times New Roman"/>
                <w:color w:val="000000" w:themeColor="text1"/>
                <w:szCs w:val="26"/>
              </w:rPr>
              <w:t>Bảng 2.1</w:t>
            </w:r>
          </w:p>
        </w:tc>
        <w:tc>
          <w:tcPr>
            <w:tcW w:w="7088" w:type="dxa"/>
          </w:tcPr>
          <w:p w14:paraId="658FF918" w14:textId="77777777" w:rsidR="008F0842" w:rsidRPr="00692EF0" w:rsidRDefault="008F0842" w:rsidP="00232479">
            <w:pPr>
              <w:keepNext/>
              <w:spacing w:line="312" w:lineRule="auto"/>
              <w:rPr>
                <w:rFonts w:cs="Times New Roman"/>
                <w:i/>
                <w:color w:val="000000" w:themeColor="text1"/>
                <w:szCs w:val="26"/>
              </w:rPr>
            </w:pPr>
            <w:r w:rsidRPr="00692EF0">
              <w:rPr>
                <w:rFonts w:cs="Times New Roman"/>
                <w:color w:val="000000" w:themeColor="text1"/>
                <w:szCs w:val="26"/>
              </w:rPr>
              <w:t>Tình hình hoạt động huy động vốn tại Ngân hàng OCB – PGD Hòa Xuân giai đoạn 2022 – 2024</w:t>
            </w:r>
          </w:p>
        </w:tc>
        <w:tc>
          <w:tcPr>
            <w:tcW w:w="702" w:type="dxa"/>
          </w:tcPr>
          <w:p w14:paraId="5F53F4BE" w14:textId="297B6D32" w:rsidR="008F0842" w:rsidRPr="00692EF0" w:rsidRDefault="0017375B" w:rsidP="00232479">
            <w:pPr>
              <w:tabs>
                <w:tab w:val="left" w:pos="3686"/>
              </w:tabs>
              <w:spacing w:line="312" w:lineRule="auto"/>
              <w:jc w:val="center"/>
              <w:rPr>
                <w:rFonts w:cs="Times New Roman"/>
                <w:color w:val="000000" w:themeColor="text1"/>
                <w:szCs w:val="26"/>
              </w:rPr>
            </w:pPr>
            <w:r>
              <w:rPr>
                <w:rFonts w:cs="Times New Roman"/>
                <w:color w:val="000000" w:themeColor="text1"/>
                <w:szCs w:val="26"/>
              </w:rPr>
              <w:t>20</w:t>
            </w:r>
          </w:p>
        </w:tc>
      </w:tr>
      <w:tr w:rsidR="00692EF0" w:rsidRPr="00692EF0" w14:paraId="349657ED" w14:textId="77777777" w:rsidTr="008F0842">
        <w:tc>
          <w:tcPr>
            <w:tcW w:w="1271" w:type="dxa"/>
          </w:tcPr>
          <w:p w14:paraId="7FC3BBE8" w14:textId="77777777" w:rsidR="008F0842" w:rsidRPr="00692EF0" w:rsidRDefault="008F0842" w:rsidP="00232479">
            <w:pPr>
              <w:tabs>
                <w:tab w:val="left" w:pos="3686"/>
              </w:tabs>
              <w:spacing w:line="312" w:lineRule="auto"/>
              <w:jc w:val="center"/>
              <w:rPr>
                <w:rFonts w:cs="Times New Roman"/>
                <w:b/>
                <w:color w:val="000000" w:themeColor="text1"/>
                <w:szCs w:val="26"/>
              </w:rPr>
            </w:pPr>
            <w:r w:rsidRPr="00692EF0">
              <w:rPr>
                <w:rFonts w:cs="Times New Roman"/>
                <w:color w:val="000000" w:themeColor="text1"/>
                <w:szCs w:val="26"/>
              </w:rPr>
              <w:t>Bảng 2.2</w:t>
            </w:r>
          </w:p>
        </w:tc>
        <w:tc>
          <w:tcPr>
            <w:tcW w:w="7088" w:type="dxa"/>
          </w:tcPr>
          <w:p w14:paraId="130C9D15" w14:textId="77777777" w:rsidR="008F0842" w:rsidRPr="00692EF0" w:rsidRDefault="008F0842" w:rsidP="00232479">
            <w:pPr>
              <w:tabs>
                <w:tab w:val="left" w:pos="3686"/>
              </w:tabs>
              <w:spacing w:line="312" w:lineRule="auto"/>
              <w:rPr>
                <w:rFonts w:cs="Times New Roman"/>
                <w:color w:val="000000" w:themeColor="text1"/>
                <w:szCs w:val="26"/>
              </w:rPr>
            </w:pPr>
            <w:r w:rsidRPr="00692EF0">
              <w:rPr>
                <w:rFonts w:cs="Times New Roman"/>
                <w:color w:val="000000" w:themeColor="text1"/>
                <w:szCs w:val="26"/>
              </w:rPr>
              <w:t>Tình hình cho vay tại Ngân hàng OCB – PGD Hòa Xuân giai đoạn 2022 – 2024</w:t>
            </w:r>
          </w:p>
        </w:tc>
        <w:tc>
          <w:tcPr>
            <w:tcW w:w="702" w:type="dxa"/>
          </w:tcPr>
          <w:p w14:paraId="65F2F463" w14:textId="310517EE" w:rsidR="008F0842" w:rsidRPr="00692EF0" w:rsidRDefault="0017375B" w:rsidP="00232479">
            <w:pPr>
              <w:tabs>
                <w:tab w:val="left" w:pos="3686"/>
              </w:tabs>
              <w:spacing w:line="312" w:lineRule="auto"/>
              <w:jc w:val="center"/>
              <w:rPr>
                <w:rFonts w:cs="Times New Roman"/>
                <w:color w:val="000000" w:themeColor="text1"/>
                <w:szCs w:val="26"/>
              </w:rPr>
            </w:pPr>
            <w:r>
              <w:rPr>
                <w:rFonts w:cs="Times New Roman"/>
                <w:color w:val="000000" w:themeColor="text1"/>
                <w:szCs w:val="26"/>
              </w:rPr>
              <w:t>23</w:t>
            </w:r>
          </w:p>
        </w:tc>
      </w:tr>
      <w:tr w:rsidR="00692EF0" w:rsidRPr="00692EF0" w14:paraId="2814E12D" w14:textId="77777777" w:rsidTr="008F0842">
        <w:tc>
          <w:tcPr>
            <w:tcW w:w="1271" w:type="dxa"/>
          </w:tcPr>
          <w:p w14:paraId="06B7F066" w14:textId="77777777" w:rsidR="008F0842" w:rsidRPr="00692EF0" w:rsidRDefault="008F0842" w:rsidP="00232479">
            <w:pPr>
              <w:tabs>
                <w:tab w:val="left" w:pos="3686"/>
              </w:tabs>
              <w:spacing w:line="312" w:lineRule="auto"/>
              <w:jc w:val="center"/>
              <w:rPr>
                <w:rFonts w:cs="Times New Roman"/>
                <w:b/>
                <w:color w:val="000000" w:themeColor="text1"/>
                <w:szCs w:val="26"/>
              </w:rPr>
            </w:pPr>
            <w:r w:rsidRPr="00692EF0">
              <w:rPr>
                <w:rFonts w:cs="Times New Roman"/>
                <w:color w:val="000000" w:themeColor="text1"/>
                <w:szCs w:val="26"/>
              </w:rPr>
              <w:t>Bảng 2.3</w:t>
            </w:r>
          </w:p>
        </w:tc>
        <w:tc>
          <w:tcPr>
            <w:tcW w:w="7088" w:type="dxa"/>
          </w:tcPr>
          <w:p w14:paraId="598E2F9A" w14:textId="77777777" w:rsidR="008F0842" w:rsidRPr="00692EF0" w:rsidRDefault="008F0842" w:rsidP="00232479">
            <w:pPr>
              <w:tabs>
                <w:tab w:val="left" w:pos="3686"/>
              </w:tabs>
              <w:spacing w:line="312" w:lineRule="auto"/>
              <w:rPr>
                <w:rFonts w:cs="Times New Roman"/>
                <w:color w:val="000000" w:themeColor="text1"/>
                <w:szCs w:val="26"/>
              </w:rPr>
            </w:pPr>
            <w:r w:rsidRPr="00692EF0">
              <w:rPr>
                <w:rFonts w:cs="Times New Roman"/>
                <w:color w:val="000000" w:themeColor="text1"/>
                <w:szCs w:val="26"/>
              </w:rPr>
              <w:t>Tình hình kết quả hoạt động kinh doanh Ngân hàng OCB – PGD Hòa Xuân giai đoạn 2022 – 2024</w:t>
            </w:r>
          </w:p>
        </w:tc>
        <w:tc>
          <w:tcPr>
            <w:tcW w:w="702" w:type="dxa"/>
          </w:tcPr>
          <w:p w14:paraId="3EC509C7" w14:textId="08B13EF0" w:rsidR="008F0842" w:rsidRPr="00692EF0" w:rsidRDefault="0017375B" w:rsidP="00232479">
            <w:pPr>
              <w:tabs>
                <w:tab w:val="left" w:pos="3686"/>
              </w:tabs>
              <w:spacing w:line="312" w:lineRule="auto"/>
              <w:jc w:val="center"/>
              <w:rPr>
                <w:rFonts w:cs="Times New Roman"/>
                <w:color w:val="000000" w:themeColor="text1"/>
                <w:szCs w:val="26"/>
              </w:rPr>
            </w:pPr>
            <w:r>
              <w:rPr>
                <w:rFonts w:cs="Times New Roman"/>
                <w:color w:val="000000" w:themeColor="text1"/>
                <w:szCs w:val="26"/>
              </w:rPr>
              <w:t>27</w:t>
            </w:r>
          </w:p>
        </w:tc>
      </w:tr>
      <w:tr w:rsidR="00692EF0" w:rsidRPr="00692EF0" w14:paraId="27DEA7DD" w14:textId="77777777" w:rsidTr="008F0842">
        <w:tc>
          <w:tcPr>
            <w:tcW w:w="1271" w:type="dxa"/>
          </w:tcPr>
          <w:p w14:paraId="440F3292" w14:textId="77777777" w:rsidR="008F0842" w:rsidRPr="00692EF0" w:rsidRDefault="008F0842" w:rsidP="00232479">
            <w:pPr>
              <w:tabs>
                <w:tab w:val="left" w:pos="3686"/>
              </w:tabs>
              <w:spacing w:line="312" w:lineRule="auto"/>
              <w:jc w:val="center"/>
              <w:rPr>
                <w:rFonts w:cs="Times New Roman"/>
                <w:b/>
                <w:color w:val="000000" w:themeColor="text1"/>
                <w:szCs w:val="26"/>
              </w:rPr>
            </w:pPr>
            <w:r w:rsidRPr="00692EF0">
              <w:rPr>
                <w:rFonts w:cs="Times New Roman"/>
                <w:color w:val="000000" w:themeColor="text1"/>
                <w:szCs w:val="26"/>
              </w:rPr>
              <w:t>Bảng 2.4</w:t>
            </w:r>
          </w:p>
        </w:tc>
        <w:tc>
          <w:tcPr>
            <w:tcW w:w="7088" w:type="dxa"/>
          </w:tcPr>
          <w:p w14:paraId="1613DFDC" w14:textId="77777777" w:rsidR="008F0842" w:rsidRPr="00692EF0" w:rsidRDefault="008F0842" w:rsidP="00232479">
            <w:pPr>
              <w:tabs>
                <w:tab w:val="left" w:pos="3686"/>
              </w:tabs>
              <w:spacing w:line="312" w:lineRule="auto"/>
              <w:rPr>
                <w:rFonts w:cs="Times New Roman"/>
                <w:color w:val="000000" w:themeColor="text1"/>
                <w:szCs w:val="26"/>
              </w:rPr>
            </w:pPr>
            <w:r w:rsidRPr="00692EF0">
              <w:rPr>
                <w:rFonts w:cs="Times New Roman"/>
                <w:color w:val="000000" w:themeColor="text1"/>
                <w:szCs w:val="26"/>
              </w:rPr>
              <w:t>Thực trạng cho vay tiêu dùng tại Ngân hàng OCB – PGD Hòa Xuân giai đoạn 2022 – 2024</w:t>
            </w:r>
          </w:p>
        </w:tc>
        <w:tc>
          <w:tcPr>
            <w:tcW w:w="702" w:type="dxa"/>
          </w:tcPr>
          <w:p w14:paraId="137FC614" w14:textId="2822A72C" w:rsidR="008F0842" w:rsidRPr="00692EF0" w:rsidRDefault="0017375B" w:rsidP="00232479">
            <w:pPr>
              <w:tabs>
                <w:tab w:val="left" w:pos="3686"/>
              </w:tabs>
              <w:spacing w:line="312" w:lineRule="auto"/>
              <w:jc w:val="center"/>
              <w:rPr>
                <w:rFonts w:cs="Times New Roman"/>
                <w:color w:val="000000" w:themeColor="text1"/>
                <w:szCs w:val="26"/>
              </w:rPr>
            </w:pPr>
            <w:r>
              <w:rPr>
                <w:rFonts w:cs="Times New Roman"/>
                <w:color w:val="000000" w:themeColor="text1"/>
                <w:szCs w:val="26"/>
              </w:rPr>
              <w:t>32</w:t>
            </w:r>
          </w:p>
        </w:tc>
      </w:tr>
      <w:tr w:rsidR="00692EF0" w:rsidRPr="00692EF0" w14:paraId="7C31E7DE" w14:textId="77777777" w:rsidTr="008F0842">
        <w:trPr>
          <w:trHeight w:val="1413"/>
        </w:trPr>
        <w:tc>
          <w:tcPr>
            <w:tcW w:w="1271" w:type="dxa"/>
          </w:tcPr>
          <w:p w14:paraId="23DA7E69" w14:textId="77777777" w:rsidR="008F0842" w:rsidRPr="00692EF0" w:rsidRDefault="008F0842" w:rsidP="00232479">
            <w:pPr>
              <w:tabs>
                <w:tab w:val="left" w:pos="3686"/>
              </w:tabs>
              <w:spacing w:line="312" w:lineRule="auto"/>
              <w:jc w:val="center"/>
              <w:rPr>
                <w:rFonts w:cs="Times New Roman"/>
                <w:color w:val="000000" w:themeColor="text1"/>
                <w:szCs w:val="26"/>
              </w:rPr>
            </w:pPr>
            <w:r w:rsidRPr="00692EF0">
              <w:rPr>
                <w:rFonts w:cs="Times New Roman"/>
                <w:color w:val="000000" w:themeColor="text1"/>
                <w:szCs w:val="26"/>
              </w:rPr>
              <w:t>Bảng 2.5</w:t>
            </w:r>
          </w:p>
        </w:tc>
        <w:tc>
          <w:tcPr>
            <w:tcW w:w="7088" w:type="dxa"/>
          </w:tcPr>
          <w:p w14:paraId="103053AB" w14:textId="77777777" w:rsidR="008F0842" w:rsidRPr="00692EF0" w:rsidRDefault="008F0842" w:rsidP="00232479">
            <w:pPr>
              <w:pStyle w:val="Caption"/>
              <w:keepNext/>
              <w:spacing w:after="0" w:line="312" w:lineRule="auto"/>
              <w:rPr>
                <w:rFonts w:cs="Times New Roman"/>
                <w:i w:val="0"/>
                <w:color w:val="000000" w:themeColor="text1"/>
                <w:sz w:val="26"/>
                <w:szCs w:val="26"/>
              </w:rPr>
            </w:pPr>
            <w:r w:rsidRPr="00692EF0">
              <w:rPr>
                <w:rFonts w:cs="Times New Roman"/>
                <w:i w:val="0"/>
                <w:color w:val="000000" w:themeColor="text1"/>
                <w:sz w:val="26"/>
                <w:szCs w:val="26"/>
              </w:rPr>
              <w:t>Tình hình hoạt động cho vay tiêu dùng phân theo thời hạn tại Ngân hàng TMCP Phương Đông – PGD Hòa Xuân giai đoạn 2022 – 2024</w:t>
            </w:r>
          </w:p>
        </w:tc>
        <w:tc>
          <w:tcPr>
            <w:tcW w:w="702" w:type="dxa"/>
          </w:tcPr>
          <w:p w14:paraId="29069293" w14:textId="7C4A99A9" w:rsidR="008F0842" w:rsidRPr="00692EF0" w:rsidRDefault="0017375B" w:rsidP="00232479">
            <w:pPr>
              <w:tabs>
                <w:tab w:val="left" w:pos="3686"/>
              </w:tabs>
              <w:spacing w:line="312" w:lineRule="auto"/>
              <w:jc w:val="center"/>
              <w:rPr>
                <w:rFonts w:cs="Times New Roman"/>
                <w:color w:val="000000" w:themeColor="text1"/>
                <w:szCs w:val="26"/>
              </w:rPr>
            </w:pPr>
            <w:r>
              <w:rPr>
                <w:rFonts w:cs="Times New Roman"/>
                <w:color w:val="000000" w:themeColor="text1"/>
                <w:szCs w:val="26"/>
              </w:rPr>
              <w:t>36</w:t>
            </w:r>
          </w:p>
        </w:tc>
      </w:tr>
      <w:tr w:rsidR="00692EF0" w:rsidRPr="00692EF0" w14:paraId="357BDC9A" w14:textId="77777777" w:rsidTr="008F0842">
        <w:tc>
          <w:tcPr>
            <w:tcW w:w="1271" w:type="dxa"/>
          </w:tcPr>
          <w:p w14:paraId="21992104" w14:textId="77777777" w:rsidR="008F0842" w:rsidRPr="00692EF0" w:rsidRDefault="008F0842" w:rsidP="00232479">
            <w:pPr>
              <w:tabs>
                <w:tab w:val="left" w:pos="3686"/>
              </w:tabs>
              <w:spacing w:line="312" w:lineRule="auto"/>
              <w:jc w:val="center"/>
              <w:rPr>
                <w:rFonts w:cs="Times New Roman"/>
                <w:color w:val="000000" w:themeColor="text1"/>
                <w:szCs w:val="26"/>
              </w:rPr>
            </w:pPr>
            <w:r w:rsidRPr="00692EF0">
              <w:rPr>
                <w:rFonts w:cs="Times New Roman"/>
                <w:color w:val="000000" w:themeColor="text1"/>
                <w:szCs w:val="26"/>
              </w:rPr>
              <w:t>Bảng 2.6</w:t>
            </w:r>
          </w:p>
        </w:tc>
        <w:tc>
          <w:tcPr>
            <w:tcW w:w="7088" w:type="dxa"/>
          </w:tcPr>
          <w:p w14:paraId="0A94698D" w14:textId="77777777" w:rsidR="008F0842" w:rsidRPr="00692EF0" w:rsidRDefault="008F0842" w:rsidP="00232479">
            <w:pPr>
              <w:pStyle w:val="Caption"/>
              <w:keepNext/>
              <w:spacing w:after="0" w:line="312" w:lineRule="auto"/>
              <w:rPr>
                <w:rFonts w:cs="Times New Roman"/>
                <w:i w:val="0"/>
                <w:color w:val="000000" w:themeColor="text1"/>
                <w:sz w:val="26"/>
                <w:szCs w:val="26"/>
              </w:rPr>
            </w:pPr>
            <w:r w:rsidRPr="00692EF0">
              <w:rPr>
                <w:rFonts w:cs="Times New Roman"/>
                <w:i w:val="0"/>
                <w:color w:val="000000" w:themeColor="text1"/>
                <w:sz w:val="26"/>
                <w:szCs w:val="26"/>
              </w:rPr>
              <w:t>Tình hình cho vay tiêu dùng phân theo hình thức đảm bảo nợ vay tại Ngân hàng TMCP Phương Đông – PGD Hòa Xuân giai đoạn 2022 – 2024</w:t>
            </w:r>
          </w:p>
        </w:tc>
        <w:tc>
          <w:tcPr>
            <w:tcW w:w="702" w:type="dxa"/>
          </w:tcPr>
          <w:p w14:paraId="7AA20A8E" w14:textId="0E3D7EAE" w:rsidR="008F0842" w:rsidRPr="00692EF0" w:rsidRDefault="0017375B" w:rsidP="00232479">
            <w:pPr>
              <w:tabs>
                <w:tab w:val="left" w:pos="3686"/>
              </w:tabs>
              <w:spacing w:line="312" w:lineRule="auto"/>
              <w:jc w:val="center"/>
              <w:rPr>
                <w:rFonts w:cs="Times New Roman"/>
                <w:color w:val="000000" w:themeColor="text1"/>
                <w:szCs w:val="26"/>
              </w:rPr>
            </w:pPr>
            <w:r>
              <w:rPr>
                <w:rFonts w:cs="Times New Roman"/>
                <w:color w:val="000000" w:themeColor="text1"/>
                <w:szCs w:val="26"/>
              </w:rPr>
              <w:t>40</w:t>
            </w:r>
          </w:p>
        </w:tc>
      </w:tr>
      <w:tr w:rsidR="00692EF0" w:rsidRPr="00692EF0" w14:paraId="288C719D" w14:textId="77777777" w:rsidTr="008F0842">
        <w:tc>
          <w:tcPr>
            <w:tcW w:w="1271" w:type="dxa"/>
          </w:tcPr>
          <w:p w14:paraId="6BCAD2E3" w14:textId="77777777" w:rsidR="008F0842" w:rsidRPr="00692EF0" w:rsidRDefault="008F0842" w:rsidP="00232479">
            <w:pPr>
              <w:tabs>
                <w:tab w:val="left" w:pos="3686"/>
              </w:tabs>
              <w:spacing w:line="312" w:lineRule="auto"/>
              <w:jc w:val="center"/>
              <w:rPr>
                <w:rFonts w:cs="Times New Roman"/>
                <w:color w:val="000000" w:themeColor="text1"/>
                <w:szCs w:val="26"/>
              </w:rPr>
            </w:pPr>
            <w:r w:rsidRPr="00692EF0">
              <w:rPr>
                <w:rFonts w:cs="Times New Roman"/>
                <w:color w:val="000000" w:themeColor="text1"/>
                <w:szCs w:val="26"/>
              </w:rPr>
              <w:t>Bảng 2.7</w:t>
            </w:r>
          </w:p>
        </w:tc>
        <w:tc>
          <w:tcPr>
            <w:tcW w:w="7088" w:type="dxa"/>
          </w:tcPr>
          <w:p w14:paraId="5F095196" w14:textId="77777777" w:rsidR="008F0842" w:rsidRPr="00692EF0" w:rsidRDefault="00280DB5" w:rsidP="00232479">
            <w:pPr>
              <w:pStyle w:val="Caption"/>
              <w:keepNext/>
              <w:spacing w:after="0" w:line="312" w:lineRule="auto"/>
              <w:rPr>
                <w:rFonts w:cs="Times New Roman"/>
                <w:i w:val="0"/>
                <w:color w:val="000000" w:themeColor="text1"/>
                <w:sz w:val="26"/>
                <w:szCs w:val="26"/>
              </w:rPr>
            </w:pPr>
            <w:r w:rsidRPr="00692EF0">
              <w:rPr>
                <w:rFonts w:cs="Times New Roman"/>
                <w:i w:val="0"/>
                <w:color w:val="000000" w:themeColor="text1"/>
                <w:sz w:val="26"/>
                <w:szCs w:val="26"/>
              </w:rPr>
              <w:t>Tình hình cho vay tiêu dùng phân theo mục đích tại Ngân hàng OCB – PGD Hòa Xuân giai đoạn 2022 – 2024</w:t>
            </w:r>
          </w:p>
        </w:tc>
        <w:tc>
          <w:tcPr>
            <w:tcW w:w="702" w:type="dxa"/>
          </w:tcPr>
          <w:p w14:paraId="038BE2E7" w14:textId="4D7EAAA1" w:rsidR="008F0842" w:rsidRPr="00692EF0" w:rsidRDefault="0017375B" w:rsidP="00232479">
            <w:pPr>
              <w:tabs>
                <w:tab w:val="left" w:pos="3686"/>
              </w:tabs>
              <w:spacing w:line="312" w:lineRule="auto"/>
              <w:jc w:val="center"/>
              <w:rPr>
                <w:rFonts w:cs="Times New Roman"/>
                <w:color w:val="000000" w:themeColor="text1"/>
                <w:szCs w:val="26"/>
              </w:rPr>
            </w:pPr>
            <w:r>
              <w:rPr>
                <w:rFonts w:cs="Times New Roman"/>
                <w:color w:val="000000" w:themeColor="text1"/>
                <w:szCs w:val="26"/>
              </w:rPr>
              <w:t>44</w:t>
            </w:r>
          </w:p>
        </w:tc>
      </w:tr>
      <w:tr w:rsidR="00280DB5" w:rsidRPr="00692EF0" w14:paraId="777372C7" w14:textId="77777777" w:rsidTr="008F0842">
        <w:tc>
          <w:tcPr>
            <w:tcW w:w="1271" w:type="dxa"/>
          </w:tcPr>
          <w:p w14:paraId="2EEF68A1" w14:textId="77777777" w:rsidR="00280DB5" w:rsidRPr="00692EF0" w:rsidRDefault="00280DB5" w:rsidP="00232479">
            <w:pPr>
              <w:tabs>
                <w:tab w:val="left" w:pos="3686"/>
              </w:tabs>
              <w:spacing w:line="312" w:lineRule="auto"/>
              <w:jc w:val="center"/>
              <w:rPr>
                <w:rFonts w:cs="Times New Roman"/>
                <w:color w:val="000000" w:themeColor="text1"/>
                <w:szCs w:val="26"/>
              </w:rPr>
            </w:pPr>
            <w:r w:rsidRPr="00692EF0">
              <w:rPr>
                <w:rFonts w:cs="Times New Roman"/>
                <w:color w:val="000000" w:themeColor="text1"/>
                <w:szCs w:val="26"/>
              </w:rPr>
              <w:t>Bảng 2.8</w:t>
            </w:r>
          </w:p>
        </w:tc>
        <w:tc>
          <w:tcPr>
            <w:tcW w:w="7088" w:type="dxa"/>
          </w:tcPr>
          <w:p w14:paraId="318DC51A" w14:textId="77777777" w:rsidR="00280DB5" w:rsidRPr="00692EF0" w:rsidRDefault="00280DB5" w:rsidP="00232479">
            <w:pPr>
              <w:spacing w:line="312" w:lineRule="auto"/>
              <w:rPr>
                <w:rFonts w:cs="Times New Roman"/>
                <w:color w:val="000000" w:themeColor="text1"/>
                <w:szCs w:val="26"/>
              </w:rPr>
            </w:pPr>
            <w:r w:rsidRPr="00692EF0">
              <w:rPr>
                <w:rFonts w:cs="Times New Roman"/>
                <w:color w:val="000000" w:themeColor="text1"/>
                <w:szCs w:val="26"/>
              </w:rPr>
              <w:t>Vòng quay vốn cho vay tiêu dùng tại Ngân hàng OCB – PGD Hòa Xuân giai đoạn 2022 – 2024</w:t>
            </w:r>
          </w:p>
        </w:tc>
        <w:tc>
          <w:tcPr>
            <w:tcW w:w="702" w:type="dxa"/>
          </w:tcPr>
          <w:p w14:paraId="26CF3D67" w14:textId="22A8F2E7" w:rsidR="00280DB5" w:rsidRPr="00692EF0" w:rsidRDefault="0017375B" w:rsidP="00232479">
            <w:pPr>
              <w:tabs>
                <w:tab w:val="left" w:pos="3686"/>
              </w:tabs>
              <w:spacing w:line="312" w:lineRule="auto"/>
              <w:jc w:val="center"/>
              <w:rPr>
                <w:rFonts w:cs="Times New Roman"/>
                <w:color w:val="000000" w:themeColor="text1"/>
                <w:szCs w:val="26"/>
              </w:rPr>
            </w:pPr>
            <w:r>
              <w:rPr>
                <w:rFonts w:cs="Times New Roman"/>
                <w:color w:val="000000" w:themeColor="text1"/>
                <w:szCs w:val="26"/>
              </w:rPr>
              <w:t>47</w:t>
            </w:r>
          </w:p>
        </w:tc>
      </w:tr>
    </w:tbl>
    <w:p w14:paraId="23073EBF" w14:textId="77777777" w:rsidR="008F0842" w:rsidRPr="00692EF0" w:rsidRDefault="008F0842" w:rsidP="00232479">
      <w:pPr>
        <w:tabs>
          <w:tab w:val="left" w:pos="3686"/>
        </w:tabs>
        <w:spacing w:after="0" w:line="312" w:lineRule="auto"/>
        <w:jc w:val="center"/>
        <w:rPr>
          <w:rFonts w:cs="Times New Roman"/>
          <w:b/>
          <w:color w:val="000000" w:themeColor="text1"/>
          <w:szCs w:val="26"/>
        </w:rPr>
      </w:pPr>
    </w:p>
    <w:p w14:paraId="67FEE200" w14:textId="77777777" w:rsidR="008F0842" w:rsidRPr="00692EF0" w:rsidRDefault="008F0842" w:rsidP="00232479">
      <w:pPr>
        <w:tabs>
          <w:tab w:val="left" w:pos="3686"/>
        </w:tabs>
        <w:spacing w:after="0" w:line="312" w:lineRule="auto"/>
        <w:jc w:val="center"/>
        <w:rPr>
          <w:rFonts w:cs="Times New Roman"/>
          <w:b/>
          <w:color w:val="000000" w:themeColor="text1"/>
          <w:szCs w:val="26"/>
        </w:rPr>
      </w:pPr>
    </w:p>
    <w:p w14:paraId="3831182E" w14:textId="77777777" w:rsidR="008F0842" w:rsidRPr="00692EF0" w:rsidRDefault="008F0842" w:rsidP="00232479">
      <w:pPr>
        <w:tabs>
          <w:tab w:val="left" w:pos="3686"/>
        </w:tabs>
        <w:spacing w:after="0" w:line="312" w:lineRule="auto"/>
        <w:jc w:val="center"/>
        <w:rPr>
          <w:rFonts w:cs="Times New Roman"/>
          <w:b/>
          <w:color w:val="000000" w:themeColor="text1"/>
          <w:szCs w:val="26"/>
        </w:rPr>
      </w:pPr>
    </w:p>
    <w:p w14:paraId="4E79720E" w14:textId="77777777" w:rsidR="008F0842" w:rsidRPr="00692EF0" w:rsidRDefault="008F0842" w:rsidP="00232479">
      <w:pPr>
        <w:tabs>
          <w:tab w:val="left" w:pos="3686"/>
        </w:tabs>
        <w:spacing w:after="0" w:line="312" w:lineRule="auto"/>
        <w:jc w:val="center"/>
        <w:rPr>
          <w:rFonts w:cs="Times New Roman"/>
          <w:b/>
          <w:color w:val="000000" w:themeColor="text1"/>
          <w:szCs w:val="26"/>
        </w:rPr>
      </w:pPr>
    </w:p>
    <w:p w14:paraId="241958A8" w14:textId="77777777" w:rsidR="008F0842" w:rsidRPr="00692EF0" w:rsidRDefault="008F0842" w:rsidP="00232479">
      <w:pPr>
        <w:tabs>
          <w:tab w:val="left" w:pos="3686"/>
        </w:tabs>
        <w:spacing w:after="0" w:line="312" w:lineRule="auto"/>
        <w:jc w:val="center"/>
        <w:rPr>
          <w:rFonts w:cs="Times New Roman"/>
          <w:b/>
          <w:color w:val="000000" w:themeColor="text1"/>
          <w:szCs w:val="26"/>
        </w:rPr>
      </w:pPr>
    </w:p>
    <w:p w14:paraId="7B6AE923" w14:textId="77777777" w:rsidR="008F0842" w:rsidRPr="00692EF0" w:rsidRDefault="008F0842" w:rsidP="00232479">
      <w:pPr>
        <w:tabs>
          <w:tab w:val="left" w:pos="3686"/>
        </w:tabs>
        <w:spacing w:after="0" w:line="312" w:lineRule="auto"/>
        <w:jc w:val="center"/>
        <w:rPr>
          <w:rFonts w:cs="Times New Roman"/>
          <w:b/>
          <w:color w:val="000000" w:themeColor="text1"/>
          <w:szCs w:val="26"/>
        </w:rPr>
      </w:pPr>
    </w:p>
    <w:p w14:paraId="4F7EE830" w14:textId="77777777" w:rsidR="00280DB5" w:rsidRPr="00692EF0" w:rsidRDefault="00280DB5" w:rsidP="00232479">
      <w:pPr>
        <w:tabs>
          <w:tab w:val="left" w:pos="3686"/>
        </w:tabs>
        <w:spacing w:after="0" w:line="312" w:lineRule="auto"/>
        <w:rPr>
          <w:rFonts w:cs="Times New Roman"/>
          <w:b/>
          <w:color w:val="000000" w:themeColor="text1"/>
          <w:szCs w:val="26"/>
        </w:rPr>
      </w:pPr>
    </w:p>
    <w:p w14:paraId="529E58AC" w14:textId="77777777" w:rsidR="00232479" w:rsidRPr="00692EF0" w:rsidRDefault="00232479" w:rsidP="00232479">
      <w:pPr>
        <w:tabs>
          <w:tab w:val="left" w:pos="3686"/>
        </w:tabs>
        <w:spacing w:after="0" w:line="312" w:lineRule="auto"/>
        <w:rPr>
          <w:rFonts w:cs="Times New Roman"/>
          <w:b/>
          <w:color w:val="000000" w:themeColor="text1"/>
          <w:szCs w:val="26"/>
        </w:rPr>
      </w:pPr>
    </w:p>
    <w:p w14:paraId="1FBC9328" w14:textId="77777777" w:rsidR="00232479" w:rsidRPr="00692EF0" w:rsidRDefault="00232479" w:rsidP="00232479">
      <w:pPr>
        <w:tabs>
          <w:tab w:val="left" w:pos="3686"/>
        </w:tabs>
        <w:spacing w:after="0" w:line="312" w:lineRule="auto"/>
        <w:rPr>
          <w:rFonts w:cs="Times New Roman"/>
          <w:b/>
          <w:color w:val="000000" w:themeColor="text1"/>
          <w:szCs w:val="26"/>
        </w:rPr>
      </w:pPr>
    </w:p>
    <w:p w14:paraId="206622C0" w14:textId="77777777" w:rsidR="00232479" w:rsidRPr="00692EF0" w:rsidRDefault="00232479" w:rsidP="00232479">
      <w:pPr>
        <w:tabs>
          <w:tab w:val="left" w:pos="3686"/>
        </w:tabs>
        <w:spacing w:after="0" w:line="312" w:lineRule="auto"/>
        <w:rPr>
          <w:rFonts w:cs="Times New Roman"/>
          <w:b/>
          <w:color w:val="000000" w:themeColor="text1"/>
          <w:szCs w:val="26"/>
        </w:rPr>
      </w:pPr>
    </w:p>
    <w:p w14:paraId="094FE297" w14:textId="77777777" w:rsidR="00232479" w:rsidRPr="00692EF0" w:rsidRDefault="00232479" w:rsidP="00232479">
      <w:pPr>
        <w:tabs>
          <w:tab w:val="left" w:pos="3686"/>
        </w:tabs>
        <w:spacing w:after="0" w:line="312" w:lineRule="auto"/>
        <w:rPr>
          <w:rFonts w:cs="Times New Roman"/>
          <w:b/>
          <w:color w:val="000000" w:themeColor="text1"/>
          <w:szCs w:val="26"/>
        </w:rPr>
      </w:pPr>
    </w:p>
    <w:p w14:paraId="58B46F3B" w14:textId="77777777" w:rsidR="00232479" w:rsidRPr="00692EF0" w:rsidRDefault="00232479" w:rsidP="00232479">
      <w:pPr>
        <w:tabs>
          <w:tab w:val="left" w:pos="3686"/>
        </w:tabs>
        <w:spacing w:after="0" w:line="312" w:lineRule="auto"/>
        <w:rPr>
          <w:rFonts w:cs="Times New Roman"/>
          <w:b/>
          <w:color w:val="000000" w:themeColor="text1"/>
          <w:szCs w:val="26"/>
        </w:rPr>
      </w:pPr>
    </w:p>
    <w:p w14:paraId="1D1C0300" w14:textId="77777777" w:rsidR="00232479" w:rsidRPr="00692EF0" w:rsidRDefault="00232479" w:rsidP="00232479">
      <w:pPr>
        <w:tabs>
          <w:tab w:val="left" w:pos="3686"/>
        </w:tabs>
        <w:spacing w:after="0" w:line="312" w:lineRule="auto"/>
        <w:rPr>
          <w:rFonts w:cs="Times New Roman"/>
          <w:b/>
          <w:color w:val="000000" w:themeColor="text1"/>
          <w:szCs w:val="26"/>
        </w:rPr>
      </w:pPr>
    </w:p>
    <w:p w14:paraId="56ABE54D" w14:textId="77777777" w:rsidR="00232479" w:rsidRPr="00692EF0" w:rsidRDefault="00232479" w:rsidP="00232479">
      <w:pPr>
        <w:tabs>
          <w:tab w:val="left" w:pos="3686"/>
        </w:tabs>
        <w:spacing w:after="0" w:line="312" w:lineRule="auto"/>
        <w:rPr>
          <w:rFonts w:cs="Times New Roman"/>
          <w:b/>
          <w:color w:val="000000" w:themeColor="text1"/>
          <w:szCs w:val="26"/>
        </w:rPr>
      </w:pPr>
    </w:p>
    <w:p w14:paraId="1B888DB2" w14:textId="77777777" w:rsidR="00232479" w:rsidRPr="00692EF0" w:rsidRDefault="00232479" w:rsidP="00232479">
      <w:pPr>
        <w:tabs>
          <w:tab w:val="left" w:pos="3686"/>
        </w:tabs>
        <w:spacing w:after="0" w:line="312" w:lineRule="auto"/>
        <w:rPr>
          <w:rFonts w:cs="Times New Roman"/>
          <w:b/>
          <w:color w:val="000000" w:themeColor="text1"/>
          <w:szCs w:val="26"/>
        </w:rPr>
      </w:pPr>
    </w:p>
    <w:p w14:paraId="60B0AD85" w14:textId="77777777" w:rsidR="00232479" w:rsidRPr="00692EF0" w:rsidRDefault="00232479" w:rsidP="00232479">
      <w:pPr>
        <w:tabs>
          <w:tab w:val="left" w:pos="3686"/>
        </w:tabs>
        <w:spacing w:after="0" w:line="312" w:lineRule="auto"/>
        <w:rPr>
          <w:rFonts w:cs="Times New Roman"/>
          <w:b/>
          <w:color w:val="000000" w:themeColor="text1"/>
          <w:szCs w:val="26"/>
        </w:rPr>
      </w:pPr>
    </w:p>
    <w:p w14:paraId="74FDA892" w14:textId="77777777" w:rsidR="008F0842" w:rsidRPr="00692EF0" w:rsidRDefault="008F0842" w:rsidP="00692EF0">
      <w:pPr>
        <w:pStyle w:val="Heading1"/>
        <w:jc w:val="center"/>
        <w:rPr>
          <w:rFonts w:ascii="Times New Roman" w:hAnsi="Times New Roman" w:cs="Times New Roman"/>
          <w:b/>
          <w:color w:val="000000" w:themeColor="text1"/>
          <w:sz w:val="26"/>
          <w:szCs w:val="26"/>
        </w:rPr>
      </w:pPr>
      <w:bookmarkStart w:id="3" w:name="_Toc198513873"/>
      <w:r w:rsidRPr="00692EF0">
        <w:rPr>
          <w:rFonts w:ascii="Times New Roman" w:hAnsi="Times New Roman" w:cs="Times New Roman"/>
          <w:b/>
          <w:color w:val="000000" w:themeColor="text1"/>
          <w:sz w:val="26"/>
          <w:szCs w:val="26"/>
        </w:rPr>
        <w:lastRenderedPageBreak/>
        <w:t>DANH MỤ</w:t>
      </w:r>
      <w:r w:rsidR="00280DB5" w:rsidRPr="00692EF0">
        <w:rPr>
          <w:rFonts w:ascii="Times New Roman" w:hAnsi="Times New Roman" w:cs="Times New Roman"/>
          <w:b/>
          <w:color w:val="000000" w:themeColor="text1"/>
          <w:sz w:val="26"/>
          <w:szCs w:val="26"/>
        </w:rPr>
        <w:t>C BIỂU ĐỒ</w:t>
      </w:r>
      <w:bookmarkEnd w:id="3"/>
    </w:p>
    <w:tbl>
      <w:tblPr>
        <w:tblStyle w:val="TableGrid"/>
        <w:tblW w:w="0" w:type="auto"/>
        <w:tblInd w:w="0" w:type="dxa"/>
        <w:tblLook w:val="04A0" w:firstRow="1" w:lastRow="0" w:firstColumn="1" w:lastColumn="0" w:noHBand="0" w:noVBand="1"/>
      </w:tblPr>
      <w:tblGrid>
        <w:gridCol w:w="1555"/>
        <w:gridCol w:w="6596"/>
        <w:gridCol w:w="910"/>
      </w:tblGrid>
      <w:tr w:rsidR="00692EF0" w:rsidRPr="00692EF0" w14:paraId="26B5ABC7" w14:textId="77777777" w:rsidTr="00280DB5">
        <w:tc>
          <w:tcPr>
            <w:tcW w:w="1555" w:type="dxa"/>
          </w:tcPr>
          <w:p w14:paraId="4238E066" w14:textId="77777777" w:rsidR="00280DB5" w:rsidRPr="00692EF0" w:rsidRDefault="00280DB5" w:rsidP="00232479">
            <w:pPr>
              <w:tabs>
                <w:tab w:val="left" w:pos="3686"/>
              </w:tabs>
              <w:spacing w:line="312" w:lineRule="auto"/>
              <w:jc w:val="center"/>
              <w:rPr>
                <w:rFonts w:cs="Times New Roman"/>
                <w:b/>
                <w:color w:val="000000" w:themeColor="text1"/>
                <w:szCs w:val="26"/>
              </w:rPr>
            </w:pPr>
            <w:r w:rsidRPr="00692EF0">
              <w:rPr>
                <w:rFonts w:cs="Times New Roman"/>
                <w:b/>
                <w:color w:val="000000" w:themeColor="text1"/>
                <w:szCs w:val="26"/>
              </w:rPr>
              <w:t xml:space="preserve">Số hiệu </w:t>
            </w:r>
          </w:p>
        </w:tc>
        <w:tc>
          <w:tcPr>
            <w:tcW w:w="6596" w:type="dxa"/>
          </w:tcPr>
          <w:p w14:paraId="1B059089" w14:textId="77777777" w:rsidR="00280DB5" w:rsidRPr="00692EF0" w:rsidRDefault="00280DB5" w:rsidP="00232479">
            <w:pPr>
              <w:tabs>
                <w:tab w:val="left" w:pos="3686"/>
              </w:tabs>
              <w:spacing w:line="312" w:lineRule="auto"/>
              <w:jc w:val="center"/>
              <w:rPr>
                <w:rFonts w:cs="Times New Roman"/>
                <w:b/>
                <w:color w:val="000000" w:themeColor="text1"/>
                <w:szCs w:val="26"/>
              </w:rPr>
            </w:pPr>
            <w:r w:rsidRPr="00692EF0">
              <w:rPr>
                <w:rFonts w:cs="Times New Roman"/>
                <w:b/>
                <w:color w:val="000000" w:themeColor="text1"/>
                <w:szCs w:val="26"/>
              </w:rPr>
              <w:t>Tên biểu đồ</w:t>
            </w:r>
          </w:p>
        </w:tc>
        <w:tc>
          <w:tcPr>
            <w:tcW w:w="910" w:type="dxa"/>
          </w:tcPr>
          <w:p w14:paraId="3F868554" w14:textId="77777777" w:rsidR="00280DB5" w:rsidRPr="00692EF0" w:rsidRDefault="00280DB5" w:rsidP="00232479">
            <w:pPr>
              <w:tabs>
                <w:tab w:val="left" w:pos="3686"/>
              </w:tabs>
              <w:spacing w:line="312" w:lineRule="auto"/>
              <w:jc w:val="center"/>
              <w:rPr>
                <w:rFonts w:cs="Times New Roman"/>
                <w:b/>
                <w:color w:val="000000" w:themeColor="text1"/>
                <w:szCs w:val="26"/>
              </w:rPr>
            </w:pPr>
            <w:r w:rsidRPr="00692EF0">
              <w:rPr>
                <w:rFonts w:cs="Times New Roman"/>
                <w:b/>
                <w:color w:val="000000" w:themeColor="text1"/>
                <w:szCs w:val="26"/>
              </w:rPr>
              <w:t>Trang</w:t>
            </w:r>
          </w:p>
        </w:tc>
      </w:tr>
      <w:tr w:rsidR="00692EF0" w:rsidRPr="00692EF0" w14:paraId="47707CB8" w14:textId="77777777" w:rsidTr="00280DB5">
        <w:tc>
          <w:tcPr>
            <w:tcW w:w="1555" w:type="dxa"/>
          </w:tcPr>
          <w:p w14:paraId="228BB6FA" w14:textId="77777777" w:rsidR="00280DB5" w:rsidRPr="00692EF0" w:rsidRDefault="00280DB5" w:rsidP="00232479">
            <w:pPr>
              <w:tabs>
                <w:tab w:val="left" w:pos="3686"/>
              </w:tabs>
              <w:spacing w:line="312" w:lineRule="auto"/>
              <w:jc w:val="center"/>
              <w:rPr>
                <w:rFonts w:cs="Times New Roman"/>
                <w:color w:val="000000" w:themeColor="text1"/>
                <w:szCs w:val="26"/>
              </w:rPr>
            </w:pPr>
            <w:r w:rsidRPr="00692EF0">
              <w:rPr>
                <w:rFonts w:cs="Times New Roman"/>
                <w:color w:val="000000" w:themeColor="text1"/>
                <w:szCs w:val="26"/>
              </w:rPr>
              <w:t>Biểu đồ 2.1</w:t>
            </w:r>
          </w:p>
        </w:tc>
        <w:tc>
          <w:tcPr>
            <w:tcW w:w="6596" w:type="dxa"/>
          </w:tcPr>
          <w:p w14:paraId="64F76BCF" w14:textId="77777777" w:rsidR="00280DB5" w:rsidRPr="00692EF0" w:rsidRDefault="00280DB5" w:rsidP="00232479">
            <w:pPr>
              <w:spacing w:line="312" w:lineRule="auto"/>
              <w:rPr>
                <w:rFonts w:cs="Times New Roman"/>
                <w:color w:val="000000" w:themeColor="text1"/>
                <w:szCs w:val="26"/>
              </w:rPr>
            </w:pPr>
            <w:r w:rsidRPr="00692EF0">
              <w:rPr>
                <w:rFonts w:cs="Times New Roman"/>
                <w:color w:val="000000" w:themeColor="text1"/>
                <w:szCs w:val="26"/>
              </w:rPr>
              <w:t>Tình hình huy động của Ngân hàng TMCP Phương Đông – PGD Hòa Xuân giai đoạn 2022 – 2024</w:t>
            </w:r>
          </w:p>
        </w:tc>
        <w:tc>
          <w:tcPr>
            <w:tcW w:w="910" w:type="dxa"/>
          </w:tcPr>
          <w:p w14:paraId="02EFDFFC" w14:textId="6F9E20F6" w:rsidR="00280DB5" w:rsidRPr="00692EF0" w:rsidRDefault="0017375B" w:rsidP="00232479">
            <w:pPr>
              <w:tabs>
                <w:tab w:val="left" w:pos="3686"/>
              </w:tabs>
              <w:spacing w:line="312" w:lineRule="auto"/>
              <w:jc w:val="center"/>
              <w:rPr>
                <w:rFonts w:cs="Times New Roman"/>
                <w:color w:val="000000" w:themeColor="text1"/>
                <w:szCs w:val="26"/>
              </w:rPr>
            </w:pPr>
            <w:r>
              <w:rPr>
                <w:rFonts w:cs="Times New Roman"/>
                <w:color w:val="000000" w:themeColor="text1"/>
                <w:szCs w:val="26"/>
              </w:rPr>
              <w:t>21</w:t>
            </w:r>
          </w:p>
        </w:tc>
      </w:tr>
      <w:tr w:rsidR="00692EF0" w:rsidRPr="00692EF0" w14:paraId="350F9D51" w14:textId="77777777" w:rsidTr="00280DB5">
        <w:tc>
          <w:tcPr>
            <w:tcW w:w="1555" w:type="dxa"/>
          </w:tcPr>
          <w:p w14:paraId="416D8533" w14:textId="77777777" w:rsidR="00280DB5" w:rsidRPr="00692EF0" w:rsidRDefault="00280DB5" w:rsidP="00232479">
            <w:pPr>
              <w:tabs>
                <w:tab w:val="left" w:pos="3686"/>
              </w:tabs>
              <w:spacing w:line="312" w:lineRule="auto"/>
              <w:jc w:val="center"/>
              <w:rPr>
                <w:rFonts w:cs="Times New Roman"/>
                <w:b/>
                <w:color w:val="000000" w:themeColor="text1"/>
                <w:szCs w:val="26"/>
              </w:rPr>
            </w:pPr>
            <w:r w:rsidRPr="00692EF0">
              <w:rPr>
                <w:rFonts w:cs="Times New Roman"/>
                <w:color w:val="000000" w:themeColor="text1"/>
                <w:szCs w:val="26"/>
              </w:rPr>
              <w:t>Biểu đồ 2.2</w:t>
            </w:r>
          </w:p>
        </w:tc>
        <w:tc>
          <w:tcPr>
            <w:tcW w:w="6596" w:type="dxa"/>
          </w:tcPr>
          <w:p w14:paraId="219BC4A7" w14:textId="77777777" w:rsidR="00280DB5" w:rsidRPr="00692EF0" w:rsidRDefault="00280DB5" w:rsidP="00232479">
            <w:pPr>
              <w:spacing w:line="312" w:lineRule="auto"/>
              <w:rPr>
                <w:rFonts w:cs="Times New Roman"/>
                <w:color w:val="000000" w:themeColor="text1"/>
                <w:szCs w:val="26"/>
              </w:rPr>
            </w:pPr>
            <w:r w:rsidRPr="00692EF0">
              <w:rPr>
                <w:rFonts w:cs="Times New Roman"/>
                <w:color w:val="000000" w:themeColor="text1"/>
                <w:szCs w:val="26"/>
              </w:rPr>
              <w:t>Tình hình cho vay của Ngân hàng TMCP Phương Đông – PGD Hòa Xuân giai đoạn 2022 – 2024</w:t>
            </w:r>
          </w:p>
        </w:tc>
        <w:tc>
          <w:tcPr>
            <w:tcW w:w="910" w:type="dxa"/>
          </w:tcPr>
          <w:p w14:paraId="6FD40D50" w14:textId="4426EBCC" w:rsidR="00280DB5" w:rsidRPr="00692EF0" w:rsidRDefault="0017375B" w:rsidP="00232479">
            <w:pPr>
              <w:tabs>
                <w:tab w:val="left" w:pos="3686"/>
              </w:tabs>
              <w:spacing w:line="312" w:lineRule="auto"/>
              <w:jc w:val="center"/>
              <w:rPr>
                <w:rFonts w:cs="Times New Roman"/>
                <w:color w:val="000000" w:themeColor="text1"/>
                <w:szCs w:val="26"/>
              </w:rPr>
            </w:pPr>
            <w:r>
              <w:rPr>
                <w:rFonts w:cs="Times New Roman"/>
                <w:color w:val="000000" w:themeColor="text1"/>
                <w:szCs w:val="26"/>
              </w:rPr>
              <w:t>24</w:t>
            </w:r>
          </w:p>
        </w:tc>
      </w:tr>
      <w:tr w:rsidR="00280DB5" w:rsidRPr="00692EF0" w14:paraId="765DF2D1" w14:textId="77777777" w:rsidTr="00280DB5">
        <w:tc>
          <w:tcPr>
            <w:tcW w:w="1555" w:type="dxa"/>
          </w:tcPr>
          <w:p w14:paraId="3312EB97" w14:textId="77777777" w:rsidR="00280DB5" w:rsidRPr="00692EF0" w:rsidRDefault="00280DB5" w:rsidP="00232479">
            <w:pPr>
              <w:tabs>
                <w:tab w:val="left" w:pos="3686"/>
              </w:tabs>
              <w:spacing w:line="312" w:lineRule="auto"/>
              <w:jc w:val="center"/>
              <w:rPr>
                <w:rFonts w:cs="Times New Roman"/>
                <w:b/>
                <w:color w:val="000000" w:themeColor="text1"/>
                <w:szCs w:val="26"/>
              </w:rPr>
            </w:pPr>
            <w:r w:rsidRPr="00692EF0">
              <w:rPr>
                <w:rFonts w:cs="Times New Roman"/>
                <w:color w:val="000000" w:themeColor="text1"/>
                <w:szCs w:val="26"/>
              </w:rPr>
              <w:t>Biểu đồ 2.3</w:t>
            </w:r>
          </w:p>
        </w:tc>
        <w:tc>
          <w:tcPr>
            <w:tcW w:w="6596" w:type="dxa"/>
          </w:tcPr>
          <w:p w14:paraId="77E4DE69" w14:textId="77777777" w:rsidR="00280DB5" w:rsidRPr="00692EF0" w:rsidRDefault="00280DB5" w:rsidP="00232479">
            <w:pPr>
              <w:spacing w:line="312" w:lineRule="auto"/>
              <w:rPr>
                <w:rFonts w:cs="Times New Roman"/>
                <w:color w:val="000000" w:themeColor="text1"/>
                <w:szCs w:val="26"/>
              </w:rPr>
            </w:pPr>
            <w:r w:rsidRPr="00692EF0">
              <w:rPr>
                <w:rFonts w:cs="Times New Roman"/>
                <w:color w:val="000000" w:themeColor="text1"/>
                <w:szCs w:val="26"/>
              </w:rPr>
              <w:t>Tình hình kết quả hoạt động kinh doanh của Ngân hàng TMCP Phương Đông – PGD Hòa Xuân giai đoạn 2022 – 2024</w:t>
            </w:r>
          </w:p>
        </w:tc>
        <w:tc>
          <w:tcPr>
            <w:tcW w:w="910" w:type="dxa"/>
          </w:tcPr>
          <w:p w14:paraId="22356B31" w14:textId="0CDAEBCD" w:rsidR="00280DB5" w:rsidRPr="00692EF0" w:rsidRDefault="0017375B" w:rsidP="00232479">
            <w:pPr>
              <w:tabs>
                <w:tab w:val="left" w:pos="3686"/>
              </w:tabs>
              <w:spacing w:line="312" w:lineRule="auto"/>
              <w:jc w:val="center"/>
              <w:rPr>
                <w:rFonts w:cs="Times New Roman"/>
                <w:color w:val="000000" w:themeColor="text1"/>
                <w:szCs w:val="26"/>
              </w:rPr>
            </w:pPr>
            <w:r>
              <w:rPr>
                <w:rFonts w:cs="Times New Roman"/>
                <w:color w:val="000000" w:themeColor="text1"/>
                <w:szCs w:val="26"/>
              </w:rPr>
              <w:t>28</w:t>
            </w:r>
          </w:p>
        </w:tc>
      </w:tr>
    </w:tbl>
    <w:p w14:paraId="0D3928BA" w14:textId="77777777" w:rsidR="00280DB5" w:rsidRPr="00692EF0" w:rsidRDefault="00280DB5" w:rsidP="00232479">
      <w:pPr>
        <w:tabs>
          <w:tab w:val="left" w:pos="3686"/>
        </w:tabs>
        <w:spacing w:after="0" w:line="312" w:lineRule="auto"/>
        <w:jc w:val="center"/>
        <w:rPr>
          <w:rFonts w:cs="Times New Roman"/>
          <w:b/>
          <w:color w:val="000000" w:themeColor="text1"/>
          <w:szCs w:val="26"/>
        </w:rPr>
      </w:pPr>
    </w:p>
    <w:p w14:paraId="64DC1127" w14:textId="77777777" w:rsidR="001C22F3" w:rsidRPr="00692EF0" w:rsidRDefault="001C22F3" w:rsidP="00232479">
      <w:pPr>
        <w:tabs>
          <w:tab w:val="left" w:pos="3686"/>
        </w:tabs>
        <w:spacing w:after="0" w:line="312" w:lineRule="auto"/>
        <w:jc w:val="center"/>
        <w:rPr>
          <w:rFonts w:cs="Times New Roman"/>
          <w:b/>
          <w:color w:val="000000" w:themeColor="text1"/>
          <w:szCs w:val="26"/>
        </w:rPr>
      </w:pPr>
    </w:p>
    <w:p w14:paraId="698AFE1A" w14:textId="77777777" w:rsidR="001C22F3" w:rsidRPr="00692EF0" w:rsidRDefault="001C22F3" w:rsidP="00232479">
      <w:pPr>
        <w:tabs>
          <w:tab w:val="left" w:pos="3686"/>
        </w:tabs>
        <w:spacing w:after="0" w:line="312" w:lineRule="auto"/>
        <w:jc w:val="center"/>
        <w:rPr>
          <w:rFonts w:cs="Times New Roman"/>
          <w:b/>
          <w:color w:val="000000" w:themeColor="text1"/>
          <w:szCs w:val="26"/>
        </w:rPr>
      </w:pPr>
    </w:p>
    <w:p w14:paraId="14430BBB" w14:textId="77777777" w:rsidR="001C22F3" w:rsidRPr="00692EF0" w:rsidRDefault="001C22F3" w:rsidP="00232479">
      <w:pPr>
        <w:tabs>
          <w:tab w:val="left" w:pos="3686"/>
        </w:tabs>
        <w:spacing w:after="0" w:line="312" w:lineRule="auto"/>
        <w:jc w:val="center"/>
        <w:rPr>
          <w:rFonts w:cs="Times New Roman"/>
          <w:b/>
          <w:color w:val="000000" w:themeColor="text1"/>
          <w:szCs w:val="26"/>
        </w:rPr>
      </w:pPr>
    </w:p>
    <w:p w14:paraId="6B25C811" w14:textId="77777777" w:rsidR="001C22F3" w:rsidRPr="00692EF0" w:rsidRDefault="001C22F3" w:rsidP="00232479">
      <w:pPr>
        <w:tabs>
          <w:tab w:val="left" w:pos="3686"/>
        </w:tabs>
        <w:spacing w:after="0" w:line="312" w:lineRule="auto"/>
        <w:jc w:val="center"/>
        <w:rPr>
          <w:rFonts w:cs="Times New Roman"/>
          <w:b/>
          <w:color w:val="000000" w:themeColor="text1"/>
          <w:szCs w:val="26"/>
        </w:rPr>
      </w:pPr>
    </w:p>
    <w:p w14:paraId="23792ACA" w14:textId="77777777" w:rsidR="001C22F3" w:rsidRPr="00692EF0" w:rsidRDefault="001C22F3" w:rsidP="00232479">
      <w:pPr>
        <w:tabs>
          <w:tab w:val="left" w:pos="3686"/>
        </w:tabs>
        <w:spacing w:after="0" w:line="312" w:lineRule="auto"/>
        <w:jc w:val="center"/>
        <w:rPr>
          <w:rFonts w:cs="Times New Roman"/>
          <w:b/>
          <w:color w:val="000000" w:themeColor="text1"/>
          <w:szCs w:val="26"/>
        </w:rPr>
      </w:pPr>
    </w:p>
    <w:p w14:paraId="7A6B4F89" w14:textId="77777777" w:rsidR="001C22F3" w:rsidRPr="00692EF0" w:rsidRDefault="001C22F3" w:rsidP="00232479">
      <w:pPr>
        <w:tabs>
          <w:tab w:val="left" w:pos="3686"/>
        </w:tabs>
        <w:spacing w:after="0" w:line="312" w:lineRule="auto"/>
        <w:jc w:val="center"/>
        <w:rPr>
          <w:rFonts w:cs="Times New Roman"/>
          <w:b/>
          <w:color w:val="000000" w:themeColor="text1"/>
          <w:szCs w:val="26"/>
        </w:rPr>
      </w:pPr>
    </w:p>
    <w:p w14:paraId="01D737E7" w14:textId="77777777" w:rsidR="001C22F3" w:rsidRPr="00692EF0" w:rsidRDefault="001C22F3" w:rsidP="00232479">
      <w:pPr>
        <w:tabs>
          <w:tab w:val="left" w:pos="3686"/>
        </w:tabs>
        <w:spacing w:after="0" w:line="312" w:lineRule="auto"/>
        <w:jc w:val="center"/>
        <w:rPr>
          <w:rFonts w:cs="Times New Roman"/>
          <w:b/>
          <w:color w:val="000000" w:themeColor="text1"/>
          <w:szCs w:val="26"/>
        </w:rPr>
      </w:pPr>
    </w:p>
    <w:p w14:paraId="38885995" w14:textId="77777777" w:rsidR="001C22F3" w:rsidRPr="00692EF0" w:rsidRDefault="001C22F3" w:rsidP="00232479">
      <w:pPr>
        <w:tabs>
          <w:tab w:val="left" w:pos="3686"/>
        </w:tabs>
        <w:spacing w:after="0" w:line="312" w:lineRule="auto"/>
        <w:jc w:val="center"/>
        <w:rPr>
          <w:rFonts w:cs="Times New Roman"/>
          <w:b/>
          <w:color w:val="000000" w:themeColor="text1"/>
          <w:szCs w:val="26"/>
        </w:rPr>
      </w:pPr>
    </w:p>
    <w:p w14:paraId="61E1799A" w14:textId="77777777" w:rsidR="001C22F3" w:rsidRPr="00692EF0" w:rsidRDefault="001C22F3" w:rsidP="00232479">
      <w:pPr>
        <w:tabs>
          <w:tab w:val="left" w:pos="3686"/>
        </w:tabs>
        <w:spacing w:after="0" w:line="312" w:lineRule="auto"/>
        <w:jc w:val="center"/>
        <w:rPr>
          <w:rFonts w:cs="Times New Roman"/>
          <w:b/>
          <w:color w:val="000000" w:themeColor="text1"/>
          <w:szCs w:val="26"/>
        </w:rPr>
      </w:pPr>
    </w:p>
    <w:p w14:paraId="2202FCF0" w14:textId="77777777" w:rsidR="001C22F3" w:rsidRPr="00692EF0" w:rsidRDefault="001C22F3" w:rsidP="00232479">
      <w:pPr>
        <w:tabs>
          <w:tab w:val="left" w:pos="3686"/>
        </w:tabs>
        <w:spacing w:after="0" w:line="312" w:lineRule="auto"/>
        <w:jc w:val="center"/>
        <w:rPr>
          <w:rFonts w:cs="Times New Roman"/>
          <w:b/>
          <w:color w:val="000000" w:themeColor="text1"/>
          <w:szCs w:val="26"/>
        </w:rPr>
      </w:pPr>
    </w:p>
    <w:p w14:paraId="67AE3D8E" w14:textId="77777777" w:rsidR="001C22F3" w:rsidRPr="00692EF0" w:rsidRDefault="001C22F3" w:rsidP="00232479">
      <w:pPr>
        <w:tabs>
          <w:tab w:val="left" w:pos="3686"/>
        </w:tabs>
        <w:spacing w:after="0" w:line="312" w:lineRule="auto"/>
        <w:jc w:val="center"/>
        <w:rPr>
          <w:rFonts w:cs="Times New Roman"/>
          <w:b/>
          <w:color w:val="000000" w:themeColor="text1"/>
          <w:szCs w:val="26"/>
        </w:rPr>
      </w:pPr>
    </w:p>
    <w:p w14:paraId="227C5D89" w14:textId="77777777" w:rsidR="001C22F3" w:rsidRPr="00692EF0" w:rsidRDefault="001C22F3" w:rsidP="00232479">
      <w:pPr>
        <w:tabs>
          <w:tab w:val="left" w:pos="3686"/>
        </w:tabs>
        <w:spacing w:after="0" w:line="312" w:lineRule="auto"/>
        <w:jc w:val="center"/>
        <w:rPr>
          <w:rFonts w:cs="Times New Roman"/>
          <w:b/>
          <w:color w:val="000000" w:themeColor="text1"/>
          <w:szCs w:val="26"/>
        </w:rPr>
      </w:pPr>
    </w:p>
    <w:p w14:paraId="181D084B" w14:textId="77777777" w:rsidR="001C22F3" w:rsidRPr="00692EF0" w:rsidRDefault="001C22F3" w:rsidP="00232479">
      <w:pPr>
        <w:tabs>
          <w:tab w:val="left" w:pos="3686"/>
        </w:tabs>
        <w:spacing w:after="0" w:line="312" w:lineRule="auto"/>
        <w:jc w:val="center"/>
        <w:rPr>
          <w:rFonts w:cs="Times New Roman"/>
          <w:b/>
          <w:color w:val="000000" w:themeColor="text1"/>
          <w:szCs w:val="26"/>
        </w:rPr>
      </w:pPr>
    </w:p>
    <w:p w14:paraId="2CD3EF94" w14:textId="77777777" w:rsidR="001C22F3" w:rsidRPr="00692EF0" w:rsidRDefault="001C22F3" w:rsidP="00232479">
      <w:pPr>
        <w:tabs>
          <w:tab w:val="left" w:pos="3686"/>
        </w:tabs>
        <w:spacing w:after="0" w:line="312" w:lineRule="auto"/>
        <w:jc w:val="center"/>
        <w:rPr>
          <w:rFonts w:cs="Times New Roman"/>
          <w:b/>
          <w:color w:val="000000" w:themeColor="text1"/>
          <w:szCs w:val="26"/>
        </w:rPr>
      </w:pPr>
    </w:p>
    <w:p w14:paraId="599ABB6F" w14:textId="77777777" w:rsidR="001C22F3" w:rsidRPr="00692EF0" w:rsidRDefault="001C22F3" w:rsidP="00232479">
      <w:pPr>
        <w:tabs>
          <w:tab w:val="left" w:pos="3686"/>
        </w:tabs>
        <w:spacing w:after="0" w:line="312" w:lineRule="auto"/>
        <w:jc w:val="center"/>
        <w:rPr>
          <w:rFonts w:cs="Times New Roman"/>
          <w:b/>
          <w:color w:val="000000" w:themeColor="text1"/>
          <w:szCs w:val="26"/>
        </w:rPr>
      </w:pPr>
    </w:p>
    <w:p w14:paraId="201573C8" w14:textId="77777777" w:rsidR="001C22F3" w:rsidRPr="00692EF0" w:rsidRDefault="001C22F3" w:rsidP="00232479">
      <w:pPr>
        <w:tabs>
          <w:tab w:val="left" w:pos="3686"/>
        </w:tabs>
        <w:spacing w:after="0" w:line="312" w:lineRule="auto"/>
        <w:jc w:val="center"/>
        <w:rPr>
          <w:rFonts w:cs="Times New Roman"/>
          <w:b/>
          <w:color w:val="000000" w:themeColor="text1"/>
          <w:szCs w:val="26"/>
        </w:rPr>
      </w:pPr>
    </w:p>
    <w:p w14:paraId="72078D0E" w14:textId="77777777" w:rsidR="001C22F3" w:rsidRPr="00692EF0" w:rsidRDefault="001C22F3" w:rsidP="00232479">
      <w:pPr>
        <w:tabs>
          <w:tab w:val="left" w:pos="3686"/>
        </w:tabs>
        <w:spacing w:after="0" w:line="312" w:lineRule="auto"/>
        <w:jc w:val="center"/>
        <w:rPr>
          <w:rFonts w:cs="Times New Roman"/>
          <w:b/>
          <w:color w:val="000000" w:themeColor="text1"/>
          <w:szCs w:val="26"/>
        </w:rPr>
      </w:pPr>
    </w:p>
    <w:p w14:paraId="26BB4447" w14:textId="77777777" w:rsidR="001C22F3" w:rsidRPr="00692EF0" w:rsidRDefault="001C22F3" w:rsidP="00232479">
      <w:pPr>
        <w:tabs>
          <w:tab w:val="left" w:pos="3686"/>
        </w:tabs>
        <w:spacing w:after="0" w:line="312" w:lineRule="auto"/>
        <w:jc w:val="center"/>
        <w:rPr>
          <w:rFonts w:cs="Times New Roman"/>
          <w:b/>
          <w:color w:val="000000" w:themeColor="text1"/>
          <w:szCs w:val="26"/>
        </w:rPr>
      </w:pPr>
    </w:p>
    <w:p w14:paraId="79372ABC" w14:textId="77777777" w:rsidR="001C22F3" w:rsidRPr="00692EF0" w:rsidRDefault="001C22F3" w:rsidP="00232479">
      <w:pPr>
        <w:tabs>
          <w:tab w:val="left" w:pos="3686"/>
        </w:tabs>
        <w:spacing w:after="0" w:line="312" w:lineRule="auto"/>
        <w:jc w:val="center"/>
        <w:rPr>
          <w:rFonts w:cs="Times New Roman"/>
          <w:b/>
          <w:color w:val="000000" w:themeColor="text1"/>
          <w:szCs w:val="26"/>
        </w:rPr>
      </w:pPr>
    </w:p>
    <w:p w14:paraId="546F716C" w14:textId="77777777" w:rsidR="001C22F3" w:rsidRPr="00692EF0" w:rsidRDefault="001C22F3" w:rsidP="00232479">
      <w:pPr>
        <w:tabs>
          <w:tab w:val="left" w:pos="3686"/>
        </w:tabs>
        <w:spacing w:after="0" w:line="312" w:lineRule="auto"/>
        <w:jc w:val="center"/>
        <w:rPr>
          <w:rFonts w:cs="Times New Roman"/>
          <w:b/>
          <w:color w:val="000000" w:themeColor="text1"/>
          <w:szCs w:val="26"/>
        </w:rPr>
      </w:pPr>
    </w:p>
    <w:p w14:paraId="525F1147" w14:textId="77777777" w:rsidR="00232479" w:rsidRPr="00692EF0" w:rsidRDefault="00232479" w:rsidP="00232479">
      <w:pPr>
        <w:tabs>
          <w:tab w:val="left" w:pos="3686"/>
        </w:tabs>
        <w:spacing w:after="0" w:line="312" w:lineRule="auto"/>
        <w:jc w:val="center"/>
        <w:rPr>
          <w:rFonts w:cs="Times New Roman"/>
          <w:b/>
          <w:color w:val="000000" w:themeColor="text1"/>
          <w:szCs w:val="26"/>
        </w:rPr>
      </w:pPr>
    </w:p>
    <w:p w14:paraId="2426B0DA" w14:textId="77777777" w:rsidR="00232479" w:rsidRPr="00692EF0" w:rsidRDefault="00232479" w:rsidP="00232479">
      <w:pPr>
        <w:tabs>
          <w:tab w:val="left" w:pos="3686"/>
        </w:tabs>
        <w:spacing w:after="0" w:line="312" w:lineRule="auto"/>
        <w:jc w:val="center"/>
        <w:rPr>
          <w:rFonts w:cs="Times New Roman"/>
          <w:b/>
          <w:color w:val="000000" w:themeColor="text1"/>
          <w:szCs w:val="26"/>
        </w:rPr>
      </w:pPr>
    </w:p>
    <w:p w14:paraId="7B5B6FC9" w14:textId="77777777" w:rsidR="00232479" w:rsidRPr="00692EF0" w:rsidRDefault="00232479" w:rsidP="00232479">
      <w:pPr>
        <w:tabs>
          <w:tab w:val="left" w:pos="3686"/>
        </w:tabs>
        <w:spacing w:after="0" w:line="312" w:lineRule="auto"/>
        <w:jc w:val="center"/>
        <w:rPr>
          <w:rFonts w:cs="Times New Roman"/>
          <w:b/>
          <w:color w:val="000000" w:themeColor="text1"/>
          <w:szCs w:val="26"/>
        </w:rPr>
      </w:pPr>
    </w:p>
    <w:p w14:paraId="7DDC74FE" w14:textId="77777777" w:rsidR="00232479" w:rsidRPr="00692EF0" w:rsidRDefault="00232479" w:rsidP="00232479">
      <w:pPr>
        <w:tabs>
          <w:tab w:val="left" w:pos="3686"/>
        </w:tabs>
        <w:spacing w:after="0" w:line="312" w:lineRule="auto"/>
        <w:jc w:val="center"/>
        <w:rPr>
          <w:rFonts w:cs="Times New Roman"/>
          <w:b/>
          <w:color w:val="000000" w:themeColor="text1"/>
          <w:szCs w:val="26"/>
        </w:rPr>
      </w:pPr>
    </w:p>
    <w:p w14:paraId="0D812199" w14:textId="77777777" w:rsidR="00232479" w:rsidRPr="00692EF0" w:rsidRDefault="00232479" w:rsidP="00232479">
      <w:pPr>
        <w:tabs>
          <w:tab w:val="left" w:pos="3686"/>
        </w:tabs>
        <w:spacing w:after="0" w:line="312" w:lineRule="auto"/>
        <w:jc w:val="center"/>
        <w:rPr>
          <w:rFonts w:cs="Times New Roman"/>
          <w:b/>
          <w:color w:val="000000" w:themeColor="text1"/>
          <w:szCs w:val="26"/>
        </w:rPr>
      </w:pPr>
    </w:p>
    <w:p w14:paraId="2DF29EA9" w14:textId="77777777" w:rsidR="001C22F3" w:rsidRPr="00692EF0" w:rsidRDefault="001C22F3" w:rsidP="00232479">
      <w:pPr>
        <w:tabs>
          <w:tab w:val="left" w:pos="3686"/>
        </w:tabs>
        <w:spacing w:after="0" w:line="312" w:lineRule="auto"/>
        <w:jc w:val="center"/>
        <w:rPr>
          <w:rFonts w:cs="Times New Roman"/>
          <w:b/>
          <w:color w:val="000000" w:themeColor="text1"/>
          <w:szCs w:val="26"/>
        </w:rPr>
      </w:pPr>
    </w:p>
    <w:p w14:paraId="4FBD7616" w14:textId="77777777" w:rsidR="001C22F3" w:rsidRPr="00692EF0" w:rsidRDefault="001C22F3" w:rsidP="00232479">
      <w:pPr>
        <w:tabs>
          <w:tab w:val="left" w:pos="3686"/>
        </w:tabs>
        <w:spacing w:after="0" w:line="312" w:lineRule="auto"/>
        <w:jc w:val="center"/>
        <w:rPr>
          <w:rFonts w:cs="Times New Roman"/>
          <w:b/>
          <w:color w:val="000000" w:themeColor="text1"/>
          <w:szCs w:val="26"/>
        </w:rPr>
      </w:pPr>
    </w:p>
    <w:p w14:paraId="326808C7" w14:textId="77777777" w:rsidR="008F0842" w:rsidRPr="00692EF0" w:rsidRDefault="00280DB5" w:rsidP="00692EF0">
      <w:pPr>
        <w:pStyle w:val="Heading1"/>
        <w:jc w:val="center"/>
        <w:rPr>
          <w:rFonts w:ascii="Times New Roman" w:hAnsi="Times New Roman" w:cs="Times New Roman"/>
          <w:b/>
          <w:color w:val="000000" w:themeColor="text1"/>
          <w:sz w:val="26"/>
          <w:szCs w:val="26"/>
        </w:rPr>
      </w:pPr>
      <w:bookmarkStart w:id="4" w:name="_Toc198513874"/>
      <w:r w:rsidRPr="00692EF0">
        <w:rPr>
          <w:rFonts w:ascii="Times New Roman" w:hAnsi="Times New Roman" w:cs="Times New Roman"/>
          <w:b/>
          <w:color w:val="000000" w:themeColor="text1"/>
          <w:sz w:val="26"/>
          <w:szCs w:val="26"/>
        </w:rPr>
        <w:lastRenderedPageBreak/>
        <w:t>DANH MỤC HÌNH VẼ</w:t>
      </w:r>
      <w:bookmarkEnd w:id="4"/>
    </w:p>
    <w:tbl>
      <w:tblPr>
        <w:tblStyle w:val="TableGrid"/>
        <w:tblW w:w="0" w:type="auto"/>
        <w:tblInd w:w="0" w:type="dxa"/>
        <w:tblLook w:val="04A0" w:firstRow="1" w:lastRow="0" w:firstColumn="1" w:lastColumn="0" w:noHBand="0" w:noVBand="1"/>
      </w:tblPr>
      <w:tblGrid>
        <w:gridCol w:w="1547"/>
        <w:gridCol w:w="6604"/>
        <w:gridCol w:w="910"/>
      </w:tblGrid>
      <w:tr w:rsidR="00692EF0" w:rsidRPr="00692EF0" w14:paraId="3361A8F2" w14:textId="77777777" w:rsidTr="00112275">
        <w:tc>
          <w:tcPr>
            <w:tcW w:w="1547" w:type="dxa"/>
          </w:tcPr>
          <w:p w14:paraId="5C258B84" w14:textId="77777777" w:rsidR="00280DB5" w:rsidRPr="00692EF0" w:rsidRDefault="00280DB5" w:rsidP="00232479">
            <w:pPr>
              <w:tabs>
                <w:tab w:val="left" w:pos="3686"/>
              </w:tabs>
              <w:spacing w:line="312" w:lineRule="auto"/>
              <w:jc w:val="center"/>
              <w:rPr>
                <w:rFonts w:cs="Times New Roman"/>
                <w:b/>
                <w:color w:val="000000" w:themeColor="text1"/>
                <w:szCs w:val="26"/>
              </w:rPr>
            </w:pPr>
            <w:r w:rsidRPr="00692EF0">
              <w:rPr>
                <w:rFonts w:cs="Times New Roman"/>
                <w:b/>
                <w:color w:val="000000" w:themeColor="text1"/>
                <w:szCs w:val="26"/>
              </w:rPr>
              <w:t>Số hiệu</w:t>
            </w:r>
          </w:p>
        </w:tc>
        <w:tc>
          <w:tcPr>
            <w:tcW w:w="6604" w:type="dxa"/>
          </w:tcPr>
          <w:p w14:paraId="27661CE6" w14:textId="77777777" w:rsidR="00280DB5" w:rsidRPr="00692EF0" w:rsidRDefault="00280DB5" w:rsidP="00232479">
            <w:pPr>
              <w:tabs>
                <w:tab w:val="left" w:pos="3686"/>
              </w:tabs>
              <w:spacing w:line="312" w:lineRule="auto"/>
              <w:jc w:val="center"/>
              <w:rPr>
                <w:rFonts w:cs="Times New Roman"/>
                <w:b/>
                <w:color w:val="000000" w:themeColor="text1"/>
                <w:szCs w:val="26"/>
              </w:rPr>
            </w:pPr>
            <w:r w:rsidRPr="00692EF0">
              <w:rPr>
                <w:rFonts w:cs="Times New Roman"/>
                <w:b/>
                <w:color w:val="000000" w:themeColor="text1"/>
                <w:szCs w:val="26"/>
              </w:rPr>
              <w:t xml:space="preserve">Tên hình </w:t>
            </w:r>
          </w:p>
        </w:tc>
        <w:tc>
          <w:tcPr>
            <w:tcW w:w="910" w:type="dxa"/>
          </w:tcPr>
          <w:p w14:paraId="136F6425" w14:textId="77777777" w:rsidR="00280DB5" w:rsidRPr="00692EF0" w:rsidRDefault="00280DB5" w:rsidP="00232479">
            <w:pPr>
              <w:tabs>
                <w:tab w:val="left" w:pos="3686"/>
              </w:tabs>
              <w:spacing w:line="312" w:lineRule="auto"/>
              <w:jc w:val="center"/>
              <w:rPr>
                <w:rFonts w:cs="Times New Roman"/>
                <w:b/>
                <w:color w:val="000000" w:themeColor="text1"/>
                <w:szCs w:val="26"/>
              </w:rPr>
            </w:pPr>
            <w:r w:rsidRPr="00692EF0">
              <w:rPr>
                <w:rFonts w:cs="Times New Roman"/>
                <w:b/>
                <w:color w:val="000000" w:themeColor="text1"/>
                <w:szCs w:val="26"/>
              </w:rPr>
              <w:t>Trang</w:t>
            </w:r>
          </w:p>
        </w:tc>
      </w:tr>
      <w:tr w:rsidR="00692EF0" w:rsidRPr="00692EF0" w14:paraId="4CB1240A" w14:textId="77777777" w:rsidTr="00112275">
        <w:tc>
          <w:tcPr>
            <w:tcW w:w="1547" w:type="dxa"/>
          </w:tcPr>
          <w:p w14:paraId="449B2D05" w14:textId="77777777" w:rsidR="00280DB5" w:rsidRPr="00692EF0" w:rsidRDefault="00280DB5" w:rsidP="00232479">
            <w:pPr>
              <w:tabs>
                <w:tab w:val="left" w:pos="3686"/>
              </w:tabs>
              <w:spacing w:line="312" w:lineRule="auto"/>
              <w:jc w:val="center"/>
              <w:rPr>
                <w:rFonts w:cs="Times New Roman"/>
                <w:color w:val="000000" w:themeColor="text1"/>
                <w:szCs w:val="26"/>
              </w:rPr>
            </w:pPr>
            <w:r w:rsidRPr="00692EF0">
              <w:rPr>
                <w:rFonts w:cs="Times New Roman"/>
                <w:color w:val="000000" w:themeColor="text1"/>
                <w:szCs w:val="26"/>
              </w:rPr>
              <w:t>Hình 1</w:t>
            </w:r>
          </w:p>
        </w:tc>
        <w:tc>
          <w:tcPr>
            <w:tcW w:w="6604" w:type="dxa"/>
          </w:tcPr>
          <w:p w14:paraId="101B023E" w14:textId="77777777" w:rsidR="00280DB5" w:rsidRPr="00692EF0" w:rsidRDefault="00280DB5" w:rsidP="00232479">
            <w:pPr>
              <w:tabs>
                <w:tab w:val="left" w:pos="3686"/>
              </w:tabs>
              <w:spacing w:line="312" w:lineRule="auto"/>
              <w:rPr>
                <w:rFonts w:cs="Times New Roman"/>
                <w:color w:val="000000" w:themeColor="text1"/>
                <w:szCs w:val="26"/>
              </w:rPr>
            </w:pPr>
            <w:r w:rsidRPr="00692EF0">
              <w:rPr>
                <w:rFonts w:cs="Times New Roman"/>
                <w:color w:val="000000" w:themeColor="text1"/>
                <w:szCs w:val="26"/>
              </w:rPr>
              <w:t>Ngân hàng TMCP Phương Đông – PGD Hòa Xuân</w:t>
            </w:r>
          </w:p>
        </w:tc>
        <w:tc>
          <w:tcPr>
            <w:tcW w:w="910" w:type="dxa"/>
          </w:tcPr>
          <w:p w14:paraId="7731CDCD" w14:textId="17E7D438" w:rsidR="00280DB5" w:rsidRPr="00692EF0" w:rsidRDefault="004030F3" w:rsidP="00232479">
            <w:pPr>
              <w:tabs>
                <w:tab w:val="left" w:pos="3686"/>
              </w:tabs>
              <w:spacing w:line="312" w:lineRule="auto"/>
              <w:jc w:val="center"/>
              <w:rPr>
                <w:rFonts w:cs="Times New Roman"/>
                <w:color w:val="000000" w:themeColor="text1"/>
                <w:szCs w:val="26"/>
              </w:rPr>
            </w:pPr>
            <w:r>
              <w:rPr>
                <w:rFonts w:cs="Times New Roman"/>
                <w:color w:val="000000" w:themeColor="text1"/>
                <w:szCs w:val="26"/>
              </w:rPr>
              <w:t>15</w:t>
            </w:r>
          </w:p>
        </w:tc>
      </w:tr>
      <w:tr w:rsidR="00280DB5" w:rsidRPr="00692EF0" w14:paraId="190DAAFC" w14:textId="77777777" w:rsidTr="00112275">
        <w:tc>
          <w:tcPr>
            <w:tcW w:w="1547" w:type="dxa"/>
          </w:tcPr>
          <w:p w14:paraId="42C06322" w14:textId="77777777" w:rsidR="00280DB5" w:rsidRPr="00692EF0" w:rsidRDefault="00280DB5" w:rsidP="00232479">
            <w:pPr>
              <w:tabs>
                <w:tab w:val="left" w:pos="3686"/>
              </w:tabs>
              <w:spacing w:line="312" w:lineRule="auto"/>
              <w:jc w:val="center"/>
              <w:rPr>
                <w:rFonts w:cs="Times New Roman"/>
                <w:color w:val="000000" w:themeColor="text1"/>
                <w:szCs w:val="26"/>
              </w:rPr>
            </w:pPr>
            <w:r w:rsidRPr="00692EF0">
              <w:rPr>
                <w:rFonts w:cs="Times New Roman"/>
                <w:color w:val="000000" w:themeColor="text1"/>
                <w:szCs w:val="26"/>
              </w:rPr>
              <w:t>Hình 2</w:t>
            </w:r>
          </w:p>
        </w:tc>
        <w:tc>
          <w:tcPr>
            <w:tcW w:w="6604" w:type="dxa"/>
          </w:tcPr>
          <w:p w14:paraId="69A7DE79" w14:textId="77777777" w:rsidR="00280DB5" w:rsidRPr="00692EF0" w:rsidRDefault="00112275" w:rsidP="00232479">
            <w:pPr>
              <w:tabs>
                <w:tab w:val="left" w:pos="3686"/>
              </w:tabs>
              <w:spacing w:line="312" w:lineRule="auto"/>
              <w:rPr>
                <w:rFonts w:cs="Times New Roman"/>
                <w:color w:val="000000" w:themeColor="text1"/>
                <w:szCs w:val="26"/>
              </w:rPr>
            </w:pPr>
            <w:r w:rsidRPr="00692EF0">
              <w:rPr>
                <w:rFonts w:cs="Times New Roman"/>
                <w:color w:val="000000" w:themeColor="text1"/>
                <w:szCs w:val="26"/>
              </w:rPr>
              <w:t>Sơ đồ cơ cấu tổ chức bộ máy quản lí tại OCB – PGD Hòa Xuân</w:t>
            </w:r>
          </w:p>
        </w:tc>
        <w:tc>
          <w:tcPr>
            <w:tcW w:w="910" w:type="dxa"/>
          </w:tcPr>
          <w:p w14:paraId="680EC0F7" w14:textId="72C05E7D" w:rsidR="00280DB5" w:rsidRPr="00692EF0" w:rsidRDefault="00997FAB" w:rsidP="00232479">
            <w:pPr>
              <w:tabs>
                <w:tab w:val="left" w:pos="3686"/>
              </w:tabs>
              <w:spacing w:line="312" w:lineRule="auto"/>
              <w:jc w:val="center"/>
              <w:rPr>
                <w:rFonts w:cs="Times New Roman"/>
                <w:color w:val="000000" w:themeColor="text1"/>
                <w:szCs w:val="26"/>
              </w:rPr>
            </w:pPr>
            <w:r>
              <w:rPr>
                <w:rFonts w:cs="Times New Roman"/>
                <w:color w:val="000000" w:themeColor="text1"/>
                <w:szCs w:val="26"/>
              </w:rPr>
              <w:t>16</w:t>
            </w:r>
          </w:p>
        </w:tc>
      </w:tr>
    </w:tbl>
    <w:p w14:paraId="3C654490" w14:textId="77777777" w:rsidR="00280DB5" w:rsidRPr="00692EF0" w:rsidRDefault="00280DB5" w:rsidP="00232479">
      <w:pPr>
        <w:tabs>
          <w:tab w:val="left" w:pos="3686"/>
        </w:tabs>
        <w:spacing w:after="0" w:line="312" w:lineRule="auto"/>
        <w:jc w:val="center"/>
        <w:rPr>
          <w:rFonts w:cs="Times New Roman"/>
          <w:b/>
          <w:color w:val="000000" w:themeColor="text1"/>
          <w:szCs w:val="26"/>
        </w:rPr>
      </w:pPr>
    </w:p>
    <w:p w14:paraId="140418F0" w14:textId="77777777" w:rsidR="008F0842" w:rsidRPr="00692EF0" w:rsidRDefault="008F0842" w:rsidP="00232479">
      <w:pPr>
        <w:tabs>
          <w:tab w:val="left" w:pos="3686"/>
        </w:tabs>
        <w:spacing w:after="0" w:line="312" w:lineRule="auto"/>
        <w:jc w:val="center"/>
        <w:rPr>
          <w:rFonts w:cs="Times New Roman"/>
          <w:b/>
          <w:color w:val="000000" w:themeColor="text1"/>
          <w:szCs w:val="26"/>
        </w:rPr>
      </w:pPr>
    </w:p>
    <w:p w14:paraId="7C3D73BE" w14:textId="77777777" w:rsidR="008F0842" w:rsidRPr="00692EF0" w:rsidRDefault="008F0842" w:rsidP="00232479">
      <w:pPr>
        <w:tabs>
          <w:tab w:val="left" w:pos="3686"/>
        </w:tabs>
        <w:spacing w:after="0" w:line="312" w:lineRule="auto"/>
        <w:jc w:val="center"/>
        <w:rPr>
          <w:rFonts w:cs="Times New Roman"/>
          <w:b/>
          <w:color w:val="000000" w:themeColor="text1"/>
          <w:szCs w:val="26"/>
        </w:rPr>
      </w:pPr>
    </w:p>
    <w:p w14:paraId="5C8E47F1" w14:textId="77777777" w:rsidR="008F0842" w:rsidRPr="00692EF0" w:rsidRDefault="008F0842" w:rsidP="00232479">
      <w:pPr>
        <w:tabs>
          <w:tab w:val="left" w:pos="3686"/>
        </w:tabs>
        <w:spacing w:after="0" w:line="312" w:lineRule="auto"/>
        <w:jc w:val="center"/>
        <w:rPr>
          <w:rFonts w:cs="Times New Roman"/>
          <w:b/>
          <w:color w:val="000000" w:themeColor="text1"/>
          <w:szCs w:val="26"/>
        </w:rPr>
      </w:pPr>
    </w:p>
    <w:p w14:paraId="596AD592" w14:textId="77777777" w:rsidR="008F0842" w:rsidRPr="00692EF0" w:rsidRDefault="008F0842" w:rsidP="00232479">
      <w:pPr>
        <w:tabs>
          <w:tab w:val="left" w:pos="3686"/>
        </w:tabs>
        <w:spacing w:after="0" w:line="312" w:lineRule="auto"/>
        <w:jc w:val="center"/>
        <w:rPr>
          <w:rFonts w:cs="Times New Roman"/>
          <w:b/>
          <w:color w:val="000000" w:themeColor="text1"/>
          <w:szCs w:val="26"/>
        </w:rPr>
      </w:pPr>
    </w:p>
    <w:p w14:paraId="729026E4" w14:textId="77777777" w:rsidR="008F0842" w:rsidRPr="00692EF0" w:rsidRDefault="008F0842" w:rsidP="00232479">
      <w:pPr>
        <w:tabs>
          <w:tab w:val="left" w:pos="3686"/>
        </w:tabs>
        <w:spacing w:after="0" w:line="312" w:lineRule="auto"/>
        <w:jc w:val="center"/>
        <w:rPr>
          <w:rFonts w:cs="Times New Roman"/>
          <w:b/>
          <w:color w:val="000000" w:themeColor="text1"/>
          <w:szCs w:val="26"/>
        </w:rPr>
      </w:pPr>
    </w:p>
    <w:p w14:paraId="1F30E567" w14:textId="77777777" w:rsidR="008F0842" w:rsidRPr="00692EF0" w:rsidRDefault="008F0842" w:rsidP="00232479">
      <w:pPr>
        <w:tabs>
          <w:tab w:val="left" w:pos="3686"/>
        </w:tabs>
        <w:spacing w:after="0" w:line="312" w:lineRule="auto"/>
        <w:jc w:val="center"/>
        <w:rPr>
          <w:rFonts w:cs="Times New Roman"/>
          <w:b/>
          <w:color w:val="000000" w:themeColor="text1"/>
          <w:szCs w:val="26"/>
        </w:rPr>
      </w:pPr>
    </w:p>
    <w:p w14:paraId="31DD5B8A" w14:textId="77777777" w:rsidR="008F0842" w:rsidRPr="00692EF0" w:rsidRDefault="008F0842" w:rsidP="00232479">
      <w:pPr>
        <w:tabs>
          <w:tab w:val="left" w:pos="3686"/>
        </w:tabs>
        <w:spacing w:after="0" w:line="312" w:lineRule="auto"/>
        <w:jc w:val="center"/>
        <w:rPr>
          <w:rFonts w:cs="Times New Roman"/>
          <w:b/>
          <w:color w:val="000000" w:themeColor="text1"/>
          <w:szCs w:val="26"/>
        </w:rPr>
      </w:pPr>
    </w:p>
    <w:p w14:paraId="140D7CAD" w14:textId="77777777" w:rsidR="008F0842" w:rsidRPr="00692EF0" w:rsidRDefault="008F0842" w:rsidP="00232479">
      <w:pPr>
        <w:tabs>
          <w:tab w:val="left" w:pos="3686"/>
        </w:tabs>
        <w:spacing w:after="0" w:line="312" w:lineRule="auto"/>
        <w:jc w:val="center"/>
        <w:rPr>
          <w:rFonts w:cs="Times New Roman"/>
          <w:b/>
          <w:color w:val="000000" w:themeColor="text1"/>
          <w:szCs w:val="26"/>
        </w:rPr>
      </w:pPr>
    </w:p>
    <w:p w14:paraId="6474AD85" w14:textId="77777777" w:rsidR="008F0842" w:rsidRPr="00692EF0" w:rsidRDefault="008F0842" w:rsidP="00232479">
      <w:pPr>
        <w:tabs>
          <w:tab w:val="left" w:pos="3686"/>
        </w:tabs>
        <w:spacing w:after="0" w:line="312" w:lineRule="auto"/>
        <w:jc w:val="center"/>
        <w:rPr>
          <w:rFonts w:cs="Times New Roman"/>
          <w:b/>
          <w:color w:val="000000" w:themeColor="text1"/>
          <w:szCs w:val="26"/>
        </w:rPr>
      </w:pPr>
    </w:p>
    <w:p w14:paraId="6B31BBC1" w14:textId="77777777" w:rsidR="008F0842" w:rsidRPr="00692EF0" w:rsidRDefault="008F0842" w:rsidP="00232479">
      <w:pPr>
        <w:tabs>
          <w:tab w:val="left" w:pos="3686"/>
        </w:tabs>
        <w:spacing w:after="0" w:line="312" w:lineRule="auto"/>
        <w:jc w:val="center"/>
        <w:rPr>
          <w:rFonts w:cs="Times New Roman"/>
          <w:b/>
          <w:color w:val="000000" w:themeColor="text1"/>
          <w:szCs w:val="26"/>
        </w:rPr>
      </w:pPr>
    </w:p>
    <w:p w14:paraId="6DFCBF4A" w14:textId="77777777" w:rsidR="008F0842" w:rsidRPr="00692EF0" w:rsidRDefault="008F0842" w:rsidP="00232479">
      <w:pPr>
        <w:tabs>
          <w:tab w:val="left" w:pos="3686"/>
        </w:tabs>
        <w:spacing w:after="0" w:line="312" w:lineRule="auto"/>
        <w:jc w:val="center"/>
        <w:rPr>
          <w:rFonts w:cs="Times New Roman"/>
          <w:b/>
          <w:color w:val="000000" w:themeColor="text1"/>
          <w:szCs w:val="26"/>
        </w:rPr>
      </w:pPr>
    </w:p>
    <w:p w14:paraId="1443748B" w14:textId="77777777" w:rsidR="008F0842" w:rsidRPr="00692EF0" w:rsidRDefault="008F0842" w:rsidP="00232479">
      <w:pPr>
        <w:tabs>
          <w:tab w:val="left" w:pos="3686"/>
        </w:tabs>
        <w:spacing w:after="0" w:line="312" w:lineRule="auto"/>
        <w:jc w:val="center"/>
        <w:rPr>
          <w:rFonts w:cs="Times New Roman"/>
          <w:b/>
          <w:color w:val="000000" w:themeColor="text1"/>
          <w:szCs w:val="26"/>
        </w:rPr>
      </w:pPr>
    </w:p>
    <w:p w14:paraId="7ADAB94E" w14:textId="77777777" w:rsidR="008F0842" w:rsidRPr="00692EF0" w:rsidRDefault="008F0842" w:rsidP="00232479">
      <w:pPr>
        <w:tabs>
          <w:tab w:val="left" w:pos="3686"/>
        </w:tabs>
        <w:spacing w:after="0" w:line="312" w:lineRule="auto"/>
        <w:rPr>
          <w:rFonts w:cs="Times New Roman"/>
          <w:b/>
          <w:color w:val="000000" w:themeColor="text1"/>
          <w:szCs w:val="26"/>
        </w:rPr>
      </w:pPr>
    </w:p>
    <w:p w14:paraId="3403EA1C" w14:textId="77777777" w:rsidR="008F0842" w:rsidRPr="00692EF0" w:rsidRDefault="008F0842" w:rsidP="00232479">
      <w:pPr>
        <w:tabs>
          <w:tab w:val="left" w:pos="3686"/>
        </w:tabs>
        <w:spacing w:after="0" w:line="312" w:lineRule="auto"/>
        <w:rPr>
          <w:rFonts w:cs="Times New Roman"/>
          <w:b/>
          <w:color w:val="000000" w:themeColor="text1"/>
          <w:szCs w:val="26"/>
        </w:rPr>
      </w:pPr>
    </w:p>
    <w:p w14:paraId="153908EB" w14:textId="77777777" w:rsidR="00280DB5" w:rsidRPr="00692EF0" w:rsidRDefault="00280DB5" w:rsidP="00232479">
      <w:pPr>
        <w:tabs>
          <w:tab w:val="left" w:pos="3686"/>
        </w:tabs>
        <w:spacing w:after="0" w:line="312" w:lineRule="auto"/>
        <w:rPr>
          <w:rFonts w:cs="Times New Roman"/>
          <w:b/>
          <w:color w:val="000000" w:themeColor="text1"/>
          <w:szCs w:val="26"/>
        </w:rPr>
      </w:pPr>
    </w:p>
    <w:p w14:paraId="4817E38E" w14:textId="77777777" w:rsidR="00112275" w:rsidRPr="00692EF0" w:rsidRDefault="00112275" w:rsidP="00232479">
      <w:pPr>
        <w:tabs>
          <w:tab w:val="left" w:pos="3686"/>
        </w:tabs>
        <w:spacing w:after="0" w:line="312" w:lineRule="auto"/>
        <w:rPr>
          <w:rFonts w:cs="Times New Roman"/>
          <w:b/>
          <w:color w:val="000000" w:themeColor="text1"/>
          <w:szCs w:val="26"/>
        </w:rPr>
      </w:pPr>
    </w:p>
    <w:p w14:paraId="5781A3AA" w14:textId="77777777" w:rsidR="001C22F3" w:rsidRPr="00692EF0" w:rsidRDefault="001C22F3" w:rsidP="00232479">
      <w:pPr>
        <w:tabs>
          <w:tab w:val="left" w:pos="3686"/>
        </w:tabs>
        <w:spacing w:after="0" w:line="312" w:lineRule="auto"/>
        <w:rPr>
          <w:rFonts w:cs="Times New Roman"/>
          <w:b/>
          <w:color w:val="000000" w:themeColor="text1"/>
          <w:szCs w:val="26"/>
        </w:rPr>
      </w:pPr>
    </w:p>
    <w:p w14:paraId="23708BDF" w14:textId="77777777" w:rsidR="001C22F3" w:rsidRPr="00692EF0" w:rsidRDefault="001C22F3" w:rsidP="00232479">
      <w:pPr>
        <w:tabs>
          <w:tab w:val="left" w:pos="3686"/>
        </w:tabs>
        <w:spacing w:after="0" w:line="312" w:lineRule="auto"/>
        <w:rPr>
          <w:rFonts w:cs="Times New Roman"/>
          <w:b/>
          <w:color w:val="000000" w:themeColor="text1"/>
          <w:szCs w:val="26"/>
        </w:rPr>
      </w:pPr>
    </w:p>
    <w:p w14:paraId="2FB2BF0F" w14:textId="77777777" w:rsidR="001C22F3" w:rsidRPr="00692EF0" w:rsidRDefault="001C22F3" w:rsidP="00232479">
      <w:pPr>
        <w:tabs>
          <w:tab w:val="left" w:pos="3686"/>
        </w:tabs>
        <w:spacing w:after="0" w:line="312" w:lineRule="auto"/>
        <w:rPr>
          <w:rFonts w:cs="Times New Roman"/>
          <w:b/>
          <w:color w:val="000000" w:themeColor="text1"/>
          <w:szCs w:val="26"/>
        </w:rPr>
      </w:pPr>
    </w:p>
    <w:p w14:paraId="77585C24" w14:textId="77777777" w:rsidR="001C22F3" w:rsidRPr="00692EF0" w:rsidRDefault="001C22F3" w:rsidP="00232479">
      <w:pPr>
        <w:tabs>
          <w:tab w:val="left" w:pos="3686"/>
        </w:tabs>
        <w:spacing w:after="0" w:line="312" w:lineRule="auto"/>
        <w:rPr>
          <w:rFonts w:cs="Times New Roman"/>
          <w:b/>
          <w:color w:val="000000" w:themeColor="text1"/>
          <w:szCs w:val="26"/>
        </w:rPr>
      </w:pPr>
    </w:p>
    <w:p w14:paraId="13D3CC0A" w14:textId="77777777" w:rsidR="001C22F3" w:rsidRPr="00692EF0" w:rsidRDefault="001C22F3" w:rsidP="00232479">
      <w:pPr>
        <w:tabs>
          <w:tab w:val="left" w:pos="3686"/>
        </w:tabs>
        <w:spacing w:after="0" w:line="312" w:lineRule="auto"/>
        <w:rPr>
          <w:rFonts w:cs="Times New Roman"/>
          <w:b/>
          <w:color w:val="000000" w:themeColor="text1"/>
          <w:szCs w:val="26"/>
        </w:rPr>
      </w:pPr>
    </w:p>
    <w:p w14:paraId="3F4751F5" w14:textId="77777777" w:rsidR="001C22F3" w:rsidRPr="00692EF0" w:rsidRDefault="001C22F3" w:rsidP="00232479">
      <w:pPr>
        <w:tabs>
          <w:tab w:val="left" w:pos="3686"/>
        </w:tabs>
        <w:spacing w:after="0" w:line="312" w:lineRule="auto"/>
        <w:rPr>
          <w:rFonts w:cs="Times New Roman"/>
          <w:b/>
          <w:color w:val="000000" w:themeColor="text1"/>
          <w:szCs w:val="26"/>
        </w:rPr>
      </w:pPr>
    </w:p>
    <w:p w14:paraId="2E1FF1EE" w14:textId="77777777" w:rsidR="001C22F3" w:rsidRPr="00692EF0" w:rsidRDefault="001C22F3" w:rsidP="00232479">
      <w:pPr>
        <w:tabs>
          <w:tab w:val="left" w:pos="3686"/>
        </w:tabs>
        <w:spacing w:after="0" w:line="312" w:lineRule="auto"/>
        <w:rPr>
          <w:rFonts w:cs="Times New Roman"/>
          <w:b/>
          <w:color w:val="000000" w:themeColor="text1"/>
          <w:szCs w:val="26"/>
        </w:rPr>
      </w:pPr>
    </w:p>
    <w:p w14:paraId="1A910DB5" w14:textId="77777777" w:rsidR="001C22F3" w:rsidRPr="00692EF0" w:rsidRDefault="001C22F3" w:rsidP="00232479">
      <w:pPr>
        <w:tabs>
          <w:tab w:val="left" w:pos="3686"/>
        </w:tabs>
        <w:spacing w:after="0" w:line="312" w:lineRule="auto"/>
        <w:rPr>
          <w:rFonts w:cs="Times New Roman"/>
          <w:b/>
          <w:color w:val="000000" w:themeColor="text1"/>
          <w:szCs w:val="26"/>
        </w:rPr>
      </w:pPr>
    </w:p>
    <w:p w14:paraId="49C78EDA" w14:textId="77777777" w:rsidR="001C22F3" w:rsidRPr="00692EF0" w:rsidRDefault="001C22F3" w:rsidP="00232479">
      <w:pPr>
        <w:tabs>
          <w:tab w:val="left" w:pos="3686"/>
        </w:tabs>
        <w:spacing w:after="0" w:line="312" w:lineRule="auto"/>
        <w:rPr>
          <w:rFonts w:cs="Times New Roman"/>
          <w:b/>
          <w:color w:val="000000" w:themeColor="text1"/>
          <w:szCs w:val="26"/>
        </w:rPr>
      </w:pPr>
    </w:p>
    <w:p w14:paraId="07C02095" w14:textId="77777777" w:rsidR="001C22F3" w:rsidRPr="00692EF0" w:rsidRDefault="001C22F3" w:rsidP="00232479">
      <w:pPr>
        <w:tabs>
          <w:tab w:val="left" w:pos="3686"/>
        </w:tabs>
        <w:spacing w:after="0" w:line="312" w:lineRule="auto"/>
        <w:rPr>
          <w:rFonts w:cs="Times New Roman"/>
          <w:b/>
          <w:color w:val="000000" w:themeColor="text1"/>
          <w:szCs w:val="26"/>
        </w:rPr>
      </w:pPr>
    </w:p>
    <w:p w14:paraId="70AEB05E" w14:textId="77777777" w:rsidR="00232479" w:rsidRPr="00692EF0" w:rsidRDefault="00232479" w:rsidP="00232479">
      <w:pPr>
        <w:tabs>
          <w:tab w:val="left" w:pos="3686"/>
        </w:tabs>
        <w:spacing w:after="0" w:line="312" w:lineRule="auto"/>
        <w:rPr>
          <w:rFonts w:cs="Times New Roman"/>
          <w:b/>
          <w:color w:val="000000" w:themeColor="text1"/>
          <w:szCs w:val="26"/>
        </w:rPr>
      </w:pPr>
    </w:p>
    <w:p w14:paraId="78B107D9" w14:textId="77777777" w:rsidR="00232479" w:rsidRPr="00692EF0" w:rsidRDefault="00232479" w:rsidP="00232479">
      <w:pPr>
        <w:tabs>
          <w:tab w:val="left" w:pos="3686"/>
        </w:tabs>
        <w:spacing w:after="0" w:line="312" w:lineRule="auto"/>
        <w:rPr>
          <w:rFonts w:cs="Times New Roman"/>
          <w:b/>
          <w:color w:val="000000" w:themeColor="text1"/>
          <w:szCs w:val="26"/>
        </w:rPr>
      </w:pPr>
    </w:p>
    <w:p w14:paraId="3A86F9DB" w14:textId="77777777" w:rsidR="00232479" w:rsidRPr="00692EF0" w:rsidRDefault="00232479" w:rsidP="00232479">
      <w:pPr>
        <w:tabs>
          <w:tab w:val="left" w:pos="3686"/>
        </w:tabs>
        <w:spacing w:after="0" w:line="312" w:lineRule="auto"/>
        <w:rPr>
          <w:rFonts w:cs="Times New Roman"/>
          <w:b/>
          <w:color w:val="000000" w:themeColor="text1"/>
          <w:szCs w:val="26"/>
        </w:rPr>
      </w:pPr>
    </w:p>
    <w:p w14:paraId="672C214B" w14:textId="77777777" w:rsidR="00232479" w:rsidRPr="00692EF0" w:rsidRDefault="00232479" w:rsidP="00232479">
      <w:pPr>
        <w:tabs>
          <w:tab w:val="left" w:pos="3686"/>
        </w:tabs>
        <w:spacing w:after="0" w:line="312" w:lineRule="auto"/>
        <w:rPr>
          <w:rFonts w:cs="Times New Roman"/>
          <w:b/>
          <w:color w:val="000000" w:themeColor="text1"/>
          <w:szCs w:val="26"/>
        </w:rPr>
      </w:pPr>
    </w:p>
    <w:p w14:paraId="2306392D" w14:textId="77777777" w:rsidR="00232479" w:rsidRPr="00692EF0" w:rsidRDefault="00232479" w:rsidP="00232479">
      <w:pPr>
        <w:tabs>
          <w:tab w:val="left" w:pos="3686"/>
        </w:tabs>
        <w:spacing w:after="0" w:line="312" w:lineRule="auto"/>
        <w:rPr>
          <w:rFonts w:cs="Times New Roman"/>
          <w:b/>
          <w:color w:val="000000" w:themeColor="text1"/>
          <w:szCs w:val="26"/>
        </w:rPr>
      </w:pPr>
    </w:p>
    <w:p w14:paraId="40CC41A6" w14:textId="77777777" w:rsidR="0041088A" w:rsidRPr="00692EF0" w:rsidRDefault="0041088A" w:rsidP="00692EF0">
      <w:pPr>
        <w:pStyle w:val="Heading1"/>
        <w:jc w:val="center"/>
        <w:rPr>
          <w:rFonts w:ascii="Times New Roman" w:hAnsi="Times New Roman" w:cs="Times New Roman"/>
          <w:b/>
          <w:color w:val="000000" w:themeColor="text1"/>
          <w:sz w:val="26"/>
          <w:szCs w:val="26"/>
        </w:rPr>
      </w:pPr>
      <w:bookmarkStart w:id="5" w:name="_Toc198513875"/>
      <w:r w:rsidRPr="00692EF0">
        <w:rPr>
          <w:rFonts w:ascii="Times New Roman" w:hAnsi="Times New Roman" w:cs="Times New Roman"/>
          <w:b/>
          <w:color w:val="000000" w:themeColor="text1"/>
          <w:sz w:val="26"/>
          <w:szCs w:val="26"/>
        </w:rPr>
        <w:lastRenderedPageBreak/>
        <w:t>DANH MỤC TỪ VIẾT TẮT</w:t>
      </w:r>
      <w:bookmarkEnd w:id="5"/>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0"/>
        <w:gridCol w:w="1009"/>
        <w:gridCol w:w="6172"/>
      </w:tblGrid>
      <w:tr w:rsidR="00692EF0" w:rsidRPr="00692EF0" w14:paraId="7B6EF3ED" w14:textId="77777777" w:rsidTr="0041088A">
        <w:trPr>
          <w:jc w:val="center"/>
        </w:trPr>
        <w:tc>
          <w:tcPr>
            <w:tcW w:w="1890" w:type="dxa"/>
            <w:hideMark/>
          </w:tcPr>
          <w:p w14:paraId="76FF5006" w14:textId="77777777" w:rsidR="0041088A" w:rsidRPr="00692EF0" w:rsidRDefault="0041088A" w:rsidP="00232479">
            <w:pPr>
              <w:tabs>
                <w:tab w:val="left" w:pos="2268"/>
                <w:tab w:val="left" w:pos="4820"/>
              </w:tabs>
              <w:spacing w:line="312" w:lineRule="auto"/>
              <w:jc w:val="both"/>
              <w:rPr>
                <w:rFonts w:cs="Times New Roman"/>
                <w:b/>
                <w:color w:val="000000" w:themeColor="text1"/>
                <w:szCs w:val="26"/>
              </w:rPr>
            </w:pPr>
            <w:r w:rsidRPr="00692EF0">
              <w:rPr>
                <w:rFonts w:cs="Times New Roman"/>
                <w:b/>
                <w:color w:val="000000" w:themeColor="text1"/>
                <w:szCs w:val="26"/>
              </w:rPr>
              <w:t xml:space="preserve">Kí hiệu </w:t>
            </w:r>
          </w:p>
        </w:tc>
        <w:tc>
          <w:tcPr>
            <w:tcW w:w="1009" w:type="dxa"/>
          </w:tcPr>
          <w:p w14:paraId="3BADE466" w14:textId="77777777" w:rsidR="0041088A" w:rsidRPr="00692EF0" w:rsidRDefault="0041088A" w:rsidP="00232479">
            <w:pPr>
              <w:tabs>
                <w:tab w:val="left" w:pos="2268"/>
                <w:tab w:val="left" w:pos="4820"/>
              </w:tabs>
              <w:spacing w:line="312" w:lineRule="auto"/>
              <w:jc w:val="both"/>
              <w:rPr>
                <w:rFonts w:cs="Times New Roman"/>
                <w:b/>
                <w:color w:val="000000" w:themeColor="text1"/>
                <w:szCs w:val="26"/>
              </w:rPr>
            </w:pPr>
          </w:p>
        </w:tc>
        <w:tc>
          <w:tcPr>
            <w:tcW w:w="6172" w:type="dxa"/>
            <w:hideMark/>
          </w:tcPr>
          <w:p w14:paraId="191FFE64" w14:textId="77777777" w:rsidR="0041088A" w:rsidRPr="00692EF0" w:rsidRDefault="0041088A" w:rsidP="00232479">
            <w:pPr>
              <w:tabs>
                <w:tab w:val="left" w:pos="2268"/>
                <w:tab w:val="left" w:pos="4820"/>
              </w:tabs>
              <w:spacing w:line="312" w:lineRule="auto"/>
              <w:jc w:val="both"/>
              <w:rPr>
                <w:rFonts w:cs="Times New Roman"/>
                <w:b/>
                <w:color w:val="000000" w:themeColor="text1"/>
                <w:szCs w:val="26"/>
              </w:rPr>
            </w:pPr>
            <w:r w:rsidRPr="00692EF0">
              <w:rPr>
                <w:rFonts w:cs="Times New Roman"/>
                <w:b/>
                <w:color w:val="000000" w:themeColor="text1"/>
                <w:szCs w:val="26"/>
              </w:rPr>
              <w:t>Nguyên nghĩa</w:t>
            </w:r>
          </w:p>
        </w:tc>
      </w:tr>
      <w:tr w:rsidR="00692EF0" w:rsidRPr="00692EF0" w14:paraId="44223F8B" w14:textId="77777777" w:rsidTr="0041088A">
        <w:trPr>
          <w:jc w:val="center"/>
        </w:trPr>
        <w:tc>
          <w:tcPr>
            <w:tcW w:w="1890" w:type="dxa"/>
            <w:hideMark/>
          </w:tcPr>
          <w:p w14:paraId="6A90D4BD" w14:textId="77777777" w:rsidR="0041088A" w:rsidRPr="00692EF0" w:rsidRDefault="0041088A" w:rsidP="00232479">
            <w:pPr>
              <w:tabs>
                <w:tab w:val="left" w:pos="2268"/>
                <w:tab w:val="left" w:pos="4820"/>
              </w:tabs>
              <w:spacing w:line="312" w:lineRule="auto"/>
              <w:jc w:val="both"/>
              <w:rPr>
                <w:rFonts w:cs="Times New Roman"/>
                <w:color w:val="000000" w:themeColor="text1"/>
                <w:szCs w:val="26"/>
              </w:rPr>
            </w:pPr>
            <w:r w:rsidRPr="00692EF0">
              <w:rPr>
                <w:rFonts w:cs="Times New Roman"/>
                <w:color w:val="000000" w:themeColor="text1"/>
                <w:szCs w:val="26"/>
              </w:rPr>
              <w:t>NHNN</w:t>
            </w:r>
          </w:p>
        </w:tc>
        <w:tc>
          <w:tcPr>
            <w:tcW w:w="1009" w:type="dxa"/>
            <w:hideMark/>
          </w:tcPr>
          <w:p w14:paraId="513E4A6C" w14:textId="77777777" w:rsidR="0041088A" w:rsidRPr="00692EF0" w:rsidRDefault="0041088A" w:rsidP="00232479">
            <w:pPr>
              <w:tabs>
                <w:tab w:val="left" w:pos="2268"/>
                <w:tab w:val="left" w:pos="4820"/>
              </w:tabs>
              <w:spacing w:line="312" w:lineRule="auto"/>
              <w:jc w:val="both"/>
              <w:rPr>
                <w:rFonts w:cs="Times New Roman"/>
                <w:color w:val="000000" w:themeColor="text1"/>
                <w:szCs w:val="26"/>
              </w:rPr>
            </w:pPr>
            <w:r w:rsidRPr="00692EF0">
              <w:rPr>
                <w:rFonts w:cs="Times New Roman"/>
                <w:color w:val="000000" w:themeColor="text1"/>
                <w:szCs w:val="26"/>
              </w:rPr>
              <w:t>:</w:t>
            </w:r>
          </w:p>
        </w:tc>
        <w:tc>
          <w:tcPr>
            <w:tcW w:w="6172" w:type="dxa"/>
            <w:hideMark/>
          </w:tcPr>
          <w:p w14:paraId="5DBA036C" w14:textId="77777777" w:rsidR="0041088A" w:rsidRPr="00692EF0" w:rsidRDefault="0041088A" w:rsidP="00232479">
            <w:pPr>
              <w:tabs>
                <w:tab w:val="left" w:pos="2268"/>
                <w:tab w:val="left" w:pos="4820"/>
              </w:tabs>
              <w:spacing w:line="312" w:lineRule="auto"/>
              <w:jc w:val="both"/>
              <w:rPr>
                <w:rFonts w:cs="Times New Roman"/>
                <w:color w:val="000000" w:themeColor="text1"/>
                <w:szCs w:val="26"/>
              </w:rPr>
            </w:pPr>
            <w:r w:rsidRPr="00692EF0">
              <w:rPr>
                <w:rFonts w:cs="Times New Roman"/>
                <w:color w:val="000000" w:themeColor="text1"/>
                <w:szCs w:val="26"/>
              </w:rPr>
              <w:t>Ngân hàng Nhà nước</w:t>
            </w:r>
          </w:p>
        </w:tc>
      </w:tr>
      <w:tr w:rsidR="00692EF0" w:rsidRPr="00692EF0" w14:paraId="2EDC5A0F" w14:textId="77777777" w:rsidTr="0041088A">
        <w:trPr>
          <w:jc w:val="center"/>
        </w:trPr>
        <w:tc>
          <w:tcPr>
            <w:tcW w:w="1890" w:type="dxa"/>
          </w:tcPr>
          <w:p w14:paraId="70EC9441" w14:textId="77777777" w:rsidR="0041088A" w:rsidRPr="00692EF0" w:rsidRDefault="0041088A" w:rsidP="00232479">
            <w:pPr>
              <w:tabs>
                <w:tab w:val="left" w:pos="2268"/>
                <w:tab w:val="left" w:pos="4820"/>
              </w:tabs>
              <w:spacing w:line="312" w:lineRule="auto"/>
              <w:jc w:val="both"/>
              <w:rPr>
                <w:rFonts w:cs="Times New Roman"/>
                <w:color w:val="000000" w:themeColor="text1"/>
                <w:szCs w:val="26"/>
              </w:rPr>
            </w:pPr>
            <w:r w:rsidRPr="00692EF0">
              <w:rPr>
                <w:rFonts w:cs="Times New Roman"/>
                <w:color w:val="000000" w:themeColor="text1"/>
                <w:szCs w:val="26"/>
              </w:rPr>
              <w:t>NHTM</w:t>
            </w:r>
          </w:p>
        </w:tc>
        <w:tc>
          <w:tcPr>
            <w:tcW w:w="1009" w:type="dxa"/>
          </w:tcPr>
          <w:p w14:paraId="3F007CDF" w14:textId="77777777" w:rsidR="0041088A" w:rsidRPr="00692EF0" w:rsidRDefault="0041088A" w:rsidP="00232479">
            <w:pPr>
              <w:tabs>
                <w:tab w:val="left" w:pos="2268"/>
                <w:tab w:val="left" w:pos="4820"/>
              </w:tabs>
              <w:spacing w:line="312" w:lineRule="auto"/>
              <w:jc w:val="both"/>
              <w:rPr>
                <w:rFonts w:cs="Times New Roman"/>
                <w:color w:val="000000" w:themeColor="text1"/>
                <w:szCs w:val="26"/>
              </w:rPr>
            </w:pPr>
            <w:r w:rsidRPr="00692EF0">
              <w:rPr>
                <w:rFonts w:cs="Times New Roman"/>
                <w:color w:val="000000" w:themeColor="text1"/>
                <w:szCs w:val="26"/>
              </w:rPr>
              <w:t>:</w:t>
            </w:r>
          </w:p>
        </w:tc>
        <w:tc>
          <w:tcPr>
            <w:tcW w:w="6172" w:type="dxa"/>
          </w:tcPr>
          <w:p w14:paraId="10C34936" w14:textId="77777777" w:rsidR="0041088A" w:rsidRPr="00692EF0" w:rsidRDefault="0041088A" w:rsidP="00232479">
            <w:pPr>
              <w:tabs>
                <w:tab w:val="left" w:pos="2268"/>
                <w:tab w:val="left" w:pos="4820"/>
              </w:tabs>
              <w:spacing w:line="312" w:lineRule="auto"/>
              <w:jc w:val="both"/>
              <w:rPr>
                <w:rFonts w:cs="Times New Roman"/>
                <w:color w:val="000000" w:themeColor="text1"/>
                <w:szCs w:val="26"/>
              </w:rPr>
            </w:pPr>
            <w:r w:rsidRPr="00692EF0">
              <w:rPr>
                <w:rFonts w:cs="Times New Roman"/>
                <w:color w:val="000000" w:themeColor="text1"/>
                <w:szCs w:val="26"/>
              </w:rPr>
              <w:t>Ngân hàng Thương mại</w:t>
            </w:r>
          </w:p>
        </w:tc>
      </w:tr>
      <w:tr w:rsidR="00692EF0" w:rsidRPr="00692EF0" w14:paraId="46FB3E5E" w14:textId="77777777" w:rsidTr="0041088A">
        <w:trPr>
          <w:jc w:val="center"/>
        </w:trPr>
        <w:tc>
          <w:tcPr>
            <w:tcW w:w="1890" w:type="dxa"/>
            <w:hideMark/>
          </w:tcPr>
          <w:p w14:paraId="5677C930" w14:textId="77777777" w:rsidR="0041088A" w:rsidRPr="00692EF0" w:rsidRDefault="0041088A" w:rsidP="00232479">
            <w:pPr>
              <w:tabs>
                <w:tab w:val="left" w:pos="2268"/>
                <w:tab w:val="left" w:pos="4820"/>
              </w:tabs>
              <w:spacing w:line="312" w:lineRule="auto"/>
              <w:jc w:val="both"/>
              <w:rPr>
                <w:rFonts w:cs="Times New Roman"/>
                <w:color w:val="000000" w:themeColor="text1"/>
                <w:szCs w:val="26"/>
              </w:rPr>
            </w:pPr>
            <w:r w:rsidRPr="00692EF0">
              <w:rPr>
                <w:rFonts w:cs="Times New Roman"/>
                <w:color w:val="000000" w:themeColor="text1"/>
                <w:szCs w:val="26"/>
              </w:rPr>
              <w:t xml:space="preserve">OCB </w:t>
            </w:r>
          </w:p>
        </w:tc>
        <w:tc>
          <w:tcPr>
            <w:tcW w:w="1009" w:type="dxa"/>
            <w:hideMark/>
          </w:tcPr>
          <w:p w14:paraId="4C6E2B2D" w14:textId="77777777" w:rsidR="0041088A" w:rsidRPr="00692EF0" w:rsidRDefault="0041088A" w:rsidP="00232479">
            <w:pPr>
              <w:tabs>
                <w:tab w:val="left" w:pos="2268"/>
                <w:tab w:val="left" w:pos="4820"/>
              </w:tabs>
              <w:spacing w:line="312" w:lineRule="auto"/>
              <w:jc w:val="both"/>
              <w:rPr>
                <w:rFonts w:cs="Times New Roman"/>
                <w:color w:val="000000" w:themeColor="text1"/>
                <w:szCs w:val="26"/>
              </w:rPr>
            </w:pPr>
            <w:r w:rsidRPr="00692EF0">
              <w:rPr>
                <w:rFonts w:cs="Times New Roman"/>
                <w:color w:val="000000" w:themeColor="text1"/>
                <w:szCs w:val="26"/>
              </w:rPr>
              <w:t>:</w:t>
            </w:r>
          </w:p>
        </w:tc>
        <w:tc>
          <w:tcPr>
            <w:tcW w:w="6172" w:type="dxa"/>
            <w:hideMark/>
          </w:tcPr>
          <w:p w14:paraId="397B370A" w14:textId="77777777" w:rsidR="0041088A" w:rsidRPr="00692EF0" w:rsidRDefault="0041088A" w:rsidP="00232479">
            <w:pPr>
              <w:tabs>
                <w:tab w:val="left" w:pos="2268"/>
                <w:tab w:val="left" w:pos="4820"/>
              </w:tabs>
              <w:spacing w:line="312" w:lineRule="auto"/>
              <w:jc w:val="both"/>
              <w:rPr>
                <w:rFonts w:cs="Times New Roman"/>
                <w:color w:val="000000" w:themeColor="text1"/>
                <w:szCs w:val="26"/>
              </w:rPr>
            </w:pPr>
            <w:r w:rsidRPr="00692EF0">
              <w:rPr>
                <w:rFonts w:cs="Times New Roman"/>
                <w:color w:val="000000" w:themeColor="text1"/>
                <w:szCs w:val="26"/>
              </w:rPr>
              <w:t>Ngân hàng TMCP Phương Đông</w:t>
            </w:r>
          </w:p>
        </w:tc>
      </w:tr>
      <w:tr w:rsidR="00692EF0" w:rsidRPr="00692EF0" w14:paraId="32C8C6B5" w14:textId="77777777" w:rsidTr="0041088A">
        <w:trPr>
          <w:jc w:val="center"/>
        </w:trPr>
        <w:tc>
          <w:tcPr>
            <w:tcW w:w="1890" w:type="dxa"/>
            <w:hideMark/>
          </w:tcPr>
          <w:p w14:paraId="2F947DC8" w14:textId="77777777" w:rsidR="0041088A" w:rsidRPr="00692EF0" w:rsidRDefault="0041088A" w:rsidP="00232479">
            <w:pPr>
              <w:tabs>
                <w:tab w:val="left" w:pos="2268"/>
                <w:tab w:val="left" w:pos="4820"/>
              </w:tabs>
              <w:spacing w:line="312" w:lineRule="auto"/>
              <w:jc w:val="both"/>
              <w:rPr>
                <w:rFonts w:cs="Times New Roman"/>
                <w:color w:val="000000" w:themeColor="text1"/>
                <w:szCs w:val="26"/>
              </w:rPr>
            </w:pPr>
            <w:r w:rsidRPr="00692EF0">
              <w:rPr>
                <w:rFonts w:cs="Times New Roman"/>
                <w:color w:val="000000" w:themeColor="text1"/>
                <w:szCs w:val="26"/>
              </w:rPr>
              <w:t>TMCP</w:t>
            </w:r>
          </w:p>
        </w:tc>
        <w:tc>
          <w:tcPr>
            <w:tcW w:w="1009" w:type="dxa"/>
            <w:hideMark/>
          </w:tcPr>
          <w:p w14:paraId="6EAA2F21" w14:textId="77777777" w:rsidR="0041088A" w:rsidRPr="00692EF0" w:rsidRDefault="0041088A" w:rsidP="00232479">
            <w:pPr>
              <w:tabs>
                <w:tab w:val="left" w:pos="2268"/>
                <w:tab w:val="left" w:pos="4820"/>
              </w:tabs>
              <w:spacing w:line="312" w:lineRule="auto"/>
              <w:jc w:val="both"/>
              <w:rPr>
                <w:rFonts w:cs="Times New Roman"/>
                <w:color w:val="000000" w:themeColor="text1"/>
                <w:szCs w:val="26"/>
              </w:rPr>
            </w:pPr>
            <w:r w:rsidRPr="00692EF0">
              <w:rPr>
                <w:rFonts w:cs="Times New Roman"/>
                <w:color w:val="000000" w:themeColor="text1"/>
                <w:szCs w:val="26"/>
              </w:rPr>
              <w:t>:</w:t>
            </w:r>
          </w:p>
        </w:tc>
        <w:tc>
          <w:tcPr>
            <w:tcW w:w="6172" w:type="dxa"/>
            <w:hideMark/>
          </w:tcPr>
          <w:p w14:paraId="11DEFE27" w14:textId="77777777" w:rsidR="0041088A" w:rsidRPr="00692EF0" w:rsidRDefault="0041088A" w:rsidP="00232479">
            <w:pPr>
              <w:tabs>
                <w:tab w:val="left" w:pos="2268"/>
                <w:tab w:val="left" w:pos="4820"/>
              </w:tabs>
              <w:spacing w:line="312" w:lineRule="auto"/>
              <w:jc w:val="both"/>
              <w:rPr>
                <w:rFonts w:cs="Times New Roman"/>
                <w:color w:val="000000" w:themeColor="text1"/>
                <w:szCs w:val="26"/>
              </w:rPr>
            </w:pPr>
            <w:r w:rsidRPr="00692EF0">
              <w:rPr>
                <w:rFonts w:cs="Times New Roman"/>
                <w:color w:val="000000" w:themeColor="text1"/>
                <w:szCs w:val="26"/>
              </w:rPr>
              <w:t xml:space="preserve">Thương mại cổ phần </w:t>
            </w:r>
          </w:p>
        </w:tc>
      </w:tr>
      <w:tr w:rsidR="00692EF0" w:rsidRPr="00692EF0" w14:paraId="1A060589" w14:textId="77777777" w:rsidTr="0041088A">
        <w:trPr>
          <w:jc w:val="center"/>
        </w:trPr>
        <w:tc>
          <w:tcPr>
            <w:tcW w:w="1890" w:type="dxa"/>
            <w:hideMark/>
          </w:tcPr>
          <w:p w14:paraId="5B7BCB7E" w14:textId="77777777" w:rsidR="0041088A" w:rsidRPr="00692EF0" w:rsidRDefault="0041088A" w:rsidP="00232479">
            <w:pPr>
              <w:tabs>
                <w:tab w:val="left" w:pos="2268"/>
                <w:tab w:val="left" w:pos="4820"/>
              </w:tabs>
              <w:spacing w:line="312" w:lineRule="auto"/>
              <w:jc w:val="both"/>
              <w:rPr>
                <w:rFonts w:cs="Times New Roman"/>
                <w:color w:val="000000" w:themeColor="text1"/>
                <w:szCs w:val="26"/>
              </w:rPr>
            </w:pPr>
            <w:r w:rsidRPr="00692EF0">
              <w:rPr>
                <w:rFonts w:cs="Times New Roman"/>
                <w:color w:val="000000" w:themeColor="text1"/>
                <w:szCs w:val="26"/>
              </w:rPr>
              <w:t>CN/PGD</w:t>
            </w:r>
          </w:p>
        </w:tc>
        <w:tc>
          <w:tcPr>
            <w:tcW w:w="1009" w:type="dxa"/>
            <w:hideMark/>
          </w:tcPr>
          <w:p w14:paraId="373A9463" w14:textId="77777777" w:rsidR="0041088A" w:rsidRPr="00692EF0" w:rsidRDefault="0041088A" w:rsidP="00232479">
            <w:pPr>
              <w:tabs>
                <w:tab w:val="left" w:pos="2268"/>
                <w:tab w:val="left" w:pos="4820"/>
              </w:tabs>
              <w:spacing w:line="312" w:lineRule="auto"/>
              <w:jc w:val="both"/>
              <w:rPr>
                <w:rFonts w:cs="Times New Roman"/>
                <w:color w:val="000000" w:themeColor="text1"/>
                <w:szCs w:val="26"/>
              </w:rPr>
            </w:pPr>
            <w:r w:rsidRPr="00692EF0">
              <w:rPr>
                <w:rFonts w:cs="Times New Roman"/>
                <w:color w:val="000000" w:themeColor="text1"/>
                <w:szCs w:val="26"/>
              </w:rPr>
              <w:t>:</w:t>
            </w:r>
          </w:p>
        </w:tc>
        <w:tc>
          <w:tcPr>
            <w:tcW w:w="6172" w:type="dxa"/>
            <w:hideMark/>
          </w:tcPr>
          <w:p w14:paraId="5D5B7E38" w14:textId="77777777" w:rsidR="0041088A" w:rsidRPr="00692EF0" w:rsidRDefault="0041088A" w:rsidP="00232479">
            <w:pPr>
              <w:tabs>
                <w:tab w:val="left" w:pos="2268"/>
                <w:tab w:val="left" w:pos="4820"/>
              </w:tabs>
              <w:spacing w:line="312" w:lineRule="auto"/>
              <w:jc w:val="both"/>
              <w:rPr>
                <w:rFonts w:cs="Times New Roman"/>
                <w:color w:val="000000" w:themeColor="text1"/>
                <w:szCs w:val="26"/>
              </w:rPr>
            </w:pPr>
            <w:r w:rsidRPr="00692EF0">
              <w:rPr>
                <w:rFonts w:cs="Times New Roman"/>
                <w:color w:val="000000" w:themeColor="text1"/>
                <w:szCs w:val="26"/>
              </w:rPr>
              <w:t xml:space="preserve">Chi nhánh/Phòng giao dịch </w:t>
            </w:r>
          </w:p>
        </w:tc>
      </w:tr>
      <w:tr w:rsidR="00692EF0" w:rsidRPr="00692EF0" w14:paraId="479EA695" w14:textId="77777777" w:rsidTr="0041088A">
        <w:trPr>
          <w:jc w:val="center"/>
        </w:trPr>
        <w:tc>
          <w:tcPr>
            <w:tcW w:w="1890" w:type="dxa"/>
          </w:tcPr>
          <w:p w14:paraId="740F0E6A" w14:textId="77777777" w:rsidR="0041088A" w:rsidRPr="00692EF0" w:rsidRDefault="0041088A" w:rsidP="00232479">
            <w:pPr>
              <w:tabs>
                <w:tab w:val="left" w:pos="2268"/>
                <w:tab w:val="left" w:pos="4820"/>
              </w:tabs>
              <w:spacing w:line="312" w:lineRule="auto"/>
              <w:jc w:val="both"/>
              <w:rPr>
                <w:rFonts w:cs="Times New Roman"/>
                <w:color w:val="000000" w:themeColor="text1"/>
                <w:szCs w:val="26"/>
              </w:rPr>
            </w:pPr>
            <w:r w:rsidRPr="00692EF0">
              <w:rPr>
                <w:rFonts w:cs="Times New Roman"/>
                <w:color w:val="000000" w:themeColor="text1"/>
                <w:szCs w:val="26"/>
              </w:rPr>
              <w:t xml:space="preserve">CVTD </w:t>
            </w:r>
          </w:p>
        </w:tc>
        <w:tc>
          <w:tcPr>
            <w:tcW w:w="1009" w:type="dxa"/>
          </w:tcPr>
          <w:p w14:paraId="00A8FAD0" w14:textId="77777777" w:rsidR="0041088A" w:rsidRPr="00692EF0" w:rsidRDefault="0041088A" w:rsidP="00232479">
            <w:pPr>
              <w:tabs>
                <w:tab w:val="left" w:pos="2268"/>
                <w:tab w:val="left" w:pos="4820"/>
              </w:tabs>
              <w:spacing w:line="312" w:lineRule="auto"/>
              <w:jc w:val="both"/>
              <w:rPr>
                <w:rFonts w:cs="Times New Roman"/>
                <w:color w:val="000000" w:themeColor="text1"/>
                <w:szCs w:val="26"/>
              </w:rPr>
            </w:pPr>
            <w:r w:rsidRPr="00692EF0">
              <w:rPr>
                <w:rFonts w:cs="Times New Roman"/>
                <w:color w:val="000000" w:themeColor="text1"/>
                <w:szCs w:val="26"/>
              </w:rPr>
              <w:t>:</w:t>
            </w:r>
          </w:p>
        </w:tc>
        <w:tc>
          <w:tcPr>
            <w:tcW w:w="6172" w:type="dxa"/>
          </w:tcPr>
          <w:p w14:paraId="6DAAAC3E" w14:textId="77777777" w:rsidR="0041088A" w:rsidRPr="00692EF0" w:rsidRDefault="0041088A" w:rsidP="00232479">
            <w:pPr>
              <w:tabs>
                <w:tab w:val="left" w:pos="2268"/>
                <w:tab w:val="left" w:pos="4820"/>
              </w:tabs>
              <w:spacing w:line="312" w:lineRule="auto"/>
              <w:jc w:val="both"/>
              <w:rPr>
                <w:rFonts w:cs="Times New Roman"/>
                <w:color w:val="000000" w:themeColor="text1"/>
                <w:szCs w:val="26"/>
              </w:rPr>
            </w:pPr>
            <w:r w:rsidRPr="00692EF0">
              <w:rPr>
                <w:rFonts w:cs="Times New Roman"/>
                <w:color w:val="000000" w:themeColor="text1"/>
                <w:szCs w:val="26"/>
              </w:rPr>
              <w:t xml:space="preserve">Cho vay tiêu dùng </w:t>
            </w:r>
          </w:p>
        </w:tc>
      </w:tr>
      <w:tr w:rsidR="00692EF0" w:rsidRPr="00692EF0" w14:paraId="7F88B879" w14:textId="77777777" w:rsidTr="0041088A">
        <w:trPr>
          <w:jc w:val="center"/>
        </w:trPr>
        <w:tc>
          <w:tcPr>
            <w:tcW w:w="1890" w:type="dxa"/>
          </w:tcPr>
          <w:p w14:paraId="2C698243" w14:textId="77777777" w:rsidR="0041088A" w:rsidRPr="00692EF0" w:rsidRDefault="0041088A" w:rsidP="00232479">
            <w:pPr>
              <w:tabs>
                <w:tab w:val="left" w:pos="2268"/>
                <w:tab w:val="left" w:pos="4820"/>
              </w:tabs>
              <w:spacing w:line="312" w:lineRule="auto"/>
              <w:jc w:val="both"/>
              <w:rPr>
                <w:rFonts w:cs="Times New Roman"/>
                <w:color w:val="000000" w:themeColor="text1"/>
                <w:szCs w:val="26"/>
              </w:rPr>
            </w:pPr>
            <w:r w:rsidRPr="00692EF0">
              <w:rPr>
                <w:rFonts w:cs="Times New Roman"/>
                <w:color w:val="000000" w:themeColor="text1"/>
                <w:szCs w:val="26"/>
              </w:rPr>
              <w:t>NHTW</w:t>
            </w:r>
          </w:p>
        </w:tc>
        <w:tc>
          <w:tcPr>
            <w:tcW w:w="1009" w:type="dxa"/>
          </w:tcPr>
          <w:p w14:paraId="66B71FE6" w14:textId="77777777" w:rsidR="0041088A" w:rsidRPr="00692EF0" w:rsidRDefault="0041088A" w:rsidP="00232479">
            <w:pPr>
              <w:tabs>
                <w:tab w:val="left" w:pos="2268"/>
                <w:tab w:val="left" w:pos="4820"/>
              </w:tabs>
              <w:spacing w:line="312" w:lineRule="auto"/>
              <w:jc w:val="both"/>
              <w:rPr>
                <w:rFonts w:cs="Times New Roman"/>
                <w:color w:val="000000" w:themeColor="text1"/>
                <w:szCs w:val="26"/>
              </w:rPr>
            </w:pPr>
            <w:r w:rsidRPr="00692EF0">
              <w:rPr>
                <w:rFonts w:cs="Times New Roman"/>
                <w:color w:val="000000" w:themeColor="text1"/>
                <w:szCs w:val="26"/>
              </w:rPr>
              <w:t>:</w:t>
            </w:r>
          </w:p>
        </w:tc>
        <w:tc>
          <w:tcPr>
            <w:tcW w:w="6172" w:type="dxa"/>
          </w:tcPr>
          <w:p w14:paraId="1A4FB969" w14:textId="77777777" w:rsidR="0041088A" w:rsidRPr="00692EF0" w:rsidRDefault="0041088A" w:rsidP="00232479">
            <w:pPr>
              <w:tabs>
                <w:tab w:val="left" w:pos="2268"/>
                <w:tab w:val="left" w:pos="4820"/>
              </w:tabs>
              <w:spacing w:line="312" w:lineRule="auto"/>
              <w:jc w:val="both"/>
              <w:rPr>
                <w:rFonts w:cs="Times New Roman"/>
                <w:color w:val="000000" w:themeColor="text1"/>
                <w:szCs w:val="26"/>
              </w:rPr>
            </w:pPr>
            <w:r w:rsidRPr="00692EF0">
              <w:rPr>
                <w:rFonts w:cs="Times New Roman"/>
                <w:color w:val="000000" w:themeColor="text1"/>
                <w:szCs w:val="26"/>
              </w:rPr>
              <w:t>Ngân hàng trung ương</w:t>
            </w:r>
          </w:p>
        </w:tc>
      </w:tr>
      <w:tr w:rsidR="00692EF0" w:rsidRPr="00692EF0" w14:paraId="4F440855" w14:textId="77777777" w:rsidTr="0041088A">
        <w:trPr>
          <w:jc w:val="center"/>
        </w:trPr>
        <w:tc>
          <w:tcPr>
            <w:tcW w:w="1890" w:type="dxa"/>
          </w:tcPr>
          <w:p w14:paraId="3B19F72A" w14:textId="77777777" w:rsidR="0041088A" w:rsidRPr="00692EF0" w:rsidRDefault="0041088A" w:rsidP="00232479">
            <w:pPr>
              <w:tabs>
                <w:tab w:val="left" w:pos="2268"/>
                <w:tab w:val="left" w:pos="4820"/>
              </w:tabs>
              <w:spacing w:line="312" w:lineRule="auto"/>
              <w:jc w:val="both"/>
              <w:rPr>
                <w:rFonts w:cs="Times New Roman"/>
                <w:color w:val="000000" w:themeColor="text1"/>
                <w:szCs w:val="26"/>
              </w:rPr>
            </w:pPr>
            <w:r w:rsidRPr="00692EF0">
              <w:rPr>
                <w:rFonts w:cs="Times New Roman"/>
                <w:color w:val="000000" w:themeColor="text1"/>
                <w:szCs w:val="26"/>
              </w:rPr>
              <w:t>KHCN</w:t>
            </w:r>
          </w:p>
        </w:tc>
        <w:tc>
          <w:tcPr>
            <w:tcW w:w="1009" w:type="dxa"/>
          </w:tcPr>
          <w:p w14:paraId="6E2BCDD0" w14:textId="77777777" w:rsidR="0041088A" w:rsidRPr="00692EF0" w:rsidRDefault="0041088A" w:rsidP="00232479">
            <w:pPr>
              <w:tabs>
                <w:tab w:val="left" w:pos="2268"/>
                <w:tab w:val="left" w:pos="4820"/>
              </w:tabs>
              <w:spacing w:line="312" w:lineRule="auto"/>
              <w:jc w:val="both"/>
              <w:rPr>
                <w:rFonts w:cs="Times New Roman"/>
                <w:color w:val="000000" w:themeColor="text1"/>
                <w:szCs w:val="26"/>
              </w:rPr>
            </w:pPr>
            <w:r w:rsidRPr="00692EF0">
              <w:rPr>
                <w:rFonts w:cs="Times New Roman"/>
                <w:color w:val="000000" w:themeColor="text1"/>
                <w:szCs w:val="26"/>
              </w:rPr>
              <w:t>:</w:t>
            </w:r>
          </w:p>
        </w:tc>
        <w:tc>
          <w:tcPr>
            <w:tcW w:w="6172" w:type="dxa"/>
          </w:tcPr>
          <w:p w14:paraId="21839050" w14:textId="77777777" w:rsidR="0041088A" w:rsidRPr="00692EF0" w:rsidRDefault="0041088A" w:rsidP="00232479">
            <w:pPr>
              <w:tabs>
                <w:tab w:val="left" w:pos="2268"/>
                <w:tab w:val="left" w:pos="4820"/>
              </w:tabs>
              <w:spacing w:line="312" w:lineRule="auto"/>
              <w:jc w:val="both"/>
              <w:rPr>
                <w:rFonts w:cs="Times New Roman"/>
                <w:color w:val="000000" w:themeColor="text1"/>
                <w:szCs w:val="26"/>
              </w:rPr>
            </w:pPr>
            <w:r w:rsidRPr="00692EF0">
              <w:rPr>
                <w:rFonts w:cs="Times New Roman"/>
                <w:color w:val="000000" w:themeColor="text1"/>
                <w:szCs w:val="26"/>
              </w:rPr>
              <w:t>Khách hàng cá nhân</w:t>
            </w:r>
          </w:p>
        </w:tc>
      </w:tr>
      <w:tr w:rsidR="00692EF0" w:rsidRPr="00692EF0" w14:paraId="2AA7D187" w14:textId="77777777" w:rsidTr="0041088A">
        <w:trPr>
          <w:jc w:val="center"/>
        </w:trPr>
        <w:tc>
          <w:tcPr>
            <w:tcW w:w="1890" w:type="dxa"/>
          </w:tcPr>
          <w:p w14:paraId="0000725C" w14:textId="77777777" w:rsidR="0041088A" w:rsidRPr="00692EF0" w:rsidRDefault="0041088A" w:rsidP="00232479">
            <w:pPr>
              <w:tabs>
                <w:tab w:val="left" w:pos="2268"/>
                <w:tab w:val="left" w:pos="4820"/>
              </w:tabs>
              <w:spacing w:line="312" w:lineRule="auto"/>
              <w:jc w:val="both"/>
              <w:rPr>
                <w:rFonts w:cs="Times New Roman"/>
                <w:color w:val="000000" w:themeColor="text1"/>
                <w:szCs w:val="26"/>
              </w:rPr>
            </w:pPr>
            <w:r w:rsidRPr="00692EF0">
              <w:rPr>
                <w:rFonts w:cs="Times New Roman"/>
                <w:color w:val="000000" w:themeColor="text1"/>
                <w:szCs w:val="26"/>
              </w:rPr>
              <w:t>KHDN</w:t>
            </w:r>
          </w:p>
        </w:tc>
        <w:tc>
          <w:tcPr>
            <w:tcW w:w="1009" w:type="dxa"/>
          </w:tcPr>
          <w:p w14:paraId="2C2FDFDB" w14:textId="77777777" w:rsidR="0041088A" w:rsidRPr="00692EF0" w:rsidRDefault="0041088A" w:rsidP="00232479">
            <w:pPr>
              <w:tabs>
                <w:tab w:val="left" w:pos="2268"/>
                <w:tab w:val="left" w:pos="4820"/>
              </w:tabs>
              <w:spacing w:line="312" w:lineRule="auto"/>
              <w:jc w:val="both"/>
              <w:rPr>
                <w:rFonts w:cs="Times New Roman"/>
                <w:color w:val="000000" w:themeColor="text1"/>
                <w:szCs w:val="26"/>
              </w:rPr>
            </w:pPr>
            <w:r w:rsidRPr="00692EF0">
              <w:rPr>
                <w:rFonts w:cs="Times New Roman"/>
                <w:color w:val="000000" w:themeColor="text1"/>
                <w:szCs w:val="26"/>
              </w:rPr>
              <w:t>:</w:t>
            </w:r>
          </w:p>
        </w:tc>
        <w:tc>
          <w:tcPr>
            <w:tcW w:w="6172" w:type="dxa"/>
          </w:tcPr>
          <w:p w14:paraId="43ABA362" w14:textId="77777777" w:rsidR="0041088A" w:rsidRPr="00692EF0" w:rsidRDefault="0041088A" w:rsidP="00232479">
            <w:pPr>
              <w:tabs>
                <w:tab w:val="left" w:pos="2268"/>
                <w:tab w:val="left" w:pos="4820"/>
              </w:tabs>
              <w:spacing w:line="312" w:lineRule="auto"/>
              <w:jc w:val="both"/>
              <w:rPr>
                <w:rFonts w:cs="Times New Roman"/>
                <w:color w:val="000000" w:themeColor="text1"/>
                <w:szCs w:val="26"/>
              </w:rPr>
            </w:pPr>
            <w:r w:rsidRPr="00692EF0">
              <w:rPr>
                <w:rFonts w:cs="Times New Roman"/>
                <w:color w:val="000000" w:themeColor="text1"/>
                <w:szCs w:val="26"/>
              </w:rPr>
              <w:t xml:space="preserve">Khách hàng doanh nghiệp </w:t>
            </w:r>
          </w:p>
        </w:tc>
      </w:tr>
      <w:tr w:rsidR="00692EF0" w:rsidRPr="00692EF0" w14:paraId="3795C916" w14:textId="77777777" w:rsidTr="0041088A">
        <w:trPr>
          <w:jc w:val="center"/>
        </w:trPr>
        <w:tc>
          <w:tcPr>
            <w:tcW w:w="1890" w:type="dxa"/>
          </w:tcPr>
          <w:p w14:paraId="031DE33E" w14:textId="77777777" w:rsidR="0041088A" w:rsidRPr="00692EF0" w:rsidRDefault="0041088A" w:rsidP="00232479">
            <w:pPr>
              <w:tabs>
                <w:tab w:val="left" w:pos="2268"/>
                <w:tab w:val="left" w:pos="4820"/>
              </w:tabs>
              <w:spacing w:line="312" w:lineRule="auto"/>
              <w:jc w:val="both"/>
              <w:rPr>
                <w:rFonts w:cs="Times New Roman"/>
                <w:color w:val="000000" w:themeColor="text1"/>
                <w:szCs w:val="26"/>
              </w:rPr>
            </w:pPr>
            <w:r w:rsidRPr="00692EF0">
              <w:rPr>
                <w:rFonts w:cs="Times New Roman"/>
                <w:color w:val="000000" w:themeColor="text1"/>
                <w:szCs w:val="26"/>
              </w:rPr>
              <w:t>QHKH</w:t>
            </w:r>
          </w:p>
        </w:tc>
        <w:tc>
          <w:tcPr>
            <w:tcW w:w="1009" w:type="dxa"/>
          </w:tcPr>
          <w:p w14:paraId="2CA361AB" w14:textId="77777777" w:rsidR="0041088A" w:rsidRPr="00692EF0" w:rsidRDefault="0041088A" w:rsidP="00232479">
            <w:pPr>
              <w:tabs>
                <w:tab w:val="left" w:pos="2268"/>
                <w:tab w:val="left" w:pos="4820"/>
              </w:tabs>
              <w:spacing w:line="312" w:lineRule="auto"/>
              <w:jc w:val="both"/>
              <w:rPr>
                <w:rFonts w:cs="Times New Roman"/>
                <w:color w:val="000000" w:themeColor="text1"/>
                <w:szCs w:val="26"/>
              </w:rPr>
            </w:pPr>
            <w:r w:rsidRPr="00692EF0">
              <w:rPr>
                <w:rFonts w:cs="Times New Roman"/>
                <w:color w:val="000000" w:themeColor="text1"/>
                <w:szCs w:val="26"/>
              </w:rPr>
              <w:t>:</w:t>
            </w:r>
          </w:p>
        </w:tc>
        <w:tc>
          <w:tcPr>
            <w:tcW w:w="6172" w:type="dxa"/>
          </w:tcPr>
          <w:p w14:paraId="12E6B40B" w14:textId="77777777" w:rsidR="0041088A" w:rsidRPr="00692EF0" w:rsidRDefault="0041088A" w:rsidP="00232479">
            <w:pPr>
              <w:tabs>
                <w:tab w:val="left" w:pos="2268"/>
                <w:tab w:val="left" w:pos="4820"/>
              </w:tabs>
              <w:spacing w:line="312" w:lineRule="auto"/>
              <w:jc w:val="both"/>
              <w:rPr>
                <w:rFonts w:cs="Times New Roman"/>
                <w:color w:val="000000" w:themeColor="text1"/>
                <w:szCs w:val="26"/>
              </w:rPr>
            </w:pPr>
            <w:r w:rsidRPr="00692EF0">
              <w:rPr>
                <w:rFonts w:cs="Times New Roman"/>
                <w:color w:val="000000" w:themeColor="text1"/>
                <w:szCs w:val="26"/>
              </w:rPr>
              <w:t>Quan hệ khách hàng</w:t>
            </w:r>
          </w:p>
        </w:tc>
      </w:tr>
      <w:tr w:rsidR="00692EF0" w:rsidRPr="00692EF0" w14:paraId="07D213AE" w14:textId="77777777" w:rsidTr="0041088A">
        <w:trPr>
          <w:jc w:val="center"/>
        </w:trPr>
        <w:tc>
          <w:tcPr>
            <w:tcW w:w="1890" w:type="dxa"/>
          </w:tcPr>
          <w:p w14:paraId="08502896" w14:textId="77777777" w:rsidR="0041088A" w:rsidRPr="00692EF0" w:rsidRDefault="0041088A" w:rsidP="00232479">
            <w:pPr>
              <w:tabs>
                <w:tab w:val="left" w:pos="2268"/>
                <w:tab w:val="left" w:pos="4820"/>
              </w:tabs>
              <w:spacing w:line="312" w:lineRule="auto"/>
              <w:jc w:val="both"/>
              <w:rPr>
                <w:rFonts w:cs="Times New Roman"/>
                <w:color w:val="000000" w:themeColor="text1"/>
                <w:szCs w:val="26"/>
              </w:rPr>
            </w:pPr>
            <w:r w:rsidRPr="00692EF0">
              <w:rPr>
                <w:rFonts w:cs="Times New Roman"/>
                <w:color w:val="000000" w:themeColor="text1"/>
                <w:szCs w:val="26"/>
              </w:rPr>
              <w:t>TCKT</w:t>
            </w:r>
          </w:p>
        </w:tc>
        <w:tc>
          <w:tcPr>
            <w:tcW w:w="1009" w:type="dxa"/>
          </w:tcPr>
          <w:p w14:paraId="0631C2EF" w14:textId="77777777" w:rsidR="0041088A" w:rsidRPr="00692EF0" w:rsidRDefault="0041088A" w:rsidP="00232479">
            <w:pPr>
              <w:tabs>
                <w:tab w:val="left" w:pos="2268"/>
                <w:tab w:val="left" w:pos="4820"/>
              </w:tabs>
              <w:spacing w:line="312" w:lineRule="auto"/>
              <w:jc w:val="both"/>
              <w:rPr>
                <w:rFonts w:cs="Times New Roman"/>
                <w:color w:val="000000" w:themeColor="text1"/>
                <w:szCs w:val="26"/>
              </w:rPr>
            </w:pPr>
            <w:r w:rsidRPr="00692EF0">
              <w:rPr>
                <w:rFonts w:cs="Times New Roman"/>
                <w:color w:val="000000" w:themeColor="text1"/>
                <w:szCs w:val="26"/>
              </w:rPr>
              <w:t>:</w:t>
            </w:r>
          </w:p>
        </w:tc>
        <w:tc>
          <w:tcPr>
            <w:tcW w:w="6172" w:type="dxa"/>
          </w:tcPr>
          <w:p w14:paraId="3E100665" w14:textId="77777777" w:rsidR="0041088A" w:rsidRPr="00692EF0" w:rsidRDefault="0041088A" w:rsidP="00232479">
            <w:pPr>
              <w:tabs>
                <w:tab w:val="left" w:pos="2268"/>
                <w:tab w:val="left" w:pos="4820"/>
              </w:tabs>
              <w:spacing w:line="312" w:lineRule="auto"/>
              <w:jc w:val="both"/>
              <w:rPr>
                <w:rFonts w:cs="Times New Roman"/>
                <w:color w:val="000000" w:themeColor="text1"/>
                <w:szCs w:val="26"/>
              </w:rPr>
            </w:pPr>
            <w:r w:rsidRPr="00692EF0">
              <w:rPr>
                <w:rFonts w:cs="Times New Roman"/>
                <w:color w:val="000000" w:themeColor="text1"/>
                <w:szCs w:val="26"/>
              </w:rPr>
              <w:t>Tổ chức kinh tế</w:t>
            </w:r>
          </w:p>
        </w:tc>
      </w:tr>
      <w:tr w:rsidR="00692EF0" w:rsidRPr="00692EF0" w14:paraId="01652831" w14:textId="77777777" w:rsidTr="0041088A">
        <w:trPr>
          <w:jc w:val="center"/>
        </w:trPr>
        <w:tc>
          <w:tcPr>
            <w:tcW w:w="1890" w:type="dxa"/>
          </w:tcPr>
          <w:p w14:paraId="2149BC86" w14:textId="77777777" w:rsidR="0041088A" w:rsidRPr="00692EF0" w:rsidRDefault="0041088A" w:rsidP="00232479">
            <w:pPr>
              <w:tabs>
                <w:tab w:val="left" w:pos="2268"/>
                <w:tab w:val="left" w:pos="4820"/>
              </w:tabs>
              <w:spacing w:line="312" w:lineRule="auto"/>
              <w:jc w:val="both"/>
              <w:rPr>
                <w:rFonts w:cs="Times New Roman"/>
                <w:color w:val="000000" w:themeColor="text1"/>
                <w:szCs w:val="26"/>
              </w:rPr>
            </w:pPr>
            <w:r w:rsidRPr="00692EF0">
              <w:rPr>
                <w:rFonts w:cs="Times New Roman"/>
                <w:color w:val="000000" w:themeColor="text1"/>
                <w:szCs w:val="26"/>
              </w:rPr>
              <w:t>TSĐB</w:t>
            </w:r>
          </w:p>
        </w:tc>
        <w:tc>
          <w:tcPr>
            <w:tcW w:w="1009" w:type="dxa"/>
          </w:tcPr>
          <w:p w14:paraId="24D23101" w14:textId="77777777" w:rsidR="0041088A" w:rsidRPr="00692EF0" w:rsidRDefault="0041088A" w:rsidP="00232479">
            <w:pPr>
              <w:tabs>
                <w:tab w:val="left" w:pos="2268"/>
                <w:tab w:val="left" w:pos="4820"/>
              </w:tabs>
              <w:spacing w:line="312" w:lineRule="auto"/>
              <w:jc w:val="both"/>
              <w:rPr>
                <w:rFonts w:cs="Times New Roman"/>
                <w:color w:val="000000" w:themeColor="text1"/>
                <w:szCs w:val="26"/>
              </w:rPr>
            </w:pPr>
            <w:r w:rsidRPr="00692EF0">
              <w:rPr>
                <w:rFonts w:cs="Times New Roman"/>
                <w:color w:val="000000" w:themeColor="text1"/>
                <w:szCs w:val="26"/>
              </w:rPr>
              <w:t xml:space="preserve">: </w:t>
            </w:r>
          </w:p>
        </w:tc>
        <w:tc>
          <w:tcPr>
            <w:tcW w:w="6172" w:type="dxa"/>
          </w:tcPr>
          <w:p w14:paraId="2EAEC26A" w14:textId="77777777" w:rsidR="0041088A" w:rsidRPr="00692EF0" w:rsidRDefault="0041088A" w:rsidP="00232479">
            <w:pPr>
              <w:tabs>
                <w:tab w:val="left" w:pos="2268"/>
                <w:tab w:val="left" w:pos="4820"/>
              </w:tabs>
              <w:spacing w:line="312" w:lineRule="auto"/>
              <w:jc w:val="both"/>
              <w:rPr>
                <w:rFonts w:cs="Times New Roman"/>
                <w:color w:val="000000" w:themeColor="text1"/>
                <w:szCs w:val="26"/>
              </w:rPr>
            </w:pPr>
            <w:r w:rsidRPr="00692EF0">
              <w:rPr>
                <w:rFonts w:cs="Times New Roman"/>
                <w:color w:val="000000" w:themeColor="text1"/>
                <w:szCs w:val="26"/>
              </w:rPr>
              <w:t xml:space="preserve">Tài sản đảm bảo </w:t>
            </w:r>
          </w:p>
        </w:tc>
      </w:tr>
      <w:tr w:rsidR="00692EF0" w:rsidRPr="00692EF0" w14:paraId="696DB7C4" w14:textId="77777777" w:rsidTr="0041088A">
        <w:trPr>
          <w:jc w:val="center"/>
        </w:trPr>
        <w:tc>
          <w:tcPr>
            <w:tcW w:w="1890" w:type="dxa"/>
          </w:tcPr>
          <w:p w14:paraId="20C37E73" w14:textId="77777777" w:rsidR="0041088A" w:rsidRPr="00692EF0" w:rsidRDefault="0041088A" w:rsidP="00232479">
            <w:pPr>
              <w:tabs>
                <w:tab w:val="left" w:pos="2268"/>
                <w:tab w:val="left" w:pos="4820"/>
              </w:tabs>
              <w:spacing w:line="312" w:lineRule="auto"/>
              <w:jc w:val="both"/>
              <w:rPr>
                <w:rFonts w:cs="Times New Roman"/>
                <w:color w:val="000000" w:themeColor="text1"/>
                <w:szCs w:val="26"/>
              </w:rPr>
            </w:pPr>
            <w:r w:rsidRPr="00692EF0">
              <w:rPr>
                <w:rFonts w:cs="Times New Roman"/>
                <w:color w:val="000000" w:themeColor="text1"/>
                <w:szCs w:val="26"/>
              </w:rPr>
              <w:t>CBTD</w:t>
            </w:r>
          </w:p>
        </w:tc>
        <w:tc>
          <w:tcPr>
            <w:tcW w:w="1009" w:type="dxa"/>
          </w:tcPr>
          <w:p w14:paraId="06D6C06C" w14:textId="77777777" w:rsidR="0041088A" w:rsidRPr="00692EF0" w:rsidRDefault="0041088A" w:rsidP="00232479">
            <w:pPr>
              <w:tabs>
                <w:tab w:val="left" w:pos="2268"/>
                <w:tab w:val="left" w:pos="4820"/>
              </w:tabs>
              <w:spacing w:line="312" w:lineRule="auto"/>
              <w:jc w:val="both"/>
              <w:rPr>
                <w:rFonts w:cs="Times New Roman"/>
                <w:color w:val="000000" w:themeColor="text1"/>
                <w:szCs w:val="26"/>
              </w:rPr>
            </w:pPr>
            <w:r w:rsidRPr="00692EF0">
              <w:rPr>
                <w:rFonts w:cs="Times New Roman"/>
                <w:color w:val="000000" w:themeColor="text1"/>
                <w:szCs w:val="26"/>
              </w:rPr>
              <w:t xml:space="preserve">: </w:t>
            </w:r>
          </w:p>
        </w:tc>
        <w:tc>
          <w:tcPr>
            <w:tcW w:w="6172" w:type="dxa"/>
          </w:tcPr>
          <w:p w14:paraId="77A0A884" w14:textId="77777777" w:rsidR="0041088A" w:rsidRPr="00692EF0" w:rsidRDefault="0041088A" w:rsidP="00232479">
            <w:pPr>
              <w:tabs>
                <w:tab w:val="left" w:pos="2268"/>
                <w:tab w:val="left" w:pos="4820"/>
              </w:tabs>
              <w:spacing w:line="312" w:lineRule="auto"/>
              <w:jc w:val="both"/>
              <w:rPr>
                <w:rFonts w:cs="Times New Roman"/>
                <w:color w:val="000000" w:themeColor="text1"/>
                <w:szCs w:val="26"/>
              </w:rPr>
            </w:pPr>
            <w:r w:rsidRPr="00692EF0">
              <w:rPr>
                <w:rFonts w:cs="Times New Roman"/>
                <w:color w:val="000000" w:themeColor="text1"/>
                <w:szCs w:val="26"/>
              </w:rPr>
              <w:t xml:space="preserve">Cán bộ tín dụng </w:t>
            </w:r>
          </w:p>
        </w:tc>
      </w:tr>
      <w:tr w:rsidR="00692EF0" w:rsidRPr="00692EF0" w14:paraId="0EDFA8DA" w14:textId="77777777" w:rsidTr="0041088A">
        <w:trPr>
          <w:jc w:val="center"/>
        </w:trPr>
        <w:tc>
          <w:tcPr>
            <w:tcW w:w="1890" w:type="dxa"/>
          </w:tcPr>
          <w:p w14:paraId="312FBA56" w14:textId="77777777" w:rsidR="00112275" w:rsidRPr="00692EF0" w:rsidRDefault="00112275" w:rsidP="00232479">
            <w:pPr>
              <w:tabs>
                <w:tab w:val="left" w:pos="2268"/>
                <w:tab w:val="left" w:pos="4820"/>
              </w:tabs>
              <w:spacing w:line="312" w:lineRule="auto"/>
              <w:jc w:val="both"/>
              <w:rPr>
                <w:rFonts w:cs="Times New Roman"/>
                <w:color w:val="000000" w:themeColor="text1"/>
                <w:szCs w:val="26"/>
              </w:rPr>
            </w:pPr>
            <w:r w:rsidRPr="00692EF0">
              <w:rPr>
                <w:rFonts w:cs="Times New Roman"/>
                <w:color w:val="000000" w:themeColor="text1"/>
                <w:szCs w:val="26"/>
              </w:rPr>
              <w:t>DSCV</w:t>
            </w:r>
          </w:p>
        </w:tc>
        <w:tc>
          <w:tcPr>
            <w:tcW w:w="1009" w:type="dxa"/>
          </w:tcPr>
          <w:p w14:paraId="0F0C50CF" w14:textId="77777777" w:rsidR="00112275" w:rsidRPr="00692EF0" w:rsidRDefault="00112275" w:rsidP="00232479">
            <w:pPr>
              <w:tabs>
                <w:tab w:val="left" w:pos="2268"/>
                <w:tab w:val="left" w:pos="4820"/>
              </w:tabs>
              <w:spacing w:line="312" w:lineRule="auto"/>
              <w:jc w:val="both"/>
              <w:rPr>
                <w:rFonts w:cs="Times New Roman"/>
                <w:color w:val="000000" w:themeColor="text1"/>
                <w:szCs w:val="26"/>
              </w:rPr>
            </w:pPr>
            <w:r w:rsidRPr="00692EF0">
              <w:rPr>
                <w:rFonts w:cs="Times New Roman"/>
                <w:color w:val="000000" w:themeColor="text1"/>
                <w:szCs w:val="26"/>
              </w:rPr>
              <w:t>:</w:t>
            </w:r>
          </w:p>
        </w:tc>
        <w:tc>
          <w:tcPr>
            <w:tcW w:w="6172" w:type="dxa"/>
          </w:tcPr>
          <w:p w14:paraId="6684C753" w14:textId="77777777" w:rsidR="00112275" w:rsidRPr="00692EF0" w:rsidRDefault="00112275" w:rsidP="00232479">
            <w:pPr>
              <w:tabs>
                <w:tab w:val="left" w:pos="2268"/>
                <w:tab w:val="left" w:pos="4820"/>
              </w:tabs>
              <w:spacing w:line="312" w:lineRule="auto"/>
              <w:jc w:val="both"/>
              <w:rPr>
                <w:rFonts w:cs="Times New Roman"/>
                <w:color w:val="000000" w:themeColor="text1"/>
                <w:szCs w:val="26"/>
              </w:rPr>
            </w:pPr>
            <w:r w:rsidRPr="00692EF0">
              <w:rPr>
                <w:rFonts w:cs="Times New Roman"/>
                <w:color w:val="000000" w:themeColor="text1"/>
                <w:szCs w:val="26"/>
              </w:rPr>
              <w:t>Doanh số cho vay</w:t>
            </w:r>
          </w:p>
        </w:tc>
      </w:tr>
      <w:tr w:rsidR="00692EF0" w:rsidRPr="00692EF0" w14:paraId="050E14DA" w14:textId="77777777" w:rsidTr="0041088A">
        <w:trPr>
          <w:jc w:val="center"/>
        </w:trPr>
        <w:tc>
          <w:tcPr>
            <w:tcW w:w="1890" w:type="dxa"/>
          </w:tcPr>
          <w:p w14:paraId="355D63AD" w14:textId="77777777" w:rsidR="00112275" w:rsidRPr="00692EF0" w:rsidRDefault="00112275" w:rsidP="00232479">
            <w:pPr>
              <w:tabs>
                <w:tab w:val="left" w:pos="2268"/>
                <w:tab w:val="left" w:pos="4820"/>
              </w:tabs>
              <w:spacing w:line="312" w:lineRule="auto"/>
              <w:jc w:val="both"/>
              <w:rPr>
                <w:rFonts w:cs="Times New Roman"/>
                <w:color w:val="000000" w:themeColor="text1"/>
                <w:szCs w:val="26"/>
              </w:rPr>
            </w:pPr>
            <w:r w:rsidRPr="00692EF0">
              <w:rPr>
                <w:rFonts w:cs="Times New Roman"/>
                <w:color w:val="000000" w:themeColor="text1"/>
                <w:szCs w:val="26"/>
              </w:rPr>
              <w:t>DSTN</w:t>
            </w:r>
          </w:p>
        </w:tc>
        <w:tc>
          <w:tcPr>
            <w:tcW w:w="1009" w:type="dxa"/>
          </w:tcPr>
          <w:p w14:paraId="5AC5AB54" w14:textId="77777777" w:rsidR="00112275" w:rsidRPr="00692EF0" w:rsidRDefault="00112275" w:rsidP="00232479">
            <w:pPr>
              <w:tabs>
                <w:tab w:val="left" w:pos="2268"/>
                <w:tab w:val="left" w:pos="4820"/>
              </w:tabs>
              <w:spacing w:line="312" w:lineRule="auto"/>
              <w:jc w:val="both"/>
              <w:rPr>
                <w:rFonts w:cs="Times New Roman"/>
                <w:color w:val="000000" w:themeColor="text1"/>
                <w:szCs w:val="26"/>
              </w:rPr>
            </w:pPr>
            <w:r w:rsidRPr="00692EF0">
              <w:rPr>
                <w:rFonts w:cs="Times New Roman"/>
                <w:color w:val="000000" w:themeColor="text1"/>
                <w:szCs w:val="26"/>
              </w:rPr>
              <w:t>:</w:t>
            </w:r>
          </w:p>
        </w:tc>
        <w:tc>
          <w:tcPr>
            <w:tcW w:w="6172" w:type="dxa"/>
          </w:tcPr>
          <w:p w14:paraId="6C4A9A4B" w14:textId="77777777" w:rsidR="00112275" w:rsidRPr="00692EF0" w:rsidRDefault="00112275" w:rsidP="00232479">
            <w:pPr>
              <w:tabs>
                <w:tab w:val="left" w:pos="2268"/>
                <w:tab w:val="left" w:pos="4820"/>
              </w:tabs>
              <w:spacing w:line="312" w:lineRule="auto"/>
              <w:jc w:val="both"/>
              <w:rPr>
                <w:rFonts w:cs="Times New Roman"/>
                <w:color w:val="000000" w:themeColor="text1"/>
                <w:szCs w:val="26"/>
              </w:rPr>
            </w:pPr>
            <w:r w:rsidRPr="00692EF0">
              <w:rPr>
                <w:rFonts w:cs="Times New Roman"/>
                <w:color w:val="000000" w:themeColor="text1"/>
                <w:szCs w:val="26"/>
              </w:rPr>
              <w:t>Doanh số thu nợ</w:t>
            </w:r>
          </w:p>
        </w:tc>
      </w:tr>
    </w:tbl>
    <w:p w14:paraId="0842AE5D" w14:textId="77777777" w:rsidR="0041088A" w:rsidRPr="00692EF0" w:rsidRDefault="0041088A" w:rsidP="00232479">
      <w:pPr>
        <w:tabs>
          <w:tab w:val="left" w:pos="4440"/>
        </w:tabs>
        <w:spacing w:after="0" w:line="312" w:lineRule="auto"/>
        <w:jc w:val="both"/>
        <w:rPr>
          <w:rFonts w:cs="Times New Roman"/>
          <w:color w:val="000000" w:themeColor="text1"/>
          <w:szCs w:val="26"/>
        </w:rPr>
        <w:sectPr w:rsidR="0041088A" w:rsidRPr="00692EF0" w:rsidSect="00692EF0">
          <w:headerReference w:type="default" r:id="rId12"/>
          <w:footerReference w:type="default" r:id="rId13"/>
          <w:pgSz w:w="11906" w:h="16838" w:code="9"/>
          <w:pgMar w:top="1134" w:right="1134" w:bottom="1134" w:left="1701" w:header="720" w:footer="720" w:gutter="0"/>
          <w:pgNumType w:fmt="lowerRoman" w:start="1"/>
          <w:cols w:space="720"/>
          <w:docGrid w:linePitch="360"/>
        </w:sectPr>
      </w:pPr>
    </w:p>
    <w:p w14:paraId="0127DDFC" w14:textId="77777777" w:rsidR="00317457" w:rsidRPr="00692EF0" w:rsidRDefault="00317457" w:rsidP="00692EF0">
      <w:pPr>
        <w:pStyle w:val="Heading1"/>
        <w:jc w:val="center"/>
        <w:rPr>
          <w:rFonts w:ascii="Times New Roman" w:hAnsi="Times New Roman" w:cs="Times New Roman"/>
          <w:b/>
          <w:color w:val="000000" w:themeColor="text1"/>
          <w:sz w:val="26"/>
          <w:szCs w:val="26"/>
        </w:rPr>
      </w:pPr>
      <w:bookmarkStart w:id="6" w:name="_Toc198513876"/>
      <w:r w:rsidRPr="00692EF0">
        <w:rPr>
          <w:rFonts w:ascii="Times New Roman" w:hAnsi="Times New Roman" w:cs="Times New Roman"/>
          <w:b/>
          <w:color w:val="000000" w:themeColor="text1"/>
          <w:sz w:val="26"/>
          <w:szCs w:val="26"/>
        </w:rPr>
        <w:lastRenderedPageBreak/>
        <w:t>LỜI MỞ ĐẦU</w:t>
      </w:r>
      <w:bookmarkEnd w:id="6"/>
    </w:p>
    <w:p w14:paraId="717BC8DD" w14:textId="77777777" w:rsidR="00317457" w:rsidRPr="00692EF0" w:rsidRDefault="00317457" w:rsidP="00232479">
      <w:pPr>
        <w:tabs>
          <w:tab w:val="left" w:pos="1909"/>
          <w:tab w:val="left" w:pos="3686"/>
        </w:tabs>
        <w:spacing w:after="0" w:line="312" w:lineRule="auto"/>
        <w:jc w:val="both"/>
        <w:rPr>
          <w:rFonts w:cs="Times New Roman"/>
          <w:b/>
          <w:color w:val="000000" w:themeColor="text1"/>
          <w:szCs w:val="26"/>
        </w:rPr>
      </w:pPr>
      <w:r w:rsidRPr="00692EF0">
        <w:rPr>
          <w:rFonts w:cs="Times New Roman"/>
          <w:b/>
          <w:color w:val="000000" w:themeColor="text1"/>
          <w:szCs w:val="26"/>
        </w:rPr>
        <w:t xml:space="preserve">1. Lý do chọn đề tài </w:t>
      </w:r>
    </w:p>
    <w:p w14:paraId="34D5A898" w14:textId="77777777" w:rsidR="0041088A" w:rsidRPr="00692EF0" w:rsidRDefault="0041088A" w:rsidP="00232479">
      <w:pPr>
        <w:spacing w:after="0" w:line="312" w:lineRule="auto"/>
        <w:ind w:firstLine="426"/>
        <w:jc w:val="both"/>
        <w:rPr>
          <w:rFonts w:cs="Times New Roman"/>
          <w:color w:val="000000" w:themeColor="text1"/>
          <w:szCs w:val="26"/>
          <w:lang w:val="vi-VN"/>
        </w:rPr>
      </w:pPr>
      <w:r w:rsidRPr="00692EF0">
        <w:rPr>
          <w:rFonts w:cs="Times New Roman"/>
          <w:bCs/>
          <w:color w:val="000000" w:themeColor="text1"/>
          <w:szCs w:val="26"/>
          <w:lang w:val="vi-VN"/>
        </w:rPr>
        <w:t>Ngân hàng thương mại</w:t>
      </w:r>
      <w:r w:rsidRPr="00692EF0">
        <w:rPr>
          <w:rFonts w:cs="Times New Roman"/>
          <w:color w:val="000000" w:themeColor="text1"/>
          <w:szCs w:val="26"/>
          <w:lang w:val="vi-VN"/>
        </w:rPr>
        <w:t> đã hình thành, tồn tại và phát triển hàng trăm năm gắn liền với sự phát triển của kinh tế hàng hoá. Sự phát triển hệ thống ngân hàng thương mại (NHTM) đã có tác động rất lớn và quan trọng đến quá trình phát triển của nền kinh tế hàng hoá, ngược lại kinh tế hàng hoá phát triển mạnh mẽ đến giai đoạn cao nhất là nền kinh tế thị trường thì NHTM cũng ngày càng được hoàn thiện và trở thành những định chế tài chính không thể thiếu được. Thông qua hoạt động cho vay tiêu dùng thì ngân hàng thương mại tạo lợi ích cho khách hàng sử dụng và cả ngân hàng thông qua việc thu được lợi nhuận từ phí dịch vụ và lợi nhuận cho ngân hàng.</w:t>
      </w:r>
    </w:p>
    <w:p w14:paraId="03B19A3A" w14:textId="12E76F8C" w:rsidR="0041088A" w:rsidRPr="00692EF0" w:rsidRDefault="0041088A" w:rsidP="00232479">
      <w:pPr>
        <w:suppressAutoHyphens/>
        <w:spacing w:after="0" w:line="312" w:lineRule="auto"/>
        <w:ind w:firstLine="426"/>
        <w:jc w:val="both"/>
        <w:rPr>
          <w:rFonts w:eastAsia="Times New Roman" w:cs="Times New Roman"/>
          <w:strike/>
          <w:color w:val="000000" w:themeColor="text1"/>
          <w:szCs w:val="26"/>
          <w:lang w:val="vi-VN"/>
        </w:rPr>
      </w:pPr>
      <w:r w:rsidRPr="00692EF0">
        <w:rPr>
          <w:rFonts w:eastAsia="Times New Roman" w:cs="Times New Roman"/>
          <w:color w:val="000000" w:themeColor="text1"/>
          <w:szCs w:val="26"/>
          <w:lang w:val="vi-VN"/>
        </w:rPr>
        <w:t xml:space="preserve">Việc hội nhập vào nền kinh tế thế giới đã đem lại cho Việt Nam rất nhiều cơ hội để phát triển đất nước. Để tồn tại và đứng vững trong điều kiện kinh tế hiện nay, đòi hỏi mỗi ngân hàng phải tìm cho mình những giải pháp hữu hiệu nhất để phát triển </w:t>
      </w:r>
      <w:r w:rsidR="003E770A">
        <w:rPr>
          <w:rFonts w:eastAsia="Times New Roman" w:cs="Times New Roman"/>
          <w:color w:val="000000" w:themeColor="text1"/>
          <w:szCs w:val="26"/>
          <w:lang w:val="vi-VN"/>
        </w:rPr>
        <w:t xml:space="preserve">hoạt động kinh doanh, trong đó </w:t>
      </w:r>
      <w:r w:rsidRPr="00692EF0">
        <w:rPr>
          <w:rFonts w:eastAsia="Times New Roman" w:cs="Times New Roman"/>
          <w:color w:val="000000" w:themeColor="text1"/>
          <w:szCs w:val="26"/>
          <w:lang w:val="vi-VN"/>
        </w:rPr>
        <w:t>việc nâng cao hiệu quả hoạt động dịch vụ cho vay tiêu dùng là giải pháp có hiệu quả đáng kể.</w:t>
      </w:r>
    </w:p>
    <w:p w14:paraId="4F764FBA" w14:textId="77777777" w:rsidR="0041088A" w:rsidRPr="00692EF0" w:rsidRDefault="0041088A" w:rsidP="00232479">
      <w:pPr>
        <w:spacing w:after="0" w:line="312" w:lineRule="auto"/>
        <w:ind w:firstLine="426"/>
        <w:jc w:val="both"/>
        <w:rPr>
          <w:rFonts w:cs="Times New Roman"/>
          <w:color w:val="000000" w:themeColor="text1"/>
          <w:szCs w:val="26"/>
          <w:lang w:val="vi-VN"/>
        </w:rPr>
      </w:pPr>
      <w:r w:rsidRPr="00692EF0">
        <w:rPr>
          <w:rFonts w:cs="Times New Roman"/>
          <w:color w:val="000000" w:themeColor="text1"/>
          <w:szCs w:val="26"/>
          <w:lang w:val="vi-VN"/>
        </w:rPr>
        <w:t xml:space="preserve">Chính vì vậy, em đã chọn đề tài: </w:t>
      </w:r>
      <w:r w:rsidRPr="004D14DA">
        <w:rPr>
          <w:rFonts w:cs="Times New Roman"/>
          <w:i/>
          <w:color w:val="000000" w:themeColor="text1"/>
          <w:szCs w:val="26"/>
          <w:lang w:val="vi-VN"/>
        </w:rPr>
        <w:t>“</w:t>
      </w:r>
      <w:r w:rsidRPr="004D14DA">
        <w:rPr>
          <w:rFonts w:eastAsia="Arial" w:cs="Times New Roman"/>
          <w:i/>
          <w:color w:val="000000" w:themeColor="text1"/>
          <w:szCs w:val="26"/>
          <w:lang w:val="vi-VN"/>
        </w:rPr>
        <w:t>Giải pháp phát triển hoạt động cho vay tiêu dùng tại Ngân hàng TMCP</w:t>
      </w:r>
      <w:r w:rsidRPr="004D14DA">
        <w:rPr>
          <w:rFonts w:eastAsia="Arial" w:cs="Times New Roman"/>
          <w:i/>
          <w:color w:val="000000" w:themeColor="text1"/>
          <w:szCs w:val="26"/>
        </w:rPr>
        <w:t xml:space="preserve"> Phương Đông – PGD Hòa Xuân trong giai đoạn 2022 – 2024</w:t>
      </w:r>
      <w:r w:rsidRPr="004D14DA">
        <w:rPr>
          <w:rFonts w:eastAsia="Arial" w:cs="Times New Roman"/>
          <w:i/>
          <w:color w:val="000000" w:themeColor="text1"/>
          <w:szCs w:val="26"/>
          <w:lang w:val="vi-VN"/>
        </w:rPr>
        <w:t>”</w:t>
      </w:r>
      <w:r w:rsidRPr="00692EF0">
        <w:rPr>
          <w:rFonts w:cs="Times New Roman"/>
          <w:color w:val="000000" w:themeColor="text1"/>
          <w:szCs w:val="26"/>
          <w:lang w:val="vi-VN"/>
        </w:rPr>
        <w:t>, để nghiên cứu dịch vụ cho vay tiêu dùng, đóng góp ý kiến hoàn thiện dịch vụ cho vay tiêu dùng, nâng cao chất lượng phục vụ đến với khách hàng.</w:t>
      </w:r>
    </w:p>
    <w:p w14:paraId="08DD764E" w14:textId="77777777" w:rsidR="0041088A" w:rsidRPr="00692EF0" w:rsidRDefault="0041088A" w:rsidP="00232479">
      <w:pPr>
        <w:tabs>
          <w:tab w:val="left" w:pos="1909"/>
          <w:tab w:val="left" w:pos="3686"/>
        </w:tabs>
        <w:spacing w:after="0" w:line="312" w:lineRule="auto"/>
        <w:jc w:val="both"/>
        <w:rPr>
          <w:rFonts w:cs="Times New Roman"/>
          <w:b/>
          <w:color w:val="000000" w:themeColor="text1"/>
          <w:szCs w:val="26"/>
        </w:rPr>
      </w:pPr>
      <w:r w:rsidRPr="00692EF0">
        <w:rPr>
          <w:rFonts w:cs="Times New Roman"/>
          <w:b/>
          <w:color w:val="000000" w:themeColor="text1"/>
          <w:szCs w:val="26"/>
        </w:rPr>
        <w:t>2. Mục tiêu nghiên cứu</w:t>
      </w:r>
    </w:p>
    <w:p w14:paraId="331038BF" w14:textId="4C03C143" w:rsidR="001C22F3" w:rsidRPr="00692EF0" w:rsidRDefault="001C22F3" w:rsidP="00232479">
      <w:pPr>
        <w:tabs>
          <w:tab w:val="left" w:pos="1909"/>
          <w:tab w:val="left" w:pos="3686"/>
        </w:tabs>
        <w:spacing w:after="0" w:line="312" w:lineRule="auto"/>
        <w:ind w:firstLine="426"/>
        <w:jc w:val="both"/>
        <w:rPr>
          <w:rFonts w:cs="Times New Roman"/>
          <w:color w:val="000000" w:themeColor="text1"/>
          <w:szCs w:val="26"/>
        </w:rPr>
      </w:pPr>
      <w:r w:rsidRPr="00692EF0">
        <w:rPr>
          <w:rFonts w:cs="Times New Roman"/>
          <w:color w:val="000000" w:themeColor="text1"/>
          <w:szCs w:val="26"/>
        </w:rPr>
        <w:t>Mục tiêu chung: Phân tích hoạt động cho vay tiêu dùng tại Ngân hàng TMCP Phương – PGD Hòa Xuân giai đoạn 2022 – 2024. Từ đó đưa ra các giải pháp phát triển hoạt động cho vay tiêu dùng tại Ngân hàng TMCP Phương</w:t>
      </w:r>
      <w:r w:rsidR="00AF7500" w:rsidRPr="00692EF0">
        <w:rPr>
          <w:rFonts w:cs="Times New Roman"/>
          <w:color w:val="000000" w:themeColor="text1"/>
          <w:szCs w:val="26"/>
        </w:rPr>
        <w:t xml:space="preserve"> Đông</w:t>
      </w:r>
      <w:r w:rsidRPr="00692EF0">
        <w:rPr>
          <w:rFonts w:cs="Times New Roman"/>
          <w:color w:val="000000" w:themeColor="text1"/>
          <w:szCs w:val="26"/>
        </w:rPr>
        <w:t xml:space="preserve"> – PGD Hòa Xuân</w:t>
      </w:r>
      <w:r w:rsidR="002641A1">
        <w:rPr>
          <w:rFonts w:cs="Times New Roman"/>
          <w:color w:val="000000" w:themeColor="text1"/>
          <w:szCs w:val="26"/>
        </w:rPr>
        <w:t>.</w:t>
      </w:r>
    </w:p>
    <w:p w14:paraId="105DC9E3" w14:textId="77777777" w:rsidR="001C22F3" w:rsidRPr="00692EF0" w:rsidRDefault="001C22F3" w:rsidP="00232479">
      <w:pPr>
        <w:tabs>
          <w:tab w:val="left" w:pos="1909"/>
          <w:tab w:val="left" w:pos="3686"/>
        </w:tabs>
        <w:spacing w:after="0" w:line="312" w:lineRule="auto"/>
        <w:ind w:firstLine="426"/>
        <w:jc w:val="both"/>
        <w:rPr>
          <w:rFonts w:cs="Times New Roman"/>
          <w:color w:val="000000" w:themeColor="text1"/>
          <w:szCs w:val="26"/>
        </w:rPr>
      </w:pPr>
      <w:r w:rsidRPr="00692EF0">
        <w:rPr>
          <w:rFonts w:cs="Times New Roman"/>
          <w:color w:val="000000" w:themeColor="text1"/>
          <w:szCs w:val="26"/>
        </w:rPr>
        <w:t xml:space="preserve">Mục tiêu cụ thể: </w:t>
      </w:r>
    </w:p>
    <w:p w14:paraId="7916BC6A" w14:textId="77777777" w:rsidR="001C22F3" w:rsidRPr="00692EF0" w:rsidRDefault="001C22F3" w:rsidP="00232479">
      <w:pPr>
        <w:tabs>
          <w:tab w:val="left" w:pos="1909"/>
          <w:tab w:val="left" w:pos="3686"/>
        </w:tabs>
        <w:spacing w:after="0" w:line="312" w:lineRule="auto"/>
        <w:jc w:val="both"/>
        <w:rPr>
          <w:rFonts w:cs="Times New Roman"/>
          <w:color w:val="000000" w:themeColor="text1"/>
          <w:szCs w:val="26"/>
        </w:rPr>
      </w:pPr>
      <w:r w:rsidRPr="00692EF0">
        <w:rPr>
          <w:rFonts w:cs="Times New Roman"/>
          <w:color w:val="000000" w:themeColor="text1"/>
          <w:szCs w:val="26"/>
        </w:rPr>
        <w:t>+ Tổng quan cơ sở lý luận về hoạt động cho vay tiêu dùng tại Ngân hàng thương mại.</w:t>
      </w:r>
    </w:p>
    <w:p w14:paraId="78471C20" w14:textId="77777777" w:rsidR="001C22F3" w:rsidRPr="00692EF0" w:rsidRDefault="001C22F3" w:rsidP="00232479">
      <w:pPr>
        <w:tabs>
          <w:tab w:val="left" w:pos="1909"/>
          <w:tab w:val="left" w:pos="3686"/>
        </w:tabs>
        <w:spacing w:after="0" w:line="312" w:lineRule="auto"/>
        <w:jc w:val="both"/>
        <w:rPr>
          <w:rFonts w:cs="Times New Roman"/>
          <w:color w:val="000000" w:themeColor="text1"/>
          <w:szCs w:val="26"/>
        </w:rPr>
      </w:pPr>
      <w:r w:rsidRPr="00692EF0">
        <w:rPr>
          <w:rFonts w:cs="Times New Roman"/>
          <w:color w:val="000000" w:themeColor="text1"/>
          <w:szCs w:val="26"/>
        </w:rPr>
        <w:t>+ P</w:t>
      </w:r>
      <w:r w:rsidR="0041088A" w:rsidRPr="00692EF0">
        <w:rPr>
          <w:rFonts w:cs="Times New Roman"/>
          <w:color w:val="000000" w:themeColor="text1"/>
          <w:szCs w:val="26"/>
        </w:rPr>
        <w:t xml:space="preserve">hân tích, đánh giá thực trạng hoạt động cho vay tiêu dùng tại Ngân hàng Thương mại cổ phần Phương Đông – PGD Hòa Xuân qua 3 năm 2022 – 2024. </w:t>
      </w:r>
    </w:p>
    <w:p w14:paraId="5B0EEDEF" w14:textId="7C89F684" w:rsidR="0041088A" w:rsidRPr="00692EF0" w:rsidRDefault="001C22F3" w:rsidP="00232479">
      <w:pPr>
        <w:tabs>
          <w:tab w:val="left" w:pos="1909"/>
          <w:tab w:val="left" w:pos="3686"/>
        </w:tabs>
        <w:spacing w:after="0" w:line="312" w:lineRule="auto"/>
        <w:jc w:val="both"/>
        <w:rPr>
          <w:rFonts w:cs="Times New Roman"/>
          <w:color w:val="000000" w:themeColor="text1"/>
          <w:szCs w:val="26"/>
        </w:rPr>
      </w:pPr>
      <w:r w:rsidRPr="00692EF0">
        <w:rPr>
          <w:rFonts w:cs="Times New Roman"/>
          <w:color w:val="000000" w:themeColor="text1"/>
          <w:szCs w:val="26"/>
        </w:rPr>
        <w:t xml:space="preserve">+ </w:t>
      </w:r>
      <w:r w:rsidR="006616E1">
        <w:rPr>
          <w:rFonts w:cs="Times New Roman"/>
          <w:color w:val="000000" w:themeColor="text1"/>
          <w:szCs w:val="26"/>
        </w:rPr>
        <w:t>Đ</w:t>
      </w:r>
      <w:r w:rsidR="0041088A" w:rsidRPr="00692EF0">
        <w:rPr>
          <w:rFonts w:cs="Times New Roman"/>
          <w:color w:val="000000" w:themeColor="text1"/>
          <w:szCs w:val="26"/>
        </w:rPr>
        <w:t xml:space="preserve">ề xuất giải pháp phát triển hoạt động cho vay tiêu dùng tại Ngân hàng Thương mại cổ phần Phương Đông – PGD Hòa Xuân. </w:t>
      </w:r>
    </w:p>
    <w:p w14:paraId="66CAE2D5" w14:textId="77777777" w:rsidR="0041088A" w:rsidRPr="00692EF0" w:rsidRDefault="0041088A" w:rsidP="00232479">
      <w:pPr>
        <w:tabs>
          <w:tab w:val="left" w:pos="1909"/>
          <w:tab w:val="left" w:pos="3686"/>
        </w:tabs>
        <w:spacing w:after="0" w:line="312" w:lineRule="auto"/>
        <w:jc w:val="both"/>
        <w:rPr>
          <w:rFonts w:cs="Times New Roman"/>
          <w:b/>
          <w:color w:val="000000" w:themeColor="text1"/>
          <w:szCs w:val="26"/>
        </w:rPr>
      </w:pPr>
      <w:r w:rsidRPr="00692EF0">
        <w:rPr>
          <w:rFonts w:cs="Times New Roman"/>
          <w:b/>
          <w:color w:val="000000" w:themeColor="text1"/>
          <w:szCs w:val="26"/>
        </w:rPr>
        <w:t xml:space="preserve">3. Đối tượng nghiên cứu và phạm vi nghiên cứu </w:t>
      </w:r>
    </w:p>
    <w:p w14:paraId="106CECA2" w14:textId="77777777" w:rsidR="0041088A" w:rsidRPr="00692EF0" w:rsidRDefault="0041088A" w:rsidP="00232479">
      <w:pPr>
        <w:tabs>
          <w:tab w:val="left" w:pos="1909"/>
          <w:tab w:val="left" w:pos="3686"/>
        </w:tabs>
        <w:spacing w:after="0" w:line="312" w:lineRule="auto"/>
        <w:ind w:firstLine="426"/>
        <w:jc w:val="both"/>
        <w:rPr>
          <w:rFonts w:cs="Times New Roman"/>
          <w:color w:val="000000" w:themeColor="text1"/>
          <w:szCs w:val="26"/>
        </w:rPr>
      </w:pPr>
      <w:r w:rsidRPr="00692EF0">
        <w:rPr>
          <w:rFonts w:cs="Times New Roman"/>
          <w:color w:val="000000" w:themeColor="text1"/>
          <w:szCs w:val="26"/>
        </w:rPr>
        <w:t>Đối tượng nghiên cứu: những vấn đề lý luận và thực tiễn về hoạt động cho vay tiêu dùng tại Ngân hàng Thương mại cổ phần Phương Đông – PGD Hòa Xuân.</w:t>
      </w:r>
    </w:p>
    <w:p w14:paraId="3DBEC1DE" w14:textId="77777777" w:rsidR="0041088A" w:rsidRPr="00692EF0" w:rsidRDefault="0041088A" w:rsidP="00232479">
      <w:pPr>
        <w:tabs>
          <w:tab w:val="left" w:pos="1909"/>
          <w:tab w:val="left" w:pos="3686"/>
        </w:tabs>
        <w:spacing w:after="0" w:line="312" w:lineRule="auto"/>
        <w:ind w:firstLine="426"/>
        <w:jc w:val="both"/>
        <w:rPr>
          <w:rFonts w:cs="Times New Roman"/>
          <w:color w:val="000000" w:themeColor="text1"/>
          <w:szCs w:val="26"/>
        </w:rPr>
      </w:pPr>
      <w:r w:rsidRPr="00692EF0">
        <w:rPr>
          <w:rFonts w:cs="Times New Roman"/>
          <w:color w:val="000000" w:themeColor="text1"/>
          <w:szCs w:val="26"/>
        </w:rPr>
        <w:t xml:space="preserve">Phạm vi thời gian: Phân tích, đánh giá thực trạng qua 3 năm 2022 – 2024, các giải pháp được đề xuất áp dụng cho những năm tiếp theo. </w:t>
      </w:r>
    </w:p>
    <w:p w14:paraId="5A203245" w14:textId="77777777" w:rsidR="0041088A" w:rsidRPr="00692EF0" w:rsidRDefault="0041088A" w:rsidP="00232479">
      <w:pPr>
        <w:tabs>
          <w:tab w:val="left" w:pos="1909"/>
          <w:tab w:val="left" w:pos="3686"/>
        </w:tabs>
        <w:spacing w:after="0" w:line="312" w:lineRule="auto"/>
        <w:ind w:firstLine="426"/>
        <w:jc w:val="both"/>
        <w:rPr>
          <w:rFonts w:cs="Times New Roman"/>
          <w:color w:val="000000" w:themeColor="text1"/>
          <w:szCs w:val="26"/>
        </w:rPr>
      </w:pPr>
      <w:r w:rsidRPr="00692EF0">
        <w:rPr>
          <w:rFonts w:cs="Times New Roman"/>
          <w:color w:val="000000" w:themeColor="text1"/>
          <w:szCs w:val="26"/>
        </w:rPr>
        <w:t>Phạm vi không gian: Đề tài nghiên cứu được triển khai tại Ngân hàng Thương mại cổ phần Phương Đông – PGD Hòa Xuân.</w:t>
      </w:r>
    </w:p>
    <w:p w14:paraId="20356BFE" w14:textId="77777777" w:rsidR="0041088A" w:rsidRPr="00692EF0" w:rsidRDefault="0041088A" w:rsidP="00232479">
      <w:pPr>
        <w:tabs>
          <w:tab w:val="left" w:pos="1909"/>
          <w:tab w:val="left" w:pos="3686"/>
        </w:tabs>
        <w:spacing w:after="0" w:line="312" w:lineRule="auto"/>
        <w:jc w:val="both"/>
        <w:rPr>
          <w:rFonts w:cs="Times New Roman"/>
          <w:b/>
          <w:color w:val="000000" w:themeColor="text1"/>
          <w:szCs w:val="26"/>
        </w:rPr>
      </w:pPr>
      <w:r w:rsidRPr="00692EF0">
        <w:rPr>
          <w:rFonts w:cs="Times New Roman"/>
          <w:b/>
          <w:color w:val="000000" w:themeColor="text1"/>
          <w:szCs w:val="26"/>
        </w:rPr>
        <w:lastRenderedPageBreak/>
        <w:t>4. Phương pháp nghiên cứu</w:t>
      </w:r>
    </w:p>
    <w:p w14:paraId="3C7CAA78" w14:textId="77777777" w:rsidR="0041088A" w:rsidRPr="00692EF0" w:rsidRDefault="0041088A" w:rsidP="00232479">
      <w:pPr>
        <w:tabs>
          <w:tab w:val="left" w:pos="1909"/>
          <w:tab w:val="left" w:pos="3686"/>
        </w:tabs>
        <w:spacing w:after="0" w:line="312" w:lineRule="auto"/>
        <w:ind w:firstLine="426"/>
        <w:jc w:val="both"/>
        <w:rPr>
          <w:rFonts w:cs="Times New Roman"/>
          <w:color w:val="000000" w:themeColor="text1"/>
          <w:szCs w:val="26"/>
        </w:rPr>
      </w:pPr>
      <w:r w:rsidRPr="00692EF0">
        <w:rPr>
          <w:rFonts w:cs="Times New Roman"/>
          <w:color w:val="000000" w:themeColor="text1"/>
          <w:szCs w:val="26"/>
        </w:rPr>
        <w:t>Sử dụng phương pháp phân tích, tổng hợp và đánh giá đối với hoạt động cho vay tiêu dùng tại Ngân hàng TMCP Phương Đông – PGD Hòa Xuân trong giai đoạn 2022 – 2024.</w:t>
      </w:r>
    </w:p>
    <w:p w14:paraId="15A4841B" w14:textId="77777777" w:rsidR="0041088A" w:rsidRPr="00692EF0" w:rsidRDefault="0041088A" w:rsidP="00232479">
      <w:pPr>
        <w:tabs>
          <w:tab w:val="left" w:pos="1909"/>
          <w:tab w:val="left" w:pos="3686"/>
        </w:tabs>
        <w:spacing w:after="0" w:line="312" w:lineRule="auto"/>
        <w:jc w:val="both"/>
        <w:rPr>
          <w:rFonts w:cs="Times New Roman"/>
          <w:b/>
          <w:color w:val="000000" w:themeColor="text1"/>
          <w:szCs w:val="26"/>
        </w:rPr>
      </w:pPr>
      <w:r w:rsidRPr="00692EF0">
        <w:rPr>
          <w:rFonts w:cs="Times New Roman"/>
          <w:b/>
          <w:color w:val="000000" w:themeColor="text1"/>
          <w:szCs w:val="26"/>
        </w:rPr>
        <w:t>5. Kết cấu của khóa luận</w:t>
      </w:r>
    </w:p>
    <w:p w14:paraId="636CB05C" w14:textId="77777777" w:rsidR="0041088A" w:rsidRPr="00692EF0" w:rsidRDefault="0041088A" w:rsidP="00232479">
      <w:pPr>
        <w:tabs>
          <w:tab w:val="left" w:pos="1909"/>
          <w:tab w:val="left" w:pos="3686"/>
        </w:tabs>
        <w:spacing w:after="0" w:line="312" w:lineRule="auto"/>
        <w:ind w:firstLine="426"/>
        <w:jc w:val="both"/>
        <w:rPr>
          <w:rFonts w:cs="Times New Roman"/>
          <w:color w:val="000000" w:themeColor="text1"/>
          <w:szCs w:val="26"/>
        </w:rPr>
      </w:pPr>
      <w:r w:rsidRPr="00692EF0">
        <w:rPr>
          <w:rFonts w:cs="Times New Roman"/>
          <w:color w:val="000000" w:themeColor="text1"/>
          <w:szCs w:val="26"/>
        </w:rPr>
        <w:t>Kết cấu của đề tài ngoài Lời cảm ơn, Lời mở đầu, Kết luận, Tài liệu tham khảo. Khóa luận gồm có 3 chương:</w:t>
      </w:r>
    </w:p>
    <w:p w14:paraId="5BB6AE3C" w14:textId="77777777" w:rsidR="0041088A" w:rsidRPr="00692EF0" w:rsidRDefault="0041088A" w:rsidP="00232479">
      <w:pPr>
        <w:tabs>
          <w:tab w:val="left" w:pos="1909"/>
          <w:tab w:val="left" w:pos="3686"/>
        </w:tabs>
        <w:spacing w:after="0" w:line="312" w:lineRule="auto"/>
        <w:ind w:firstLine="426"/>
        <w:jc w:val="both"/>
        <w:rPr>
          <w:rFonts w:cs="Times New Roman"/>
          <w:color w:val="000000" w:themeColor="text1"/>
          <w:szCs w:val="26"/>
        </w:rPr>
      </w:pPr>
      <w:r w:rsidRPr="00692EF0">
        <w:rPr>
          <w:rFonts w:cs="Times New Roman"/>
          <w:color w:val="000000" w:themeColor="text1"/>
          <w:szCs w:val="26"/>
        </w:rPr>
        <w:t>Chương 1: Cơ sở lý luận về hoạt động cho vay tiêu dùng tại Ngân hàng thương mại.</w:t>
      </w:r>
    </w:p>
    <w:p w14:paraId="0A471475" w14:textId="784633BE" w:rsidR="0041088A" w:rsidRPr="00692EF0" w:rsidRDefault="0041088A" w:rsidP="00232479">
      <w:pPr>
        <w:tabs>
          <w:tab w:val="left" w:pos="1909"/>
          <w:tab w:val="left" w:pos="3686"/>
        </w:tabs>
        <w:spacing w:after="0" w:line="312" w:lineRule="auto"/>
        <w:ind w:firstLine="426"/>
        <w:jc w:val="both"/>
        <w:rPr>
          <w:rFonts w:cs="Times New Roman"/>
          <w:color w:val="000000" w:themeColor="text1"/>
          <w:szCs w:val="26"/>
        </w:rPr>
      </w:pPr>
      <w:r w:rsidRPr="00692EF0">
        <w:rPr>
          <w:rFonts w:cs="Times New Roman"/>
          <w:color w:val="000000" w:themeColor="text1"/>
          <w:szCs w:val="26"/>
        </w:rPr>
        <w:t xml:space="preserve">Chương 2: Thực trạng cho vay tiêu dùng tại Ngân hàng TMCP </w:t>
      </w:r>
      <w:r w:rsidR="002641A1">
        <w:rPr>
          <w:rFonts w:cs="Times New Roman"/>
          <w:color w:val="000000" w:themeColor="text1"/>
          <w:szCs w:val="26"/>
        </w:rPr>
        <w:t>Phương Đông – PGD Hòa Xuân</w:t>
      </w:r>
      <w:r w:rsidRPr="00692EF0">
        <w:rPr>
          <w:rFonts w:cs="Times New Roman"/>
          <w:color w:val="000000" w:themeColor="text1"/>
          <w:szCs w:val="26"/>
        </w:rPr>
        <w:t xml:space="preserve"> </w:t>
      </w:r>
      <w:r w:rsidR="002641A1">
        <w:rPr>
          <w:rFonts w:cs="Times New Roman"/>
          <w:color w:val="000000" w:themeColor="text1"/>
          <w:szCs w:val="26"/>
        </w:rPr>
        <w:t xml:space="preserve">trong </w:t>
      </w:r>
      <w:r w:rsidRPr="00692EF0">
        <w:rPr>
          <w:rFonts w:cs="Times New Roman"/>
          <w:color w:val="000000" w:themeColor="text1"/>
          <w:szCs w:val="26"/>
        </w:rPr>
        <w:t>giai đoạn 2022 – 2024.</w:t>
      </w:r>
    </w:p>
    <w:p w14:paraId="63E88C1E" w14:textId="77777777" w:rsidR="0041088A" w:rsidRPr="00692EF0" w:rsidRDefault="0041088A" w:rsidP="00232479">
      <w:pPr>
        <w:tabs>
          <w:tab w:val="left" w:pos="1909"/>
          <w:tab w:val="left" w:pos="3686"/>
        </w:tabs>
        <w:spacing w:after="0" w:line="312" w:lineRule="auto"/>
        <w:ind w:firstLine="426"/>
        <w:jc w:val="both"/>
        <w:rPr>
          <w:rFonts w:cs="Times New Roman"/>
          <w:color w:val="000000" w:themeColor="text1"/>
          <w:szCs w:val="26"/>
        </w:rPr>
        <w:sectPr w:rsidR="0041088A" w:rsidRPr="00692EF0" w:rsidSect="00692EF0">
          <w:headerReference w:type="default" r:id="rId14"/>
          <w:footerReference w:type="default" r:id="rId15"/>
          <w:type w:val="nextColumn"/>
          <w:pgSz w:w="11906" w:h="16838" w:code="9"/>
          <w:pgMar w:top="1134" w:right="1134" w:bottom="1134" w:left="1701" w:header="720" w:footer="720" w:gutter="0"/>
          <w:pgNumType w:fmt="lowerRoman"/>
          <w:cols w:space="720"/>
          <w:docGrid w:linePitch="360"/>
        </w:sectPr>
      </w:pPr>
      <w:r w:rsidRPr="00692EF0">
        <w:rPr>
          <w:rFonts w:cs="Times New Roman"/>
          <w:color w:val="000000" w:themeColor="text1"/>
          <w:szCs w:val="26"/>
        </w:rPr>
        <w:t>Chương 3: Giải pháp phát triển hoạt động cho vay tiêu dùng tại Ngân hàng TMCP Phương Đông – PGD Hòa Xuân trong giai đoạn tiế</w:t>
      </w:r>
      <w:r w:rsidR="00317457" w:rsidRPr="00692EF0">
        <w:rPr>
          <w:rFonts w:cs="Times New Roman"/>
          <w:color w:val="000000" w:themeColor="text1"/>
          <w:szCs w:val="26"/>
        </w:rPr>
        <w:t>p the</w:t>
      </w:r>
      <w:r w:rsidR="00232479" w:rsidRPr="00692EF0">
        <w:rPr>
          <w:rFonts w:cs="Times New Roman"/>
          <w:color w:val="000000" w:themeColor="text1"/>
          <w:szCs w:val="26"/>
        </w:rPr>
        <w:t>o.</w:t>
      </w:r>
    </w:p>
    <w:p w14:paraId="6B543CE7" w14:textId="77777777" w:rsidR="0041088A" w:rsidRPr="00924967" w:rsidRDefault="0041088A" w:rsidP="00232479">
      <w:pPr>
        <w:pStyle w:val="Heading1"/>
        <w:ind w:firstLine="0"/>
        <w:jc w:val="center"/>
        <w:rPr>
          <w:rFonts w:ascii="Times New Roman" w:hAnsi="Times New Roman" w:cs="Times New Roman"/>
          <w:b/>
          <w:color w:val="auto"/>
          <w:sz w:val="26"/>
          <w:szCs w:val="26"/>
        </w:rPr>
      </w:pPr>
      <w:bookmarkStart w:id="7" w:name="_Toc191159172"/>
      <w:bookmarkStart w:id="8" w:name="_Toc192300043"/>
      <w:bookmarkStart w:id="9" w:name="_Toc195467350"/>
      <w:bookmarkStart w:id="10" w:name="_Toc198513877"/>
      <w:r w:rsidRPr="00924967">
        <w:rPr>
          <w:rFonts w:ascii="Times New Roman" w:hAnsi="Times New Roman" w:cs="Times New Roman"/>
          <w:b/>
          <w:color w:val="auto"/>
          <w:sz w:val="26"/>
          <w:szCs w:val="26"/>
        </w:rPr>
        <w:lastRenderedPageBreak/>
        <w:t>CHƯƠNG 1. CƠ SỞ LÝ LUẬN VỀ HOẠT ĐỘNG CHO VAY TIÊU DÙNG TẠI NGÂN HÀNG THƯƠNG MẠI</w:t>
      </w:r>
      <w:bookmarkEnd w:id="7"/>
      <w:bookmarkEnd w:id="8"/>
      <w:bookmarkEnd w:id="9"/>
      <w:bookmarkEnd w:id="10"/>
    </w:p>
    <w:p w14:paraId="19B15A3D" w14:textId="77777777" w:rsidR="0041088A" w:rsidRPr="00924967" w:rsidRDefault="0041088A" w:rsidP="00232479">
      <w:pPr>
        <w:pStyle w:val="Heading2"/>
        <w:ind w:firstLine="0"/>
        <w:rPr>
          <w:rFonts w:ascii="Times New Roman" w:hAnsi="Times New Roman" w:cs="Times New Roman"/>
          <w:b/>
          <w:color w:val="auto"/>
        </w:rPr>
      </w:pPr>
      <w:bookmarkStart w:id="11" w:name="_Toc191159173"/>
      <w:bookmarkStart w:id="12" w:name="_Toc192300044"/>
      <w:bookmarkStart w:id="13" w:name="_Toc195467351"/>
      <w:bookmarkStart w:id="14" w:name="_Toc198513878"/>
      <w:r w:rsidRPr="00924967">
        <w:rPr>
          <w:rFonts w:ascii="Times New Roman" w:hAnsi="Times New Roman" w:cs="Times New Roman"/>
          <w:b/>
          <w:color w:val="auto"/>
        </w:rPr>
        <w:t>1.1 Ngân hàng thương mại và các hoạt động của Ngân hàng thương mại</w:t>
      </w:r>
      <w:bookmarkEnd w:id="11"/>
      <w:bookmarkEnd w:id="12"/>
      <w:bookmarkEnd w:id="13"/>
      <w:bookmarkEnd w:id="14"/>
    </w:p>
    <w:p w14:paraId="43DF946D" w14:textId="77777777" w:rsidR="0041088A" w:rsidRPr="00924967" w:rsidRDefault="0041088A" w:rsidP="00232479">
      <w:pPr>
        <w:pStyle w:val="Heading3"/>
        <w:ind w:firstLine="0"/>
        <w:rPr>
          <w:rFonts w:ascii="Times New Roman" w:hAnsi="Times New Roman" w:cs="Times New Roman"/>
          <w:b/>
          <w:color w:val="auto"/>
          <w:sz w:val="26"/>
          <w:szCs w:val="26"/>
        </w:rPr>
      </w:pPr>
      <w:bookmarkStart w:id="15" w:name="_Toc191159174"/>
      <w:bookmarkStart w:id="16" w:name="_Toc192300045"/>
      <w:bookmarkStart w:id="17" w:name="_Toc195467352"/>
      <w:bookmarkStart w:id="18" w:name="_Toc198513879"/>
      <w:r w:rsidRPr="00924967">
        <w:rPr>
          <w:rFonts w:ascii="Times New Roman" w:hAnsi="Times New Roman" w:cs="Times New Roman"/>
          <w:b/>
          <w:color w:val="auto"/>
          <w:sz w:val="26"/>
          <w:szCs w:val="26"/>
        </w:rPr>
        <w:t>1.1.1 Khái niệm về Ngân hàng thương mại</w:t>
      </w:r>
      <w:bookmarkEnd w:id="15"/>
      <w:bookmarkEnd w:id="16"/>
      <w:bookmarkEnd w:id="17"/>
      <w:bookmarkEnd w:id="18"/>
      <w:r w:rsidRPr="00924967">
        <w:rPr>
          <w:rFonts w:ascii="Times New Roman" w:hAnsi="Times New Roman" w:cs="Times New Roman"/>
          <w:b/>
          <w:color w:val="auto"/>
          <w:sz w:val="26"/>
          <w:szCs w:val="26"/>
        </w:rPr>
        <w:t xml:space="preserve"> </w:t>
      </w:r>
    </w:p>
    <w:p w14:paraId="734DF143" w14:textId="77777777" w:rsidR="0041088A" w:rsidRPr="00924967" w:rsidRDefault="0041088A" w:rsidP="00232479">
      <w:pPr>
        <w:spacing w:after="0" w:line="312" w:lineRule="auto"/>
        <w:ind w:firstLine="426"/>
        <w:jc w:val="both"/>
        <w:rPr>
          <w:rFonts w:cs="Times New Roman"/>
          <w:szCs w:val="26"/>
        </w:rPr>
      </w:pPr>
      <w:r w:rsidRPr="00924967">
        <w:rPr>
          <w:rFonts w:cs="Times New Roman"/>
          <w:szCs w:val="26"/>
        </w:rPr>
        <w:t>Theo quy định tại khoản 21 và 23 Điều 4 Luật Các tổ chức Tín dụng 2024 số 32/2024/QH15:</w:t>
      </w:r>
    </w:p>
    <w:p w14:paraId="102D851D" w14:textId="77777777" w:rsidR="0041088A" w:rsidRPr="00924967" w:rsidRDefault="0041088A" w:rsidP="00232479">
      <w:pPr>
        <w:spacing w:after="0" w:line="312" w:lineRule="auto"/>
        <w:ind w:firstLine="426"/>
        <w:jc w:val="both"/>
        <w:rPr>
          <w:rFonts w:cs="Times New Roman"/>
          <w:szCs w:val="26"/>
        </w:rPr>
      </w:pPr>
      <w:r w:rsidRPr="00924967">
        <w:rPr>
          <w:rFonts w:cs="Times New Roman"/>
          <w:szCs w:val="26"/>
        </w:rPr>
        <w:t xml:space="preserve"> “Ngân hàng là tổ chức tín dụng có thể được thực hiện tất cả hoạt động ngân hàng theo quy định của Luật này. Các loại hình ngân hàng bao gồm ngân hàng thương mại, ngân hàng chính sách, ngân hàng hợp tác xã.” (Luật tổ chức tín dụng Việt Nam, 2024).</w:t>
      </w:r>
    </w:p>
    <w:p w14:paraId="3D58610F" w14:textId="77777777" w:rsidR="0041088A" w:rsidRPr="00924967" w:rsidRDefault="0041088A" w:rsidP="00232479">
      <w:pPr>
        <w:spacing w:after="0" w:line="312" w:lineRule="auto"/>
        <w:ind w:firstLine="426"/>
        <w:jc w:val="both"/>
        <w:rPr>
          <w:rFonts w:cs="Times New Roman"/>
          <w:szCs w:val="26"/>
        </w:rPr>
      </w:pPr>
      <w:r w:rsidRPr="00924967">
        <w:rPr>
          <w:rFonts w:cs="Times New Roman"/>
          <w:szCs w:val="26"/>
        </w:rPr>
        <w:t xml:space="preserve"> “Ngân hàng thương mại là loại hình ngân hàng được thực hiện tất cả hoạt động ngân hàng và hoạt động kinh doanh khác theo quy định của Luật này nhằm mục tiêu lợi nhuận.” (Luật tổ chức tín dụng Việt Nam, 2024).</w:t>
      </w:r>
    </w:p>
    <w:p w14:paraId="029046C8" w14:textId="77777777" w:rsidR="0041088A" w:rsidRPr="00924967" w:rsidRDefault="0041088A" w:rsidP="00232479">
      <w:pPr>
        <w:pStyle w:val="Heading3"/>
        <w:ind w:firstLine="0"/>
        <w:rPr>
          <w:rFonts w:ascii="Times New Roman" w:hAnsi="Times New Roman" w:cs="Times New Roman"/>
          <w:b/>
          <w:color w:val="auto"/>
          <w:sz w:val="26"/>
          <w:szCs w:val="26"/>
        </w:rPr>
      </w:pPr>
      <w:bookmarkStart w:id="19" w:name="_Toc195467353"/>
      <w:bookmarkStart w:id="20" w:name="_Toc198513880"/>
      <w:r w:rsidRPr="00924967">
        <w:rPr>
          <w:rFonts w:ascii="Times New Roman" w:hAnsi="Times New Roman" w:cs="Times New Roman"/>
          <w:b/>
          <w:color w:val="auto"/>
          <w:sz w:val="26"/>
          <w:szCs w:val="26"/>
        </w:rPr>
        <w:t>1.1.2 Vai trò của Ngân hàng thương mại</w:t>
      </w:r>
      <w:bookmarkEnd w:id="19"/>
      <w:bookmarkEnd w:id="20"/>
    </w:p>
    <w:p w14:paraId="73F82152" w14:textId="77777777" w:rsidR="0041088A" w:rsidRPr="00924967" w:rsidRDefault="0041088A" w:rsidP="00232479">
      <w:pPr>
        <w:pStyle w:val="ListParagraph"/>
        <w:numPr>
          <w:ilvl w:val="0"/>
          <w:numId w:val="17"/>
        </w:numPr>
        <w:spacing w:after="0" w:line="312" w:lineRule="auto"/>
        <w:ind w:left="426" w:hanging="426"/>
        <w:rPr>
          <w:rFonts w:cs="Times New Roman"/>
          <w:szCs w:val="26"/>
        </w:rPr>
      </w:pPr>
      <w:r w:rsidRPr="00924967">
        <w:rPr>
          <w:rFonts w:cs="Times New Roman"/>
          <w:szCs w:val="26"/>
        </w:rPr>
        <w:t>Ngân hàng</w:t>
      </w:r>
      <w:r w:rsidRPr="00924967">
        <w:rPr>
          <w:rFonts w:cs="Times New Roman"/>
          <w:szCs w:val="26"/>
          <w:lang w:val="en-US"/>
        </w:rPr>
        <w:t xml:space="preserve"> thương mại</w:t>
      </w:r>
      <w:r w:rsidRPr="00924967">
        <w:rPr>
          <w:rFonts w:cs="Times New Roman"/>
          <w:szCs w:val="26"/>
        </w:rPr>
        <w:t xml:space="preserve"> là nơi cung cấp vốn cho nền kinh tế: </w:t>
      </w:r>
    </w:p>
    <w:p w14:paraId="11234F9D" w14:textId="314C00B5" w:rsidR="0041088A" w:rsidRPr="00924967" w:rsidRDefault="0041088A" w:rsidP="00232479">
      <w:pPr>
        <w:spacing w:after="0" w:line="312" w:lineRule="auto"/>
        <w:ind w:firstLine="426"/>
        <w:jc w:val="both"/>
        <w:rPr>
          <w:rFonts w:cs="Times New Roman"/>
          <w:i/>
          <w:szCs w:val="26"/>
        </w:rPr>
      </w:pPr>
      <w:r w:rsidRPr="00924967">
        <w:rPr>
          <w:rFonts w:cs="Times New Roman"/>
          <w:szCs w:val="26"/>
        </w:rPr>
        <w:t xml:space="preserve">NHTM ra đời là tất yếu của nền sản xuất hàng hoá. Sản xuất hàng hoá phát triển, lưu thông hàng hoá ngày càng mở rộng, trong xã hội xuất hiện người thì có vốn nhàn rỗi, người thì cần vốn để tiến hành các hoạt động sản xuất kinh doanh. Điều này giải quyết bằng cách NHTM đứng ra huy động vốn tạm thời nhàn rỗi từ các doanh nghiệp, dân cư sau đó sẽ cung ứng lại cho nơi cần vốn để tiến hành hoạt động đầu tư sản xuất kinh doanh. Xã hội càng phát triển nhu cầu vốn cần cho nền kinh tế càng tăng, không một tổ chức nào có thể đáp ứng được. Chỉ có </w:t>
      </w:r>
      <w:r w:rsidR="00B94EBF">
        <w:rPr>
          <w:rFonts w:cs="Times New Roman"/>
          <w:szCs w:val="26"/>
        </w:rPr>
        <w:t>ngân hàng – tổ chức</w:t>
      </w:r>
      <w:r w:rsidRPr="00924967">
        <w:rPr>
          <w:rFonts w:cs="Times New Roman"/>
          <w:szCs w:val="26"/>
        </w:rPr>
        <w:t xml:space="preserve"> trung gian tài chính mới có thể đứng ra điều hoà, phân phối vốn giúp cho các thành phần kinh tế cùng phát triển.</w:t>
      </w:r>
    </w:p>
    <w:p w14:paraId="12B1F827" w14:textId="77777777" w:rsidR="0041088A" w:rsidRPr="00924967" w:rsidRDefault="0041088A" w:rsidP="00232479">
      <w:pPr>
        <w:pStyle w:val="ListParagraph"/>
        <w:numPr>
          <w:ilvl w:val="0"/>
          <w:numId w:val="17"/>
        </w:numPr>
        <w:spacing w:after="0" w:line="312" w:lineRule="auto"/>
        <w:ind w:left="426" w:hanging="426"/>
        <w:rPr>
          <w:rFonts w:cs="Times New Roman"/>
          <w:szCs w:val="26"/>
        </w:rPr>
      </w:pPr>
      <w:r w:rsidRPr="00924967">
        <w:rPr>
          <w:rFonts w:cs="Times New Roman"/>
          <w:szCs w:val="26"/>
        </w:rPr>
        <w:t xml:space="preserve">Ngân </w:t>
      </w:r>
      <w:r w:rsidRPr="00924967">
        <w:rPr>
          <w:rFonts w:cs="Times New Roman"/>
          <w:szCs w:val="26"/>
          <w:lang w:val="en-US"/>
        </w:rPr>
        <w:t>hàng thương mại</w:t>
      </w:r>
      <w:r w:rsidRPr="00924967">
        <w:rPr>
          <w:rFonts w:cs="Times New Roman"/>
          <w:szCs w:val="26"/>
        </w:rPr>
        <w:t xml:space="preserve"> là cầu nối giữa doanh nghiệp và thị trường: </w:t>
      </w:r>
    </w:p>
    <w:p w14:paraId="5089B9E6" w14:textId="77777777" w:rsidR="0041088A" w:rsidRPr="00924967" w:rsidRDefault="0041088A" w:rsidP="00232479">
      <w:pPr>
        <w:spacing w:after="0" w:line="312" w:lineRule="auto"/>
        <w:ind w:firstLine="390"/>
        <w:jc w:val="both"/>
        <w:rPr>
          <w:rFonts w:cs="Times New Roman"/>
          <w:szCs w:val="26"/>
        </w:rPr>
      </w:pPr>
      <w:r w:rsidRPr="00924967">
        <w:rPr>
          <w:rFonts w:cs="Times New Roman"/>
          <w:szCs w:val="26"/>
        </w:rPr>
        <w:t>NHTM đóng vai trò cầu nối giữa doanh nghiệp và thị trường dưới hai góc độ. Thứ nhất, vốn là yếu tố đầu vào cơ bản, quan trọng của sản xuất kinh doanh. Khi vốn tự có không đủ hoạt động, các doanh nghiệp phải tìm đến các nguồn vốn khác. NHTM sẽ giúp doanh nghiệp giải quyết bằng nguồn vốn tín dụng. Như vậy, NHTM chính là cầu nối đưa doanh nghiệp đến với thị trường bằng các phương thức tín dụng. Thứ hai, NHTM làm trung gian thanh toán giữa doanh nghiệp và các đối tác, khách hàng. Như vậy, NHTM giúp doanh nghiệp và thị trường gần nhau hơn về không gian và thời gian.</w:t>
      </w:r>
    </w:p>
    <w:p w14:paraId="4EAD7C34" w14:textId="77777777" w:rsidR="0041088A" w:rsidRPr="00924967" w:rsidRDefault="0041088A" w:rsidP="00232479">
      <w:pPr>
        <w:pStyle w:val="ListParagraph"/>
        <w:numPr>
          <w:ilvl w:val="0"/>
          <w:numId w:val="17"/>
        </w:numPr>
        <w:spacing w:after="0" w:line="312" w:lineRule="auto"/>
        <w:ind w:left="426" w:hanging="426"/>
        <w:rPr>
          <w:rFonts w:cs="Times New Roman"/>
          <w:szCs w:val="26"/>
        </w:rPr>
      </w:pPr>
      <w:r w:rsidRPr="00924967">
        <w:rPr>
          <w:rFonts w:cs="Times New Roman"/>
          <w:szCs w:val="26"/>
        </w:rPr>
        <w:t xml:space="preserve">Ngân hàng thương mại là công cụ điều tiết vĩ mô nền kinh tế của Nhà nước: </w:t>
      </w:r>
    </w:p>
    <w:p w14:paraId="7082B3F3" w14:textId="77777777" w:rsidR="0041088A" w:rsidRPr="00924967" w:rsidRDefault="0041088A" w:rsidP="00232479">
      <w:pPr>
        <w:spacing w:after="0" w:line="312" w:lineRule="auto"/>
        <w:ind w:firstLine="426"/>
        <w:jc w:val="both"/>
        <w:rPr>
          <w:rFonts w:cs="Times New Roman"/>
          <w:szCs w:val="26"/>
        </w:rPr>
      </w:pPr>
      <w:r w:rsidRPr="00924967">
        <w:rPr>
          <w:rFonts w:cs="Times New Roman"/>
          <w:szCs w:val="26"/>
        </w:rPr>
        <w:t xml:space="preserve">Khi nhà nước muốn khuyến khích phát triển một ngành, vùng hoặc lĩnh vực kinh tế nào đó thì cùng với việc sử dụng các cơ chế chính sách thì NHTW yêu cầu các NHTM thực hiện chính sách ưu đãi trong đầu tư, sử dụng vốn như: lãi suất ưu đãi, kéo dài thời hạn vay, giảm điều kiện vay vốn hoặc qua hệ thống NHTW cấp vốn ưu đãi cho các lĩnh </w:t>
      </w:r>
      <w:r w:rsidRPr="00924967">
        <w:rPr>
          <w:rFonts w:cs="Times New Roman"/>
          <w:szCs w:val="26"/>
        </w:rPr>
        <w:lastRenderedPageBreak/>
        <w:t>vực nhất định. Khi nền kinh tế tăng trưởng quá mức nhà nước thông qua NHTW thực hiện chính sách tiền tệ như: tăng tỷ lệ dự trữ bắt buộc để giảm khả năng tạo tiền từ đó giảm khả năng cấp tín dụng cho nền kinh tế.</w:t>
      </w:r>
    </w:p>
    <w:p w14:paraId="613E620B" w14:textId="77777777" w:rsidR="0041088A" w:rsidRPr="00924967" w:rsidRDefault="0041088A" w:rsidP="00232479">
      <w:pPr>
        <w:pStyle w:val="ListParagraph"/>
        <w:numPr>
          <w:ilvl w:val="0"/>
          <w:numId w:val="17"/>
        </w:numPr>
        <w:spacing w:after="0" w:line="312" w:lineRule="auto"/>
        <w:ind w:left="426" w:hanging="426"/>
        <w:rPr>
          <w:rFonts w:cs="Times New Roman"/>
          <w:szCs w:val="26"/>
        </w:rPr>
      </w:pPr>
      <w:r w:rsidRPr="00924967">
        <w:rPr>
          <w:rFonts w:cs="Times New Roman"/>
          <w:szCs w:val="26"/>
        </w:rPr>
        <w:t xml:space="preserve">Ngân </w:t>
      </w:r>
      <w:r w:rsidRPr="00924967">
        <w:rPr>
          <w:rFonts w:cs="Times New Roman"/>
          <w:szCs w:val="26"/>
          <w:lang w:val="en-US"/>
        </w:rPr>
        <w:t>hàng thương mại</w:t>
      </w:r>
      <w:r w:rsidRPr="00924967">
        <w:rPr>
          <w:rFonts w:cs="Times New Roman"/>
          <w:szCs w:val="26"/>
        </w:rPr>
        <w:t xml:space="preserve"> là cầu nối nền tài chính quốc gia với nền tài chính quốc tế: </w:t>
      </w:r>
    </w:p>
    <w:p w14:paraId="31442813" w14:textId="77777777" w:rsidR="0041088A" w:rsidRPr="00924967" w:rsidRDefault="0041088A" w:rsidP="00232479">
      <w:pPr>
        <w:spacing w:after="0" w:line="312" w:lineRule="auto"/>
        <w:ind w:firstLine="426"/>
        <w:jc w:val="both"/>
        <w:rPr>
          <w:rFonts w:cs="Times New Roman"/>
          <w:szCs w:val="26"/>
        </w:rPr>
      </w:pPr>
      <w:r w:rsidRPr="00924967">
        <w:rPr>
          <w:rFonts w:cs="Times New Roman"/>
          <w:szCs w:val="26"/>
        </w:rPr>
        <w:t>Hiện nay xu hướng toàn cầu hoá nền kinh tế thế giới với việc hình thành hàng loạt các tổ chức kinh tế, các khu vực mậu dịch tự do, làm cho các mối quan hệ thương mại, lưu thông hàng hoá giữa các quốc gia trên thế giới ngày càng được mở rộng, trong đó đầu tư ra nước ngoài là một hướng đầu tư quan trọng và mang lại nhiều lợi nhuận. Đồng thời các nước cần xuất khẩu những mặt hàng mà mình có lợi thế so sánh và nhập khẩu hàng hóa. Các NHTM với những nghiệp vụ kinh doanh như nhận tiền gửi, cho vay, bảo lãnh, các nghiệp vụ thanh toán quốc tế, đã góp phần tạo điều kiện, thúc đẩy quan hệ kinh tế quốc tế giữa các quốc gia trên thế giới.</w:t>
      </w:r>
    </w:p>
    <w:p w14:paraId="1EC21FD8" w14:textId="77777777" w:rsidR="0041088A" w:rsidRPr="00924967" w:rsidRDefault="0041088A" w:rsidP="00232479">
      <w:pPr>
        <w:pStyle w:val="Heading3"/>
        <w:ind w:firstLine="0"/>
        <w:rPr>
          <w:rFonts w:ascii="Times New Roman" w:hAnsi="Times New Roman" w:cs="Times New Roman"/>
          <w:b/>
          <w:color w:val="auto"/>
          <w:sz w:val="26"/>
          <w:szCs w:val="26"/>
        </w:rPr>
      </w:pPr>
      <w:bookmarkStart w:id="21" w:name="_Toc191159175"/>
      <w:bookmarkStart w:id="22" w:name="_Toc192300046"/>
      <w:bookmarkStart w:id="23" w:name="_Toc195467354"/>
      <w:bookmarkStart w:id="24" w:name="_Toc198513881"/>
      <w:r w:rsidRPr="00924967">
        <w:rPr>
          <w:rFonts w:ascii="Times New Roman" w:hAnsi="Times New Roman" w:cs="Times New Roman"/>
          <w:b/>
          <w:color w:val="auto"/>
          <w:sz w:val="26"/>
          <w:szCs w:val="26"/>
        </w:rPr>
        <w:t>1.1.3 Các nghiệp vụ của Ngân hàng thương mại</w:t>
      </w:r>
      <w:bookmarkEnd w:id="21"/>
      <w:bookmarkEnd w:id="22"/>
      <w:bookmarkEnd w:id="23"/>
      <w:bookmarkEnd w:id="24"/>
    </w:p>
    <w:p w14:paraId="184C6B20" w14:textId="77777777" w:rsidR="0041088A" w:rsidRPr="00924967" w:rsidRDefault="0041088A" w:rsidP="00232479">
      <w:pPr>
        <w:pStyle w:val="ListParagraph"/>
        <w:numPr>
          <w:ilvl w:val="0"/>
          <w:numId w:val="14"/>
        </w:numPr>
        <w:tabs>
          <w:tab w:val="left" w:pos="3686"/>
        </w:tabs>
        <w:spacing w:after="0" w:line="312" w:lineRule="auto"/>
        <w:ind w:left="284" w:hanging="284"/>
        <w:rPr>
          <w:rFonts w:cs="Times New Roman"/>
          <w:szCs w:val="26"/>
        </w:rPr>
      </w:pPr>
      <w:r w:rsidRPr="00924967">
        <w:rPr>
          <w:rFonts w:cs="Times New Roman"/>
          <w:szCs w:val="26"/>
          <w:lang w:val="en-US"/>
        </w:rPr>
        <w:t xml:space="preserve"> Nhận tiền gửi</w:t>
      </w:r>
    </w:p>
    <w:p w14:paraId="46B6734E" w14:textId="77777777" w:rsidR="0041088A" w:rsidRPr="00924967" w:rsidRDefault="0041088A" w:rsidP="00232479">
      <w:pPr>
        <w:tabs>
          <w:tab w:val="left" w:pos="3686"/>
        </w:tabs>
        <w:spacing w:after="0" w:line="312" w:lineRule="auto"/>
        <w:ind w:firstLine="426"/>
        <w:jc w:val="both"/>
        <w:rPr>
          <w:rFonts w:cs="Times New Roman"/>
          <w:szCs w:val="26"/>
        </w:rPr>
      </w:pPr>
      <w:r w:rsidRPr="00924967">
        <w:rPr>
          <w:rFonts w:cs="Times New Roman"/>
          <w:szCs w:val="26"/>
        </w:rPr>
        <w:t>Theo Khoản 27 Điều 4 Luật Các Tổ chức Tín dụng 2024 số 32/2024/QH15:</w:t>
      </w:r>
    </w:p>
    <w:p w14:paraId="60725884" w14:textId="77777777" w:rsidR="0041088A" w:rsidRPr="006F2B70" w:rsidRDefault="0041088A" w:rsidP="00232479">
      <w:pPr>
        <w:tabs>
          <w:tab w:val="left" w:pos="3686"/>
        </w:tabs>
        <w:spacing w:after="0" w:line="312" w:lineRule="auto"/>
        <w:ind w:firstLine="426"/>
        <w:jc w:val="both"/>
        <w:rPr>
          <w:rFonts w:cs="Times New Roman"/>
          <w:i/>
          <w:szCs w:val="26"/>
        </w:rPr>
      </w:pPr>
      <w:r w:rsidRPr="00924967">
        <w:rPr>
          <w:rFonts w:cs="Times New Roman"/>
          <w:szCs w:val="26"/>
        </w:rPr>
        <w:t xml:space="preserve"> </w:t>
      </w:r>
      <w:r w:rsidRPr="006F2B70">
        <w:rPr>
          <w:rFonts w:cs="Times New Roman"/>
          <w:i/>
          <w:szCs w:val="26"/>
        </w:rPr>
        <w:t>“Nhận tiền gửi là hoạt động nhận tiền của tổ chức, cá nhân dưới hình thức tiền gửi không kỳ hạn, tiền gửi có kỳ hạn, tiền gửi tiết kiệm, phát hành chứng chỉ tiền gửi và hình thức nhận tiền gửi khác theo nguyên tắc có hoàn trả đầy đủ tiền gốc, lãi theo thỏa thuận cho tổ chức, cá nhân gửi tiền (sau đây gọi là người gửi tiền)”.</w:t>
      </w:r>
    </w:p>
    <w:p w14:paraId="1DBAB059" w14:textId="77777777" w:rsidR="0041088A" w:rsidRPr="00924967" w:rsidRDefault="0041088A" w:rsidP="00232479">
      <w:pPr>
        <w:pStyle w:val="ListParagraph"/>
        <w:numPr>
          <w:ilvl w:val="0"/>
          <w:numId w:val="14"/>
        </w:numPr>
        <w:tabs>
          <w:tab w:val="left" w:pos="3686"/>
        </w:tabs>
        <w:spacing w:after="0" w:line="312" w:lineRule="auto"/>
        <w:ind w:left="426" w:hanging="426"/>
        <w:rPr>
          <w:rFonts w:cs="Times New Roman"/>
          <w:szCs w:val="26"/>
        </w:rPr>
      </w:pPr>
      <w:r w:rsidRPr="00924967">
        <w:rPr>
          <w:rFonts w:cs="Times New Roman"/>
          <w:szCs w:val="26"/>
          <w:lang w:val="en-US"/>
        </w:rPr>
        <w:t>Cấp</w:t>
      </w:r>
      <w:r w:rsidRPr="00924967">
        <w:rPr>
          <w:rFonts w:cs="Times New Roman"/>
          <w:szCs w:val="26"/>
        </w:rPr>
        <w:t xml:space="preserve"> tín dụng</w:t>
      </w:r>
    </w:p>
    <w:p w14:paraId="1E0C0B7E" w14:textId="77777777" w:rsidR="0041088A" w:rsidRPr="00924967" w:rsidRDefault="0041088A" w:rsidP="00232479">
      <w:pPr>
        <w:tabs>
          <w:tab w:val="left" w:pos="3686"/>
        </w:tabs>
        <w:spacing w:after="0" w:line="312" w:lineRule="auto"/>
        <w:ind w:firstLine="426"/>
        <w:jc w:val="both"/>
        <w:rPr>
          <w:rFonts w:cs="Times New Roman"/>
          <w:szCs w:val="26"/>
        </w:rPr>
      </w:pPr>
      <w:r w:rsidRPr="00924967">
        <w:rPr>
          <w:rFonts w:cs="Times New Roman"/>
          <w:szCs w:val="26"/>
        </w:rPr>
        <w:t>Theo Khoản 4 Điều 4 Luật Các Tổ chức Tín dụng 2024 số 32/2024/QH15:</w:t>
      </w:r>
    </w:p>
    <w:p w14:paraId="4F21AD59" w14:textId="77777777" w:rsidR="0041088A" w:rsidRPr="006F2B70" w:rsidRDefault="0041088A" w:rsidP="00232479">
      <w:pPr>
        <w:tabs>
          <w:tab w:val="left" w:pos="3686"/>
        </w:tabs>
        <w:spacing w:after="0" w:line="312" w:lineRule="auto"/>
        <w:ind w:firstLine="426"/>
        <w:jc w:val="both"/>
        <w:rPr>
          <w:rFonts w:cs="Times New Roman"/>
          <w:i/>
          <w:szCs w:val="26"/>
        </w:rPr>
      </w:pPr>
      <w:r w:rsidRPr="00924967">
        <w:rPr>
          <w:rFonts w:cs="Times New Roman"/>
          <w:szCs w:val="26"/>
        </w:rPr>
        <w:t xml:space="preserve"> </w:t>
      </w:r>
      <w:r w:rsidRPr="006F2B70">
        <w:rPr>
          <w:rFonts w:cs="Times New Roman"/>
          <w:i/>
          <w:szCs w:val="26"/>
        </w:rPr>
        <w:t>“Cấp tín dụng là việc thỏa thuận để tổ chức, cá nhân sử dụng một khoản tiền hoặc cam kết cho phép sử dụng một khoản tiền theo nguyên tắc có hoàn trả bằng nghiệp vụ cho vay, chiết khấu, cho thuê tài chính, bao thanh toán, bảo lãnh ngân hàng, thư tín dụng và các nghiệp vụ cấp tín dụng khác”.</w:t>
      </w:r>
    </w:p>
    <w:p w14:paraId="5A042199" w14:textId="09256688" w:rsidR="0041088A" w:rsidRPr="00924967" w:rsidRDefault="006F2B70" w:rsidP="006F2B70">
      <w:pPr>
        <w:tabs>
          <w:tab w:val="left" w:pos="3686"/>
        </w:tabs>
        <w:spacing w:after="0" w:line="312" w:lineRule="auto"/>
        <w:ind w:left="142"/>
        <w:jc w:val="both"/>
        <w:rPr>
          <w:rFonts w:cs="Times New Roman"/>
          <w:szCs w:val="26"/>
        </w:rPr>
      </w:pPr>
      <w:r>
        <w:rPr>
          <w:rFonts w:cs="Times New Roman"/>
          <w:szCs w:val="26"/>
        </w:rPr>
        <w:t xml:space="preserve">  – C</w:t>
      </w:r>
      <w:r w:rsidR="0041088A" w:rsidRPr="00924967">
        <w:rPr>
          <w:rFonts w:cs="Times New Roman"/>
          <w:szCs w:val="26"/>
        </w:rPr>
        <w:t>ấp tín dụng dưới các hình thức sau: (Theo Luật Các Tổ chức Tín dụng 2024)</w:t>
      </w:r>
    </w:p>
    <w:p w14:paraId="6B89C47E" w14:textId="77777777" w:rsidR="0041088A" w:rsidRPr="00924967" w:rsidRDefault="0041088A" w:rsidP="006F2B70">
      <w:pPr>
        <w:tabs>
          <w:tab w:val="left" w:pos="3686"/>
        </w:tabs>
        <w:spacing w:after="0" w:line="312" w:lineRule="auto"/>
        <w:ind w:firstLine="284"/>
        <w:jc w:val="both"/>
        <w:rPr>
          <w:rFonts w:cs="Times New Roman"/>
          <w:szCs w:val="26"/>
        </w:rPr>
      </w:pPr>
      <w:r w:rsidRPr="00924967">
        <w:rPr>
          <w:rFonts w:cs="Times New Roman"/>
          <w:szCs w:val="26"/>
        </w:rPr>
        <w:t>+ Cho vay là hình thức cấp tín dụng thông qua việc bên cho vay giao hoặc cam kết giao cho khách hàng một khoản tiền để sử dụng vào mục đích xác định, trong một thời gian nhất định, theo nguyên tắc có hoàn trả đầy đủ tiền gốc, lãi theo thỏa thuận cho bên cho vay.</w:t>
      </w:r>
    </w:p>
    <w:p w14:paraId="1F4414C7" w14:textId="77777777" w:rsidR="0041088A" w:rsidRPr="00924967" w:rsidRDefault="0041088A" w:rsidP="006F2B70">
      <w:pPr>
        <w:tabs>
          <w:tab w:val="left" w:pos="3686"/>
        </w:tabs>
        <w:spacing w:after="0" w:line="312" w:lineRule="auto"/>
        <w:ind w:firstLine="284"/>
        <w:jc w:val="both"/>
        <w:rPr>
          <w:rFonts w:cs="Times New Roman"/>
          <w:szCs w:val="26"/>
        </w:rPr>
      </w:pPr>
      <w:r w:rsidRPr="00924967">
        <w:rPr>
          <w:rFonts w:cs="Times New Roman"/>
          <w:szCs w:val="26"/>
        </w:rPr>
        <w:t>+ Chiết khấu là hình thức cấp tín dụng thông qua việc mua có kỳ hạn hoặc mua có bảo lưu quyền truy đòi các công cụ chuyển nhượng, giấy tờ có giá khác của bên thụ hưởng trước khi đến hạn thanh toán.</w:t>
      </w:r>
    </w:p>
    <w:p w14:paraId="11DDEBA4" w14:textId="77777777" w:rsidR="0041088A" w:rsidRPr="00924967" w:rsidRDefault="0041088A" w:rsidP="006F2B70">
      <w:pPr>
        <w:tabs>
          <w:tab w:val="left" w:pos="3686"/>
        </w:tabs>
        <w:spacing w:after="0" w:line="312" w:lineRule="auto"/>
        <w:ind w:firstLine="284"/>
        <w:jc w:val="both"/>
        <w:rPr>
          <w:rFonts w:cs="Times New Roman"/>
          <w:szCs w:val="26"/>
        </w:rPr>
      </w:pPr>
      <w:r w:rsidRPr="00924967">
        <w:rPr>
          <w:rFonts w:cs="Times New Roman"/>
          <w:szCs w:val="26"/>
        </w:rPr>
        <w:t>+ Tái chiết khấu là việc chiết khấu các công cụ chuyển nhượng, giấy tờ có giá khác đã được chiết khấu trước khi đến hạn thanh toán.</w:t>
      </w:r>
    </w:p>
    <w:p w14:paraId="09A5A1C9" w14:textId="77777777" w:rsidR="0041088A" w:rsidRPr="00924967" w:rsidRDefault="0041088A" w:rsidP="006F2B70">
      <w:pPr>
        <w:tabs>
          <w:tab w:val="left" w:pos="3686"/>
        </w:tabs>
        <w:spacing w:after="0" w:line="312" w:lineRule="auto"/>
        <w:ind w:firstLine="284"/>
        <w:jc w:val="both"/>
        <w:rPr>
          <w:rFonts w:cs="Times New Roman"/>
          <w:szCs w:val="26"/>
        </w:rPr>
      </w:pPr>
      <w:r w:rsidRPr="00924967">
        <w:rPr>
          <w:rFonts w:cs="Times New Roman"/>
          <w:szCs w:val="26"/>
        </w:rPr>
        <w:t xml:space="preserve">+ Bảo lãnh ngân hàng là hình thức cấp tín dụng cho khách hàng thông qua việc tổ chức tín dụng, chi nhánh ngân hàng nước ngoài cam kết với bên nhận bảo lãnh về việc </w:t>
      </w:r>
      <w:r w:rsidRPr="00924967">
        <w:rPr>
          <w:rFonts w:cs="Times New Roman"/>
          <w:szCs w:val="26"/>
        </w:rPr>
        <w:lastRenderedPageBreak/>
        <w:t>sẽ thực hiện nghĩa vụ tài chính thay cho bên có nghĩa vụ khi bên có nghĩa vụ không thực hiện hoặc thực hiện không đầy đủ nghĩa vụ đã cam kết; khách hàng phải nhận nợ bắt buộc và hoàn trả cho tổ chức tín dụng, chi nhánh ngân hàng nước ngoài theo thỏa thuận.</w:t>
      </w:r>
    </w:p>
    <w:p w14:paraId="323C6021" w14:textId="77777777" w:rsidR="0041088A" w:rsidRPr="00924967" w:rsidRDefault="0041088A" w:rsidP="006F2B70">
      <w:pPr>
        <w:tabs>
          <w:tab w:val="left" w:pos="3686"/>
        </w:tabs>
        <w:spacing w:after="0" w:line="312" w:lineRule="auto"/>
        <w:ind w:firstLine="284"/>
        <w:jc w:val="both"/>
        <w:rPr>
          <w:rFonts w:cs="Times New Roman"/>
          <w:szCs w:val="26"/>
        </w:rPr>
      </w:pPr>
      <w:r w:rsidRPr="00924967">
        <w:rPr>
          <w:rFonts w:cs="Times New Roman"/>
          <w:szCs w:val="26"/>
        </w:rPr>
        <w:t>+ Thư tín dụng là hình thức cấp tín dụng thông qua nghiệp vụ phát hành, xác nhận, thương lượng thanh toán, hoàn trả thư tín dụng.</w:t>
      </w:r>
    </w:p>
    <w:p w14:paraId="5140B019" w14:textId="77777777" w:rsidR="0041088A" w:rsidRPr="00924967" w:rsidRDefault="0041088A" w:rsidP="006F2B70">
      <w:pPr>
        <w:tabs>
          <w:tab w:val="left" w:pos="3686"/>
        </w:tabs>
        <w:spacing w:after="0" w:line="312" w:lineRule="auto"/>
        <w:ind w:firstLine="284"/>
        <w:jc w:val="both"/>
        <w:rPr>
          <w:rFonts w:cs="Times New Roman"/>
          <w:szCs w:val="26"/>
        </w:rPr>
      </w:pPr>
      <w:r w:rsidRPr="00924967">
        <w:rPr>
          <w:rFonts w:cs="Times New Roman"/>
          <w:szCs w:val="26"/>
        </w:rPr>
        <w:t>+ Hình thức cấp tín dụng khác theo quy định của Thống đốc Ngân hàng Nhà nước</w:t>
      </w:r>
    </w:p>
    <w:p w14:paraId="39B08E51" w14:textId="77777777" w:rsidR="0041088A" w:rsidRPr="00924967" w:rsidRDefault="0041088A" w:rsidP="00232479">
      <w:pPr>
        <w:pStyle w:val="ListParagraph"/>
        <w:numPr>
          <w:ilvl w:val="0"/>
          <w:numId w:val="14"/>
        </w:numPr>
        <w:tabs>
          <w:tab w:val="left" w:pos="3686"/>
        </w:tabs>
        <w:spacing w:after="0" w:line="312" w:lineRule="auto"/>
        <w:ind w:left="426" w:hanging="426"/>
        <w:rPr>
          <w:rFonts w:cs="Times New Roman"/>
          <w:szCs w:val="26"/>
        </w:rPr>
      </w:pPr>
      <w:r w:rsidRPr="00924967">
        <w:rPr>
          <w:rFonts w:cs="Times New Roman"/>
          <w:szCs w:val="26"/>
          <w:lang w:val="en-US"/>
        </w:rPr>
        <w:t>Cung ứng các dịch vụ thanh toán qua tài khoản</w:t>
      </w:r>
    </w:p>
    <w:p w14:paraId="45508E18" w14:textId="77777777" w:rsidR="0041088A" w:rsidRPr="00924967" w:rsidRDefault="0041088A" w:rsidP="00232479">
      <w:pPr>
        <w:tabs>
          <w:tab w:val="left" w:pos="3686"/>
        </w:tabs>
        <w:spacing w:after="0" w:line="312" w:lineRule="auto"/>
        <w:ind w:firstLine="426"/>
        <w:jc w:val="both"/>
        <w:rPr>
          <w:rFonts w:cs="Times New Roman"/>
          <w:szCs w:val="26"/>
        </w:rPr>
      </w:pPr>
      <w:r w:rsidRPr="00924967">
        <w:rPr>
          <w:rFonts w:cs="Times New Roman"/>
          <w:szCs w:val="26"/>
        </w:rPr>
        <w:t xml:space="preserve">Theo Khoản 14 Điều 4 Luật Các Tổ chức Tín dụng 2024 số 32/2024/QH15: </w:t>
      </w:r>
    </w:p>
    <w:p w14:paraId="3E68124D" w14:textId="77777777" w:rsidR="0041088A" w:rsidRPr="006F2B70" w:rsidRDefault="0041088A" w:rsidP="00232479">
      <w:pPr>
        <w:tabs>
          <w:tab w:val="left" w:pos="3686"/>
        </w:tabs>
        <w:spacing w:after="0" w:line="312" w:lineRule="auto"/>
        <w:ind w:firstLine="426"/>
        <w:jc w:val="both"/>
        <w:rPr>
          <w:rFonts w:cs="Times New Roman"/>
          <w:i/>
          <w:szCs w:val="26"/>
        </w:rPr>
      </w:pPr>
      <w:r w:rsidRPr="006F2B70">
        <w:rPr>
          <w:rFonts w:cs="Times New Roman"/>
          <w:i/>
          <w:szCs w:val="26"/>
        </w:rPr>
        <w:t>“Cung ứng dịch vụ thanh toán qua tài khoản là việc cung ứng phương tiện thanh toán; thực hiện dịch vụ thanh toán séc, lệnh chi, ủy nhiệm chi, nhờ thu, ủy nhiệm thu, thẻ ngân hàng, dịch vụ thanh toán khác cho khách hàng thông qua tài khoản thanh toán của khách hàng.”</w:t>
      </w:r>
    </w:p>
    <w:p w14:paraId="3992D6CF" w14:textId="77777777" w:rsidR="0041088A" w:rsidRPr="00924967" w:rsidRDefault="0041088A" w:rsidP="00232479">
      <w:pPr>
        <w:pStyle w:val="Heading2"/>
        <w:ind w:firstLine="0"/>
        <w:rPr>
          <w:rFonts w:ascii="Times New Roman" w:hAnsi="Times New Roman" w:cs="Times New Roman"/>
          <w:b/>
          <w:color w:val="auto"/>
        </w:rPr>
      </w:pPr>
      <w:bookmarkStart w:id="25" w:name="_Toc191159176"/>
      <w:bookmarkStart w:id="26" w:name="_Toc192300047"/>
      <w:bookmarkStart w:id="27" w:name="_Toc195467355"/>
      <w:bookmarkStart w:id="28" w:name="_Toc198513882"/>
      <w:r w:rsidRPr="00924967">
        <w:rPr>
          <w:rFonts w:ascii="Times New Roman" w:hAnsi="Times New Roman" w:cs="Times New Roman"/>
          <w:b/>
          <w:color w:val="auto"/>
        </w:rPr>
        <w:t>1.2 Hoạt động cho vay của Ngân hàng thương mại</w:t>
      </w:r>
      <w:bookmarkEnd w:id="25"/>
      <w:bookmarkEnd w:id="26"/>
      <w:bookmarkEnd w:id="27"/>
      <w:bookmarkEnd w:id="28"/>
      <w:r w:rsidRPr="00924967">
        <w:rPr>
          <w:rFonts w:ascii="Times New Roman" w:hAnsi="Times New Roman" w:cs="Times New Roman"/>
          <w:b/>
          <w:color w:val="auto"/>
        </w:rPr>
        <w:t xml:space="preserve"> </w:t>
      </w:r>
    </w:p>
    <w:p w14:paraId="51479DF0" w14:textId="77777777" w:rsidR="0041088A" w:rsidRPr="00924967" w:rsidRDefault="0041088A" w:rsidP="00232479">
      <w:pPr>
        <w:pStyle w:val="Heading3"/>
        <w:ind w:firstLine="0"/>
        <w:rPr>
          <w:rFonts w:ascii="Times New Roman" w:hAnsi="Times New Roman" w:cs="Times New Roman"/>
          <w:b/>
          <w:color w:val="auto"/>
          <w:sz w:val="26"/>
          <w:szCs w:val="26"/>
        </w:rPr>
      </w:pPr>
      <w:bookmarkStart w:id="29" w:name="_Toc191159177"/>
      <w:bookmarkStart w:id="30" w:name="_Toc192300048"/>
      <w:bookmarkStart w:id="31" w:name="_Toc195467356"/>
      <w:bookmarkStart w:id="32" w:name="_Toc198513883"/>
      <w:r w:rsidRPr="00924967">
        <w:rPr>
          <w:rFonts w:ascii="Times New Roman" w:hAnsi="Times New Roman" w:cs="Times New Roman"/>
          <w:b/>
          <w:color w:val="auto"/>
          <w:sz w:val="26"/>
          <w:szCs w:val="26"/>
        </w:rPr>
        <w:t>1.2.1 Khái niệm hoạt động cho vay của Ngân hàng thương mại</w:t>
      </w:r>
      <w:bookmarkEnd w:id="29"/>
      <w:bookmarkEnd w:id="30"/>
      <w:bookmarkEnd w:id="31"/>
      <w:bookmarkEnd w:id="32"/>
    </w:p>
    <w:p w14:paraId="4382D8C1" w14:textId="77777777" w:rsidR="0041088A" w:rsidRPr="00924967" w:rsidRDefault="0041088A" w:rsidP="00232479">
      <w:pPr>
        <w:spacing w:after="0" w:line="312" w:lineRule="auto"/>
        <w:ind w:firstLine="426"/>
        <w:jc w:val="both"/>
        <w:rPr>
          <w:rFonts w:cs="Times New Roman"/>
          <w:szCs w:val="26"/>
        </w:rPr>
      </w:pPr>
      <w:r w:rsidRPr="00924967">
        <w:rPr>
          <w:rFonts w:cs="Times New Roman"/>
          <w:szCs w:val="26"/>
        </w:rPr>
        <w:t xml:space="preserve">Theo khoản 4 và 7 điều 4 Luật tổ chức tín dụng số 32/2024/QH15: </w:t>
      </w:r>
    </w:p>
    <w:p w14:paraId="0DC2326B" w14:textId="77777777" w:rsidR="0041088A" w:rsidRPr="006F2B70" w:rsidRDefault="0041088A" w:rsidP="00232479">
      <w:pPr>
        <w:spacing w:after="0" w:line="312" w:lineRule="auto"/>
        <w:ind w:firstLine="426"/>
        <w:jc w:val="both"/>
        <w:rPr>
          <w:rFonts w:cs="Times New Roman"/>
          <w:i/>
          <w:szCs w:val="26"/>
        </w:rPr>
      </w:pPr>
      <w:r w:rsidRPr="006F2B70">
        <w:rPr>
          <w:rFonts w:cs="Times New Roman"/>
          <w:i/>
          <w:szCs w:val="26"/>
        </w:rPr>
        <w:t>“Cấp tín dụng là việc thỏa thuận để tổ chức, cá nhân sử dụng một khoản tiền hoặc cam kết cho phép sử dụng một khoản tiền theo nguyên tắc có hoàn trả bằng nghiệp vụ cho vay, chiết khấu, cho thuê tài chính, bao thanh toán, bảo lãnh ngân hàng, thư tín dụng và các nghiệp vụ cấp tín dụng khác”.</w:t>
      </w:r>
    </w:p>
    <w:p w14:paraId="6E14DF3A" w14:textId="77777777" w:rsidR="0041088A" w:rsidRPr="006F2B70" w:rsidRDefault="0041088A" w:rsidP="00232479">
      <w:pPr>
        <w:spacing w:after="0" w:line="312" w:lineRule="auto"/>
        <w:ind w:firstLine="426"/>
        <w:jc w:val="both"/>
        <w:rPr>
          <w:rFonts w:cs="Times New Roman"/>
          <w:i/>
          <w:szCs w:val="26"/>
        </w:rPr>
      </w:pPr>
      <w:r w:rsidRPr="006F2B70">
        <w:rPr>
          <w:rFonts w:cs="Times New Roman"/>
          <w:i/>
          <w:szCs w:val="26"/>
        </w:rPr>
        <w:t xml:space="preserve"> “Cho vay là hình thức cấp tín dụng thông qua việc bên cho vay giao hoặc cam kết giao cho khách hàng một khoản tiền để sử dụng vào mục đích xác định, trong một thời gian nhất định, theo nguyên tắc có hoàn trả đầy đủ tiền gốc, lãi theo thỏa thuận cho bên cho vay”.</w:t>
      </w:r>
    </w:p>
    <w:p w14:paraId="31C4A24B" w14:textId="77777777" w:rsidR="0041088A" w:rsidRPr="00924967" w:rsidRDefault="0041088A" w:rsidP="00232479">
      <w:pPr>
        <w:pStyle w:val="Heading3"/>
        <w:ind w:firstLine="0"/>
        <w:rPr>
          <w:rFonts w:ascii="Times New Roman" w:hAnsi="Times New Roman" w:cs="Times New Roman"/>
          <w:b/>
          <w:color w:val="auto"/>
          <w:sz w:val="26"/>
          <w:szCs w:val="26"/>
        </w:rPr>
      </w:pPr>
      <w:bookmarkStart w:id="33" w:name="_Toc191159178"/>
      <w:bookmarkStart w:id="34" w:name="_Toc192300049"/>
      <w:bookmarkStart w:id="35" w:name="_Toc195467357"/>
      <w:bookmarkStart w:id="36" w:name="_Toc198513884"/>
      <w:r w:rsidRPr="00924967">
        <w:rPr>
          <w:rFonts w:ascii="Times New Roman" w:hAnsi="Times New Roman" w:cs="Times New Roman"/>
          <w:b/>
          <w:color w:val="auto"/>
          <w:sz w:val="26"/>
          <w:szCs w:val="26"/>
        </w:rPr>
        <w:t>1.2.2 Phân loại hoạt động cho vay của Ngân hàng thương mại</w:t>
      </w:r>
      <w:bookmarkEnd w:id="33"/>
      <w:bookmarkEnd w:id="34"/>
      <w:bookmarkEnd w:id="35"/>
      <w:bookmarkEnd w:id="36"/>
      <w:r w:rsidRPr="00924967">
        <w:rPr>
          <w:rFonts w:ascii="Times New Roman" w:hAnsi="Times New Roman" w:cs="Times New Roman"/>
          <w:b/>
          <w:color w:val="auto"/>
          <w:sz w:val="26"/>
          <w:szCs w:val="26"/>
        </w:rPr>
        <w:t xml:space="preserve"> </w:t>
      </w:r>
    </w:p>
    <w:p w14:paraId="5F92D237" w14:textId="77777777" w:rsidR="0041088A" w:rsidRPr="00924967" w:rsidRDefault="0041088A" w:rsidP="00232479">
      <w:pPr>
        <w:spacing w:after="0" w:line="312" w:lineRule="auto"/>
        <w:ind w:firstLine="426"/>
        <w:jc w:val="both"/>
        <w:rPr>
          <w:rFonts w:cs="Times New Roman"/>
        </w:rPr>
      </w:pPr>
      <w:r w:rsidRPr="00924967">
        <w:rPr>
          <w:rFonts w:cs="Times New Roman"/>
        </w:rPr>
        <w:t>Cho vay là một trong những nghiệp vụ quan trọng nhất. Nhu cầu của khách hàng rất phong phú và đa dạng nên cho vay Ngân hàng cũng có nhiều hình thức khác nhau:</w:t>
      </w:r>
    </w:p>
    <w:p w14:paraId="1E975FF3" w14:textId="77777777" w:rsidR="0041088A" w:rsidRPr="00924967" w:rsidRDefault="0041088A" w:rsidP="00232479">
      <w:pPr>
        <w:pStyle w:val="Heading4"/>
        <w:ind w:firstLine="0"/>
        <w:rPr>
          <w:rFonts w:ascii="Times New Roman" w:hAnsi="Times New Roman" w:cs="Times New Roman"/>
          <w:color w:val="auto"/>
          <w:szCs w:val="26"/>
        </w:rPr>
      </w:pPr>
      <w:bookmarkStart w:id="37" w:name="_Toc192300050"/>
      <w:bookmarkStart w:id="38" w:name="_Toc195467358"/>
      <w:bookmarkStart w:id="39" w:name="_Toc198262106"/>
      <w:bookmarkStart w:id="40" w:name="_Toc198513885"/>
      <w:r w:rsidRPr="00924967">
        <w:rPr>
          <w:rFonts w:ascii="Times New Roman" w:hAnsi="Times New Roman" w:cs="Times New Roman"/>
          <w:color w:val="auto"/>
          <w:szCs w:val="26"/>
        </w:rPr>
        <w:t>1.2.2.1 Dựa vào thời hạn cho vay</w:t>
      </w:r>
      <w:bookmarkEnd w:id="37"/>
      <w:bookmarkEnd w:id="38"/>
      <w:bookmarkEnd w:id="39"/>
      <w:bookmarkEnd w:id="40"/>
    </w:p>
    <w:p w14:paraId="3048AA32" w14:textId="0FAAF0DF" w:rsidR="0041088A" w:rsidRPr="00924967" w:rsidRDefault="0041088A" w:rsidP="00232479">
      <w:pPr>
        <w:pStyle w:val="ListParagraph"/>
        <w:numPr>
          <w:ilvl w:val="0"/>
          <w:numId w:val="2"/>
        </w:numPr>
        <w:spacing w:after="0" w:line="312" w:lineRule="auto"/>
        <w:ind w:left="426"/>
        <w:rPr>
          <w:rFonts w:cs="Times New Roman"/>
          <w:szCs w:val="26"/>
        </w:rPr>
      </w:pPr>
      <w:r w:rsidRPr="00924967">
        <w:rPr>
          <w:rFonts w:cs="Times New Roman"/>
          <w:szCs w:val="26"/>
        </w:rPr>
        <w:t>Cho vay ngắn hạn: Là loại cho vay có thời hạ</w:t>
      </w:r>
      <w:r w:rsidR="00340789">
        <w:rPr>
          <w:rFonts w:cs="Times New Roman"/>
          <w:szCs w:val="26"/>
        </w:rPr>
        <w:t>n tối đa 01 (một)</w:t>
      </w:r>
      <w:r w:rsidRPr="00924967">
        <w:rPr>
          <w:rFonts w:cs="Times New Roman"/>
          <w:szCs w:val="26"/>
        </w:rPr>
        <w:t xml:space="preserve"> năm. Mục đích của loại cho vay này thường là nhằm tài trợ cho việc đầu tư vào tài sản lưu động.</w:t>
      </w:r>
    </w:p>
    <w:p w14:paraId="6EB60D7D" w14:textId="64C7065F" w:rsidR="0041088A" w:rsidRPr="00924967" w:rsidRDefault="0041088A" w:rsidP="00232479">
      <w:pPr>
        <w:pStyle w:val="ListParagraph"/>
        <w:numPr>
          <w:ilvl w:val="0"/>
          <w:numId w:val="2"/>
        </w:numPr>
        <w:spacing w:after="0" w:line="312" w:lineRule="auto"/>
        <w:ind w:left="426"/>
        <w:rPr>
          <w:rFonts w:cs="Times New Roman"/>
          <w:szCs w:val="26"/>
        </w:rPr>
      </w:pPr>
      <w:r w:rsidRPr="00924967">
        <w:rPr>
          <w:rFonts w:cs="Times New Roman"/>
          <w:szCs w:val="26"/>
        </w:rPr>
        <w:t>Cho vay trung hạn: Là loại cho vay có thời hạ</w:t>
      </w:r>
      <w:r w:rsidR="00340789">
        <w:rPr>
          <w:rFonts w:cs="Times New Roman"/>
          <w:szCs w:val="26"/>
        </w:rPr>
        <w:t>n trên</w:t>
      </w:r>
      <w:r w:rsidRPr="00924967">
        <w:rPr>
          <w:rFonts w:cs="Times New Roman"/>
          <w:szCs w:val="26"/>
        </w:rPr>
        <w:t xml:space="preserve"> </w:t>
      </w:r>
      <w:r w:rsidR="00340789">
        <w:rPr>
          <w:rFonts w:cs="Times New Roman"/>
          <w:szCs w:val="26"/>
          <w:lang w:val="en-US"/>
        </w:rPr>
        <w:t>0</w:t>
      </w:r>
      <w:r w:rsidRPr="00924967">
        <w:rPr>
          <w:rFonts w:cs="Times New Roman"/>
          <w:szCs w:val="26"/>
        </w:rPr>
        <w:t>1</w:t>
      </w:r>
      <w:r w:rsidR="00340789">
        <w:rPr>
          <w:rFonts w:cs="Times New Roman"/>
          <w:szCs w:val="26"/>
          <w:lang w:val="en-US"/>
        </w:rPr>
        <w:t xml:space="preserve"> (một) năm và tối</w:t>
      </w:r>
      <w:r w:rsidRPr="00924967">
        <w:rPr>
          <w:rFonts w:cs="Times New Roman"/>
          <w:szCs w:val="26"/>
        </w:rPr>
        <w:t xml:space="preserve"> đ</w:t>
      </w:r>
      <w:r w:rsidR="00340789">
        <w:rPr>
          <w:rFonts w:cs="Times New Roman"/>
          <w:szCs w:val="26"/>
        </w:rPr>
        <w:t>a</w:t>
      </w:r>
      <w:r w:rsidRPr="00924967">
        <w:rPr>
          <w:rFonts w:cs="Times New Roman"/>
          <w:szCs w:val="26"/>
        </w:rPr>
        <w:t xml:space="preserve"> </w:t>
      </w:r>
      <w:r w:rsidR="00340789">
        <w:rPr>
          <w:rFonts w:cs="Times New Roman"/>
          <w:szCs w:val="26"/>
          <w:lang w:val="en-US"/>
        </w:rPr>
        <w:t>0</w:t>
      </w:r>
      <w:r w:rsidRPr="00924967">
        <w:rPr>
          <w:rFonts w:cs="Times New Roman"/>
          <w:szCs w:val="26"/>
        </w:rPr>
        <w:t>5</w:t>
      </w:r>
      <w:r w:rsidR="00340789">
        <w:rPr>
          <w:rFonts w:cs="Times New Roman"/>
          <w:szCs w:val="26"/>
          <w:lang w:val="en-US"/>
        </w:rPr>
        <w:t xml:space="preserve"> (năm)</w:t>
      </w:r>
      <w:r w:rsidRPr="00924967">
        <w:rPr>
          <w:rFonts w:cs="Times New Roman"/>
          <w:szCs w:val="26"/>
        </w:rPr>
        <w:t xml:space="preserve"> năm. Mục đích của loại cho vay này là nhằm tài trợ cho việc đầu tư vào tài sản cố định. </w:t>
      </w:r>
    </w:p>
    <w:p w14:paraId="59305FA2" w14:textId="1D54FFE0" w:rsidR="0041088A" w:rsidRPr="00924967" w:rsidRDefault="0041088A" w:rsidP="00232479">
      <w:pPr>
        <w:pStyle w:val="ListParagraph"/>
        <w:numPr>
          <w:ilvl w:val="0"/>
          <w:numId w:val="2"/>
        </w:numPr>
        <w:spacing w:after="0" w:line="312" w:lineRule="auto"/>
        <w:ind w:left="426"/>
        <w:rPr>
          <w:rFonts w:cs="Times New Roman"/>
          <w:szCs w:val="26"/>
        </w:rPr>
      </w:pPr>
      <w:r w:rsidRPr="00924967">
        <w:rPr>
          <w:rFonts w:cs="Times New Roman"/>
          <w:szCs w:val="26"/>
        </w:rPr>
        <w:t xml:space="preserve">Cho vay dài hạn: Là loại cho vay có thời hạn trên </w:t>
      </w:r>
      <w:r w:rsidR="00340789">
        <w:rPr>
          <w:rFonts w:cs="Times New Roman"/>
          <w:szCs w:val="26"/>
          <w:lang w:val="en-US"/>
        </w:rPr>
        <w:t>0</w:t>
      </w:r>
      <w:r w:rsidRPr="00924967">
        <w:rPr>
          <w:rFonts w:cs="Times New Roman"/>
          <w:szCs w:val="26"/>
        </w:rPr>
        <w:t>5</w:t>
      </w:r>
      <w:r w:rsidR="00340789">
        <w:rPr>
          <w:rFonts w:cs="Times New Roman"/>
          <w:szCs w:val="26"/>
          <w:lang w:val="en-US"/>
        </w:rPr>
        <w:t xml:space="preserve"> (năm)</w:t>
      </w:r>
      <w:r w:rsidRPr="00924967">
        <w:rPr>
          <w:rFonts w:cs="Times New Roman"/>
          <w:szCs w:val="26"/>
        </w:rPr>
        <w:t xml:space="preserve"> năm. Mục đích của loại cho vay này thường là nhằm tài trợ đầu tư vào các dự án đầu tư.</w:t>
      </w:r>
    </w:p>
    <w:p w14:paraId="4D4F6EC2" w14:textId="211DB8D1" w:rsidR="0041088A" w:rsidRPr="00924967" w:rsidRDefault="005218F4" w:rsidP="00232479">
      <w:pPr>
        <w:pStyle w:val="Heading4"/>
        <w:ind w:firstLine="0"/>
        <w:rPr>
          <w:rFonts w:ascii="Times New Roman" w:hAnsi="Times New Roman" w:cs="Times New Roman"/>
          <w:i w:val="0"/>
          <w:color w:val="auto"/>
          <w:szCs w:val="26"/>
        </w:rPr>
      </w:pPr>
      <w:bookmarkStart w:id="41" w:name="_Toc192300052"/>
      <w:bookmarkStart w:id="42" w:name="_Toc195467360"/>
      <w:bookmarkStart w:id="43" w:name="_Toc198262108"/>
      <w:bookmarkStart w:id="44" w:name="_Toc198513886"/>
      <w:r>
        <w:rPr>
          <w:rFonts w:ascii="Times New Roman" w:hAnsi="Times New Roman" w:cs="Times New Roman"/>
          <w:color w:val="auto"/>
          <w:szCs w:val="26"/>
        </w:rPr>
        <w:lastRenderedPageBreak/>
        <w:t>1.2.2.2</w:t>
      </w:r>
      <w:r w:rsidR="0041088A" w:rsidRPr="00924967">
        <w:rPr>
          <w:rFonts w:ascii="Times New Roman" w:hAnsi="Times New Roman" w:cs="Times New Roman"/>
          <w:color w:val="auto"/>
          <w:szCs w:val="26"/>
        </w:rPr>
        <w:t xml:space="preserve"> Dựa vào hình thức bảo đảm nợ vay</w:t>
      </w:r>
      <w:bookmarkEnd w:id="41"/>
      <w:bookmarkEnd w:id="42"/>
      <w:bookmarkEnd w:id="43"/>
      <w:bookmarkEnd w:id="44"/>
    </w:p>
    <w:p w14:paraId="7B58DFEA" w14:textId="77777777" w:rsidR="0041088A" w:rsidRPr="00924967" w:rsidRDefault="0041088A" w:rsidP="00232479">
      <w:pPr>
        <w:pStyle w:val="ListParagraph"/>
        <w:numPr>
          <w:ilvl w:val="0"/>
          <w:numId w:val="3"/>
        </w:numPr>
        <w:spacing w:after="0" w:line="312" w:lineRule="auto"/>
        <w:ind w:left="426"/>
        <w:rPr>
          <w:rFonts w:cs="Times New Roman"/>
          <w:szCs w:val="26"/>
        </w:rPr>
      </w:pPr>
      <w:r w:rsidRPr="00924967">
        <w:rPr>
          <w:rFonts w:cs="Times New Roman"/>
          <w:szCs w:val="26"/>
        </w:rPr>
        <w:t>Cho vay có tài sản đảm bảo: Là loại cho vay dựa trên cơ sở có bảo đảm như cầm cố, thế chấp, hoặc phải có bảo đảm bằng tài sản của bên thứ ba. Sự đảm bảo cho phép các ngân hàng có được nguồn thu nợ thứ hai bằng cách bán tài sản đó khi nguồn thu nợ thứ nhất từ quá trình sản xuất kinh doanh của khách hàng không đủ để trả nợ ngân hàng. Hình thức này thường áp dụng với các khách hàng vay vốn lần đầu, chưa có uy tín hoặc uy tín không cao đối với ngân hàng.</w:t>
      </w:r>
    </w:p>
    <w:p w14:paraId="1B93133D" w14:textId="470FEC37" w:rsidR="0041088A" w:rsidRDefault="0041088A" w:rsidP="00232479">
      <w:pPr>
        <w:pStyle w:val="ListParagraph"/>
        <w:numPr>
          <w:ilvl w:val="0"/>
          <w:numId w:val="3"/>
        </w:numPr>
        <w:spacing w:after="0" w:line="312" w:lineRule="auto"/>
        <w:ind w:left="426" w:hanging="426"/>
        <w:rPr>
          <w:rFonts w:cs="Times New Roman"/>
          <w:szCs w:val="26"/>
        </w:rPr>
      </w:pPr>
      <w:bookmarkStart w:id="45" w:name="_Toc192300053"/>
      <w:r w:rsidRPr="00924967">
        <w:rPr>
          <w:rFonts w:cs="Times New Roman"/>
          <w:szCs w:val="26"/>
        </w:rPr>
        <w:t>Cho vay không có tài sản đảm bảo: Cho vay không có tài sản đảm bảo là việc cho vay chỉ dựa vào uy tín của bản thân khách hàng đi vay mà không có tài sản cầm cố, thế chấp hoặc sự bảo lãnh bằng tài sản của bên thứ ba. Cho vay không có tài sản đảm bảo thông thường dành cho khách hàng có uy tín lớn, khách hàng có tình hình tài chính lành mạnh, kinh doanh thường xuyên có lãi… Tuy nhiên, đây là hình thức cho vay mang nhiều rủi ro đối với các ngân hàng, cần thẩm định kỹ khách hàng trước khi quyết định cho vay.</w:t>
      </w:r>
    </w:p>
    <w:p w14:paraId="609A3EBB" w14:textId="6D267C15" w:rsidR="005218F4" w:rsidRPr="00924967" w:rsidRDefault="005218F4" w:rsidP="005218F4">
      <w:pPr>
        <w:pStyle w:val="Heading4"/>
        <w:ind w:firstLine="0"/>
        <w:rPr>
          <w:rFonts w:ascii="Times New Roman" w:hAnsi="Times New Roman" w:cs="Times New Roman"/>
          <w:color w:val="auto"/>
          <w:szCs w:val="26"/>
        </w:rPr>
      </w:pPr>
      <w:bookmarkStart w:id="46" w:name="_Toc192300051"/>
      <w:bookmarkStart w:id="47" w:name="_Toc195467359"/>
      <w:bookmarkStart w:id="48" w:name="_Toc198262107"/>
      <w:bookmarkStart w:id="49" w:name="_Toc198513887"/>
      <w:r>
        <w:rPr>
          <w:rFonts w:ascii="Times New Roman" w:hAnsi="Times New Roman" w:cs="Times New Roman"/>
          <w:color w:val="auto"/>
          <w:szCs w:val="26"/>
        </w:rPr>
        <w:t>1.2.2.3</w:t>
      </w:r>
      <w:r w:rsidRPr="00924967">
        <w:rPr>
          <w:rFonts w:ascii="Times New Roman" w:hAnsi="Times New Roman" w:cs="Times New Roman"/>
          <w:color w:val="auto"/>
          <w:szCs w:val="26"/>
        </w:rPr>
        <w:t xml:space="preserve"> Dựa vào mục đích sử dụng vốn</w:t>
      </w:r>
      <w:bookmarkEnd w:id="46"/>
      <w:bookmarkEnd w:id="47"/>
      <w:bookmarkEnd w:id="48"/>
      <w:bookmarkEnd w:id="49"/>
      <w:r w:rsidRPr="00924967">
        <w:rPr>
          <w:rFonts w:ascii="Times New Roman" w:hAnsi="Times New Roman" w:cs="Times New Roman"/>
          <w:color w:val="auto"/>
          <w:szCs w:val="26"/>
        </w:rPr>
        <w:t xml:space="preserve"> </w:t>
      </w:r>
    </w:p>
    <w:p w14:paraId="18656780" w14:textId="77777777" w:rsidR="005218F4" w:rsidRPr="00924967" w:rsidRDefault="005218F4" w:rsidP="005218F4">
      <w:pPr>
        <w:pStyle w:val="ListParagraph"/>
        <w:numPr>
          <w:ilvl w:val="0"/>
          <w:numId w:val="1"/>
        </w:numPr>
        <w:spacing w:after="0" w:line="312" w:lineRule="auto"/>
        <w:ind w:left="426"/>
        <w:rPr>
          <w:rFonts w:cs="Times New Roman"/>
          <w:szCs w:val="26"/>
        </w:rPr>
      </w:pPr>
      <w:r w:rsidRPr="00924967">
        <w:rPr>
          <w:rFonts w:cs="Times New Roman"/>
          <w:szCs w:val="26"/>
        </w:rPr>
        <w:t xml:space="preserve">Cho vay </w:t>
      </w:r>
      <w:r w:rsidRPr="00924967">
        <w:rPr>
          <w:rFonts w:cs="Times New Roman"/>
          <w:szCs w:val="26"/>
          <w:lang w:val="en-US"/>
        </w:rPr>
        <w:t>sản xuất kinh doanh: Là khoản cho vay mà vốn vay được khách hàng sử dụng để bổ sung vốn cho nhu cầu mua sắm, xây dựng tài sản cố định phục vụ cho sản xuất kinh doanh; bổ sung vốn lưu động cho các doanh nghiệp …</w:t>
      </w:r>
    </w:p>
    <w:p w14:paraId="48E5CD90" w14:textId="67B7CCF2" w:rsidR="005218F4" w:rsidRPr="005218F4" w:rsidRDefault="005218F4" w:rsidP="005218F4">
      <w:pPr>
        <w:pStyle w:val="ListParagraph"/>
        <w:numPr>
          <w:ilvl w:val="0"/>
          <w:numId w:val="1"/>
        </w:numPr>
        <w:spacing w:after="0" w:line="312" w:lineRule="auto"/>
        <w:ind w:left="426"/>
        <w:rPr>
          <w:rFonts w:cs="Times New Roman"/>
          <w:szCs w:val="26"/>
        </w:rPr>
      </w:pPr>
      <w:r w:rsidRPr="00924967">
        <w:rPr>
          <w:rFonts w:cs="Times New Roman"/>
          <w:szCs w:val="26"/>
          <w:lang w:val="en-US"/>
        </w:rPr>
        <w:t>Cho vay sinh hoạt tiêu dùng: Là khoản cho vay mà vốn vay được khách hàng sử dụng để phục vụ cho nhu cầu mua sắm tư liệ</w:t>
      </w:r>
      <w:r w:rsidR="006616E1">
        <w:rPr>
          <w:rFonts w:cs="Times New Roman"/>
          <w:szCs w:val="26"/>
          <w:lang w:val="en-US"/>
        </w:rPr>
        <w:t>u tiêu dùng</w:t>
      </w:r>
      <w:r w:rsidRPr="00924967">
        <w:rPr>
          <w:rFonts w:cs="Times New Roman"/>
          <w:szCs w:val="26"/>
          <w:lang w:val="en-US"/>
        </w:rPr>
        <w:t>, xây dựng hoặc sửa chữa nhà ở …</w:t>
      </w:r>
    </w:p>
    <w:p w14:paraId="7455CF1E" w14:textId="77777777" w:rsidR="0041088A" w:rsidRPr="00924967" w:rsidRDefault="0041088A" w:rsidP="00232479">
      <w:pPr>
        <w:pStyle w:val="Heading4"/>
        <w:ind w:firstLine="0"/>
        <w:rPr>
          <w:rFonts w:ascii="Times New Roman" w:hAnsi="Times New Roman" w:cs="Times New Roman"/>
          <w:i w:val="0"/>
          <w:color w:val="auto"/>
          <w:szCs w:val="26"/>
        </w:rPr>
      </w:pPr>
      <w:bookmarkStart w:id="50" w:name="_Toc195467361"/>
      <w:bookmarkStart w:id="51" w:name="_Toc198262109"/>
      <w:bookmarkStart w:id="52" w:name="_Toc198513888"/>
      <w:r w:rsidRPr="00924967">
        <w:rPr>
          <w:rFonts w:ascii="Times New Roman" w:hAnsi="Times New Roman" w:cs="Times New Roman"/>
          <w:color w:val="auto"/>
          <w:szCs w:val="26"/>
        </w:rPr>
        <w:t>1.2.2.4 Dựa vào phương thức cho vay</w:t>
      </w:r>
      <w:bookmarkEnd w:id="45"/>
      <w:bookmarkEnd w:id="50"/>
      <w:bookmarkEnd w:id="51"/>
      <w:bookmarkEnd w:id="52"/>
      <w:r w:rsidRPr="00924967">
        <w:rPr>
          <w:rFonts w:ascii="Times New Roman" w:hAnsi="Times New Roman" w:cs="Times New Roman"/>
          <w:color w:val="auto"/>
          <w:szCs w:val="26"/>
        </w:rPr>
        <w:t xml:space="preserve"> </w:t>
      </w:r>
    </w:p>
    <w:p w14:paraId="1AF7A870" w14:textId="77777777" w:rsidR="0041088A" w:rsidRPr="00924967" w:rsidRDefault="0041088A" w:rsidP="00232479">
      <w:pPr>
        <w:pStyle w:val="ListParagraph"/>
        <w:numPr>
          <w:ilvl w:val="0"/>
          <w:numId w:val="4"/>
        </w:numPr>
        <w:spacing w:after="0" w:line="312" w:lineRule="auto"/>
        <w:ind w:left="426"/>
        <w:rPr>
          <w:rFonts w:cs="Times New Roman"/>
          <w:szCs w:val="26"/>
        </w:rPr>
      </w:pPr>
      <w:r w:rsidRPr="00924967">
        <w:rPr>
          <w:rFonts w:cs="Times New Roman"/>
          <w:szCs w:val="26"/>
        </w:rPr>
        <w:t>Cho vay từng lần: Là phương thức cho vay mà mỗi lần vay vốn khách hàng và ngân hàng phải thực hiện tất cả thủ tục vay cốn cần thiết và ký kết hợp một đồng tín dụng.</w:t>
      </w:r>
    </w:p>
    <w:p w14:paraId="2A0591F4" w14:textId="77777777" w:rsidR="0041088A" w:rsidRPr="00924967" w:rsidRDefault="0041088A" w:rsidP="00232479">
      <w:pPr>
        <w:pStyle w:val="ListParagraph"/>
        <w:numPr>
          <w:ilvl w:val="0"/>
          <w:numId w:val="4"/>
        </w:numPr>
        <w:spacing w:after="0" w:line="312" w:lineRule="auto"/>
        <w:ind w:left="426"/>
        <w:rPr>
          <w:rFonts w:cs="Times New Roman"/>
          <w:szCs w:val="26"/>
        </w:rPr>
      </w:pPr>
      <w:r w:rsidRPr="00924967">
        <w:rPr>
          <w:rFonts w:cs="Times New Roman"/>
          <w:szCs w:val="26"/>
        </w:rPr>
        <w:t xml:space="preserve">Cho vay theo hạn </w:t>
      </w:r>
      <w:r w:rsidRPr="00924967">
        <w:rPr>
          <w:rFonts w:cs="Times New Roman"/>
          <w:szCs w:val="26"/>
          <w:lang w:val="en-US"/>
        </w:rPr>
        <w:t>mức: Là phương thức cho vay mà ngân hàng và khách hàng xác định và thỏa thuận một hạn mức tín dụng trong một khoảng thời gian nhất định.</w:t>
      </w:r>
    </w:p>
    <w:p w14:paraId="32BCF923" w14:textId="77777777" w:rsidR="0041088A" w:rsidRPr="00924967" w:rsidRDefault="0041088A" w:rsidP="00232479">
      <w:pPr>
        <w:pStyle w:val="ListParagraph"/>
        <w:numPr>
          <w:ilvl w:val="0"/>
          <w:numId w:val="4"/>
        </w:numPr>
        <w:spacing w:after="0" w:line="312" w:lineRule="auto"/>
        <w:ind w:left="426"/>
        <w:rPr>
          <w:rFonts w:cs="Times New Roman"/>
          <w:szCs w:val="26"/>
        </w:rPr>
      </w:pPr>
      <w:r w:rsidRPr="00924967">
        <w:rPr>
          <w:rFonts w:cs="Times New Roman"/>
          <w:szCs w:val="26"/>
        </w:rPr>
        <w:t>Cho vay theo theo dự án đầu tư: Là phương thức cho vay để thực hiện các dự án đầu tư phát triền sản xuất, kinh doanh, dịch vụ và các dự án đầu tư phục vụ đời sống.</w:t>
      </w:r>
    </w:p>
    <w:p w14:paraId="16AE6FBC" w14:textId="77777777" w:rsidR="0041088A" w:rsidRPr="00924967" w:rsidRDefault="0041088A" w:rsidP="00232479">
      <w:pPr>
        <w:pStyle w:val="ListParagraph"/>
        <w:numPr>
          <w:ilvl w:val="0"/>
          <w:numId w:val="4"/>
        </w:numPr>
        <w:spacing w:after="0" w:line="312" w:lineRule="auto"/>
        <w:ind w:left="426"/>
        <w:rPr>
          <w:rFonts w:cs="Times New Roman"/>
          <w:szCs w:val="26"/>
        </w:rPr>
      </w:pPr>
      <w:r w:rsidRPr="00924967">
        <w:rPr>
          <w:rFonts w:cs="Times New Roman"/>
          <w:szCs w:val="26"/>
          <w:lang w:val="en-US"/>
        </w:rPr>
        <w:t>Cho vay hợp vốn: Là phương thức cho vay mà trong đó nhiều ngân hàng cùng cho vay đối vơi một nhu cầu vốn của một khách hàng. Trong cho vay hợp vốn phải có một ngân hàng làm đầu mối dàn xếp, phối hợp với các ngân hàng khác để cùng thực hiện.</w:t>
      </w:r>
    </w:p>
    <w:p w14:paraId="3D0145BB" w14:textId="77777777" w:rsidR="0041088A" w:rsidRPr="00924967" w:rsidRDefault="0041088A" w:rsidP="00232479">
      <w:pPr>
        <w:pStyle w:val="ListParagraph"/>
        <w:numPr>
          <w:ilvl w:val="0"/>
          <w:numId w:val="4"/>
        </w:numPr>
        <w:spacing w:after="0" w:line="312" w:lineRule="auto"/>
        <w:ind w:left="426"/>
        <w:rPr>
          <w:rFonts w:cs="Times New Roman"/>
          <w:szCs w:val="26"/>
        </w:rPr>
      </w:pPr>
      <w:r w:rsidRPr="00924967">
        <w:rPr>
          <w:rFonts w:cs="Times New Roman"/>
          <w:szCs w:val="26"/>
          <w:lang w:val="en-US"/>
        </w:rPr>
        <w:t>Cho vay trả góp: Là phương thức cho vay mà khi khách hàng vay vốn, ngân hàng và khách hàng xác định và thõa thuận số lãi vốn vay phải trả cộng với số nợ gốc được chia ra để trả nợ theo nhiều kỳ hạn trong thời gian cho vay.</w:t>
      </w:r>
    </w:p>
    <w:p w14:paraId="74DCE6E1" w14:textId="77777777" w:rsidR="0041088A" w:rsidRPr="00924967" w:rsidRDefault="0041088A" w:rsidP="00232479">
      <w:pPr>
        <w:pStyle w:val="ListParagraph"/>
        <w:numPr>
          <w:ilvl w:val="0"/>
          <w:numId w:val="4"/>
        </w:numPr>
        <w:spacing w:after="0" w:line="312" w:lineRule="auto"/>
        <w:ind w:left="426"/>
        <w:rPr>
          <w:rFonts w:cs="Times New Roman"/>
          <w:szCs w:val="26"/>
        </w:rPr>
      </w:pPr>
      <w:r w:rsidRPr="00924967">
        <w:rPr>
          <w:rFonts w:cs="Times New Roman"/>
          <w:szCs w:val="26"/>
          <w:lang w:val="en-US"/>
        </w:rPr>
        <w:lastRenderedPageBreak/>
        <w:t>Cho vay theo hạn mức thấu chi: Là việc cho vay mà ngân hàng thỏa thuận bằng văn bản chấp thuận cho khách hàng chi vượt số tiền có trên tài khoản thanh toán của khách hàng.</w:t>
      </w:r>
    </w:p>
    <w:p w14:paraId="59923EAC" w14:textId="77777777" w:rsidR="0041088A" w:rsidRPr="00924967" w:rsidRDefault="0041088A" w:rsidP="00232479">
      <w:pPr>
        <w:pStyle w:val="Heading2"/>
        <w:spacing w:before="0"/>
        <w:ind w:firstLine="0"/>
        <w:rPr>
          <w:rFonts w:ascii="Times New Roman" w:hAnsi="Times New Roman" w:cs="Times New Roman"/>
          <w:b/>
          <w:color w:val="auto"/>
        </w:rPr>
      </w:pPr>
      <w:bookmarkStart w:id="53" w:name="_Toc192300054"/>
      <w:bookmarkStart w:id="54" w:name="_Toc195467362"/>
      <w:bookmarkStart w:id="55" w:name="_Toc198513889"/>
      <w:r w:rsidRPr="00924967">
        <w:rPr>
          <w:rFonts w:ascii="Times New Roman" w:hAnsi="Times New Roman" w:cs="Times New Roman"/>
          <w:b/>
          <w:color w:val="auto"/>
        </w:rPr>
        <w:t>1.3 Hoạt động cho vay tiêu dùng của Ngân hàng thương mại</w:t>
      </w:r>
      <w:bookmarkEnd w:id="53"/>
      <w:bookmarkEnd w:id="54"/>
      <w:bookmarkEnd w:id="55"/>
    </w:p>
    <w:p w14:paraId="5A7B2CEA" w14:textId="77777777" w:rsidR="0041088A" w:rsidRPr="00924967" w:rsidRDefault="0041088A" w:rsidP="00232479">
      <w:pPr>
        <w:pStyle w:val="Heading3"/>
        <w:spacing w:before="0"/>
        <w:ind w:firstLine="0"/>
        <w:rPr>
          <w:rFonts w:ascii="Times New Roman" w:hAnsi="Times New Roman" w:cs="Times New Roman"/>
          <w:b/>
          <w:color w:val="auto"/>
          <w:sz w:val="26"/>
          <w:szCs w:val="26"/>
        </w:rPr>
      </w:pPr>
      <w:bookmarkStart w:id="56" w:name="_Toc192300055"/>
      <w:bookmarkStart w:id="57" w:name="_Toc195467363"/>
      <w:bookmarkStart w:id="58" w:name="_Toc198513890"/>
      <w:r w:rsidRPr="00924967">
        <w:rPr>
          <w:rFonts w:ascii="Times New Roman" w:hAnsi="Times New Roman" w:cs="Times New Roman"/>
          <w:b/>
          <w:color w:val="auto"/>
          <w:sz w:val="26"/>
          <w:szCs w:val="26"/>
        </w:rPr>
        <w:t>1.3.1 Khái niệm cho vay tiêu dùng của Ngân hàng thương mại</w:t>
      </w:r>
      <w:bookmarkEnd w:id="56"/>
      <w:bookmarkEnd w:id="57"/>
      <w:bookmarkEnd w:id="58"/>
    </w:p>
    <w:p w14:paraId="42770472" w14:textId="77777777" w:rsidR="0041088A" w:rsidRPr="00924967" w:rsidRDefault="0041088A" w:rsidP="00232479">
      <w:pPr>
        <w:pStyle w:val="ListParagraph"/>
        <w:numPr>
          <w:ilvl w:val="0"/>
          <w:numId w:val="16"/>
        </w:numPr>
        <w:spacing w:after="0" w:line="312" w:lineRule="auto"/>
        <w:ind w:left="426" w:hanging="426"/>
        <w:rPr>
          <w:rFonts w:cs="Times New Roman"/>
        </w:rPr>
      </w:pPr>
      <w:r w:rsidRPr="00924967">
        <w:rPr>
          <w:rFonts w:cs="Times New Roman"/>
          <w:lang w:val="en-US"/>
        </w:rPr>
        <w:t>Khái niệm cho vay khách hàng cá nhân</w:t>
      </w:r>
    </w:p>
    <w:p w14:paraId="6AF2516B" w14:textId="77777777" w:rsidR="0041088A" w:rsidRPr="00924967" w:rsidRDefault="0041088A" w:rsidP="00232479">
      <w:pPr>
        <w:spacing w:after="0" w:line="312" w:lineRule="auto"/>
        <w:ind w:firstLine="426"/>
        <w:jc w:val="both"/>
        <w:rPr>
          <w:rFonts w:cs="Times New Roman"/>
        </w:rPr>
      </w:pPr>
      <w:r w:rsidRPr="00924967">
        <w:rPr>
          <w:rFonts w:cs="Times New Roman"/>
        </w:rPr>
        <w:t>Cho vay khách hàng cá nhân là một hình thức cấp tín dụng, theo đó ngân hàng giao cho khách hàng cá nhân một khoản tiền để sử dụng vào mục đích tiêu dùng hoặc sản xuất kinh doanh trong một khoảng thời gian nhất định với nguyên tắc hoàn trả đầy đủ cả gốc và lãi đúng hạn cho ngân hàng.</w:t>
      </w:r>
    </w:p>
    <w:p w14:paraId="6D2A6510" w14:textId="77777777" w:rsidR="0041088A" w:rsidRPr="00924967" w:rsidRDefault="0041088A" w:rsidP="00232479">
      <w:pPr>
        <w:pStyle w:val="ListParagraph"/>
        <w:numPr>
          <w:ilvl w:val="0"/>
          <w:numId w:val="16"/>
        </w:numPr>
        <w:spacing w:after="0" w:line="312" w:lineRule="auto"/>
        <w:ind w:left="426" w:hanging="426"/>
        <w:rPr>
          <w:rFonts w:cs="Times New Roman"/>
        </w:rPr>
      </w:pPr>
      <w:r w:rsidRPr="00924967">
        <w:rPr>
          <w:rFonts w:cs="Times New Roman"/>
          <w:lang w:val="en-US"/>
        </w:rPr>
        <w:t>Khái niệm về cho vay tiêu dùng</w:t>
      </w:r>
    </w:p>
    <w:p w14:paraId="0E7405EF" w14:textId="77777777" w:rsidR="0041088A" w:rsidRPr="00924967" w:rsidRDefault="0041088A" w:rsidP="00232479">
      <w:pPr>
        <w:spacing w:after="0" w:line="312" w:lineRule="auto"/>
        <w:ind w:firstLine="426"/>
        <w:jc w:val="both"/>
        <w:rPr>
          <w:rFonts w:cs="Times New Roman"/>
        </w:rPr>
      </w:pPr>
      <w:r w:rsidRPr="00924967">
        <w:rPr>
          <w:rFonts w:cs="Times New Roman"/>
        </w:rPr>
        <w:t>Theo thông tư số 39/2016/TT-NHNN Quy định:</w:t>
      </w:r>
    </w:p>
    <w:p w14:paraId="141463B0" w14:textId="77777777" w:rsidR="0041088A" w:rsidRPr="00924967" w:rsidRDefault="0041088A" w:rsidP="00232479">
      <w:pPr>
        <w:spacing w:after="0" w:line="312" w:lineRule="auto"/>
        <w:ind w:firstLine="426"/>
        <w:jc w:val="both"/>
        <w:rPr>
          <w:rFonts w:cs="Times New Roman"/>
        </w:rPr>
      </w:pPr>
      <w:r w:rsidRPr="00924967">
        <w:rPr>
          <w:rFonts w:cs="Times New Roman"/>
        </w:rPr>
        <w:t>“Cho vay tiêu dùng là việc tổ chức tín dụng cho vay đối với khách hàng là cá nhân để thanh toán các chi phí cho mục đích tiêu dùng, sinh hoạt của cá nhân đó, gia đình của cá nhân đó.”</w:t>
      </w:r>
    </w:p>
    <w:p w14:paraId="6D4123D0" w14:textId="77777777" w:rsidR="0041088A" w:rsidRPr="00924967" w:rsidRDefault="0041088A" w:rsidP="00232479">
      <w:pPr>
        <w:spacing w:after="0" w:line="312" w:lineRule="auto"/>
        <w:ind w:firstLine="426"/>
        <w:jc w:val="both"/>
        <w:rPr>
          <w:rFonts w:cs="Times New Roman"/>
        </w:rPr>
      </w:pPr>
      <w:r w:rsidRPr="00924967">
        <w:rPr>
          <w:rFonts w:cs="Times New Roman"/>
        </w:rPr>
        <w:t xml:space="preserve">Trên thực tế, có rất nhiều định nghĩa khác nhau về cho vay tiêu dùng nhưng ta có thể hiểu cho vay tiêu dùng là khoản cho vay để tài trợ cho việc tiêu dùng nhằm giúp người tiêu dùng có thể sử dụng hàng hóa dịch vụ trước khi họ có khả năng chi trả, tạo điều kiện cho người vay được hưởng mức sống cao hơn. </w:t>
      </w:r>
    </w:p>
    <w:p w14:paraId="7707CA56" w14:textId="77777777" w:rsidR="0041088A" w:rsidRPr="00924967" w:rsidRDefault="0041088A" w:rsidP="00232479">
      <w:pPr>
        <w:pStyle w:val="Heading3"/>
        <w:ind w:firstLine="0"/>
        <w:rPr>
          <w:rFonts w:ascii="Times New Roman" w:hAnsi="Times New Roman" w:cs="Times New Roman"/>
          <w:b/>
          <w:color w:val="auto"/>
          <w:sz w:val="26"/>
          <w:szCs w:val="26"/>
        </w:rPr>
      </w:pPr>
      <w:bookmarkStart w:id="59" w:name="_Toc192300057"/>
      <w:bookmarkStart w:id="60" w:name="_Toc195467364"/>
      <w:bookmarkStart w:id="61" w:name="_Toc198513891"/>
      <w:r w:rsidRPr="00924967">
        <w:rPr>
          <w:rFonts w:ascii="Times New Roman" w:hAnsi="Times New Roman" w:cs="Times New Roman"/>
          <w:b/>
          <w:color w:val="auto"/>
          <w:sz w:val="26"/>
          <w:szCs w:val="26"/>
        </w:rPr>
        <w:t>1.3.2 Đặc điểm của hoạt động cho vay tiêu dùng</w:t>
      </w:r>
      <w:bookmarkEnd w:id="59"/>
      <w:bookmarkEnd w:id="60"/>
      <w:bookmarkEnd w:id="61"/>
    </w:p>
    <w:p w14:paraId="00EA351D" w14:textId="77777777" w:rsidR="0041088A" w:rsidRPr="00924967" w:rsidRDefault="0041088A" w:rsidP="00232479">
      <w:pPr>
        <w:pStyle w:val="ListParagraph"/>
        <w:numPr>
          <w:ilvl w:val="0"/>
          <w:numId w:val="15"/>
        </w:numPr>
        <w:spacing w:after="0" w:line="312" w:lineRule="auto"/>
        <w:ind w:left="426" w:hanging="426"/>
        <w:rPr>
          <w:rFonts w:cs="Times New Roman"/>
        </w:rPr>
      </w:pPr>
      <w:r w:rsidRPr="00924967">
        <w:rPr>
          <w:rFonts w:cs="Times New Roman"/>
          <w:lang w:val="en-US"/>
        </w:rPr>
        <w:t>Cho vay tiêu dùng có tính nhạy cảm theo chu kỳ kinh tế</w:t>
      </w:r>
    </w:p>
    <w:p w14:paraId="3404545B" w14:textId="77777777" w:rsidR="0041088A" w:rsidRPr="00924967" w:rsidRDefault="0041088A" w:rsidP="00232479">
      <w:pPr>
        <w:spacing w:after="0" w:line="312" w:lineRule="auto"/>
        <w:ind w:firstLine="426"/>
        <w:jc w:val="both"/>
        <w:rPr>
          <w:rFonts w:cs="Times New Roman"/>
        </w:rPr>
      </w:pPr>
      <w:r w:rsidRPr="00924967">
        <w:rPr>
          <w:rFonts w:cs="Times New Roman"/>
        </w:rPr>
        <w:t xml:space="preserve">Thu nhập của mỗi người phụ thuộc vào nhiều yếu tố, trong đó yếu tố quan trọng nhất là chu kỳ của nền kinh tế. Khi nền kinh tế phát triển sẽ giúp cuộc sống con người được cải thiện, tạo nhiều cơ hội làm việc, nguồn thu nhập ổn định sẽ kéo theo nhu cầu về đời sống, sinh hoạt phát sinh nhiều khoản chi tiêu để thõa mãn nhu cầu họ sẽ phát sinh nhu cầu vay vì tin tưởng nền kinh tế lạc quan như vậy, chắc chắn họ sẽ trả được các khoản vay ngân hàng trong tương lai. Từ đó, hoạt động cho vay tiêu dùng sẽ phát triển khi nền kinh tế tăng trưởng. Và ngược lại, khi nền kinh tế suy thoái thì quy mô cho vay tiêu dùng cũng sẽ thu hẹp lại và sẽ gặp nhiều khó khăn. </w:t>
      </w:r>
    </w:p>
    <w:p w14:paraId="2524F117" w14:textId="77777777" w:rsidR="0041088A" w:rsidRPr="00924967" w:rsidRDefault="0041088A" w:rsidP="00232479">
      <w:pPr>
        <w:pStyle w:val="ListParagraph"/>
        <w:numPr>
          <w:ilvl w:val="0"/>
          <w:numId w:val="15"/>
        </w:numPr>
        <w:spacing w:after="0" w:line="312" w:lineRule="auto"/>
        <w:ind w:left="426" w:hanging="426"/>
        <w:rPr>
          <w:rFonts w:cs="Times New Roman"/>
        </w:rPr>
      </w:pPr>
      <w:r w:rsidRPr="00924967">
        <w:rPr>
          <w:rFonts w:cs="Times New Roman"/>
          <w:lang w:val="en-US"/>
        </w:rPr>
        <w:t xml:space="preserve">Quy mô tín dụng tiêu dùng nhỏ </w:t>
      </w:r>
    </w:p>
    <w:p w14:paraId="191DA5E3" w14:textId="52379F18" w:rsidR="00AC5DD9" w:rsidRPr="00924967" w:rsidRDefault="0041088A" w:rsidP="004D14DA">
      <w:pPr>
        <w:spacing w:after="0" w:line="312" w:lineRule="auto"/>
        <w:ind w:firstLine="426"/>
        <w:jc w:val="both"/>
        <w:rPr>
          <w:rFonts w:cs="Times New Roman"/>
        </w:rPr>
      </w:pPr>
      <w:r w:rsidRPr="00924967">
        <w:rPr>
          <w:rFonts w:cs="Times New Roman"/>
        </w:rPr>
        <w:t>Đặc điểm này xuất phát từ đối tượng của cho vay tiêu dùng là cá nhân và hộ gia đình. Họ thường vay để đáp ứng nhu cầu tiêu dùng khi mà tích lũy chưa đủ khả năng thanh toán hiện tại. Vì vậy, các khoản cho vay tiêu dùng thường có quy mô nhỏ so với tài sản của Ngân hàng, nhưng số lượng khoản vay lớn vì số lượng hộ gia đình là rất lớn và nhu cầu chi tiêu thì đa dạng.</w:t>
      </w:r>
    </w:p>
    <w:p w14:paraId="18D604AE" w14:textId="77777777" w:rsidR="0041088A" w:rsidRPr="00924967" w:rsidRDefault="0041088A" w:rsidP="00232479">
      <w:pPr>
        <w:pStyle w:val="ListParagraph"/>
        <w:numPr>
          <w:ilvl w:val="0"/>
          <w:numId w:val="15"/>
        </w:numPr>
        <w:spacing w:after="0" w:line="312" w:lineRule="auto"/>
        <w:ind w:left="426" w:hanging="426"/>
        <w:rPr>
          <w:rFonts w:cs="Times New Roman"/>
        </w:rPr>
      </w:pPr>
      <w:r w:rsidRPr="00924967">
        <w:rPr>
          <w:rFonts w:cs="Times New Roman"/>
          <w:lang w:val="en-US"/>
        </w:rPr>
        <w:t xml:space="preserve">Khách hàng cá nhân kém nhạy cảm với lãi suất </w:t>
      </w:r>
    </w:p>
    <w:p w14:paraId="657E5386" w14:textId="77777777" w:rsidR="0041088A" w:rsidRPr="00924967" w:rsidRDefault="0041088A" w:rsidP="00232479">
      <w:pPr>
        <w:spacing w:after="0" w:line="312" w:lineRule="auto"/>
        <w:ind w:firstLine="426"/>
        <w:jc w:val="both"/>
        <w:rPr>
          <w:rFonts w:cs="Times New Roman"/>
        </w:rPr>
      </w:pPr>
      <w:r w:rsidRPr="00924967">
        <w:rPr>
          <w:rFonts w:cs="Times New Roman"/>
        </w:rPr>
        <w:lastRenderedPageBreak/>
        <w:t>Khách hàng thường quan tâm đến lợi ích và giá trị mà cho vay tiêu dùng đem lại nhằm thỏa mãn nhu cầu hơn là chi phí phải trả để có khoản vay đó. Mặt khác, số lượng khoản vay nhỏ, số tiền thanh toán theo kỳ nên số tiền phải trả định kỳ không quá lớn và ảnh hưởng nhiều đến thu nhập của khách hàng</w:t>
      </w:r>
    </w:p>
    <w:p w14:paraId="3A5728BD" w14:textId="77777777" w:rsidR="0041088A" w:rsidRPr="00924967" w:rsidRDefault="0041088A" w:rsidP="00232479">
      <w:pPr>
        <w:pStyle w:val="ListParagraph"/>
        <w:numPr>
          <w:ilvl w:val="0"/>
          <w:numId w:val="15"/>
        </w:numPr>
        <w:spacing w:after="0" w:line="312" w:lineRule="auto"/>
        <w:ind w:left="426" w:hanging="426"/>
        <w:rPr>
          <w:rFonts w:cs="Times New Roman"/>
        </w:rPr>
      </w:pPr>
      <w:r w:rsidRPr="00924967">
        <w:rPr>
          <w:rFonts w:cs="Times New Roman"/>
          <w:lang w:val="en-US"/>
        </w:rPr>
        <w:t>Lãi suất cho vay tiêu dùng cao</w:t>
      </w:r>
    </w:p>
    <w:p w14:paraId="3CC2AFC7" w14:textId="76667E7E" w:rsidR="0041088A" w:rsidRPr="00924967" w:rsidRDefault="0041088A" w:rsidP="00232479">
      <w:pPr>
        <w:spacing w:after="0" w:line="312" w:lineRule="auto"/>
        <w:ind w:firstLine="426"/>
        <w:jc w:val="both"/>
        <w:rPr>
          <w:rFonts w:cs="Times New Roman"/>
        </w:rPr>
      </w:pPr>
      <w:r w:rsidRPr="00924967">
        <w:rPr>
          <w:rFonts w:cs="Times New Roman"/>
        </w:rPr>
        <w:t>Do quy mô của các khoản cho vay tiêu dùng thường nhỏ (trừ các khoản vay để mua bất động sản), dẫn đến chi phí để cho vay (về thời gian, nhân lực đi thẩm định, quản lý các khoản vay) cao. Đồng thời tiềm ẩn nhiều rủi ro, ảnh hưởng tới sự an toàn của ngân hàng. Vì vậy, nên lãi suất về cho vay tiêu dùng khá cao, với mức lãi suất như vậy giúp cho Ngân hàng đảm bảo được tính rủi ro và ổn định thu nhập trong những trường hợp có</w:t>
      </w:r>
      <w:r w:rsidR="00B94EBF">
        <w:rPr>
          <w:rFonts w:cs="Times New Roman"/>
        </w:rPr>
        <w:t xml:space="preserve"> </w:t>
      </w:r>
      <w:r w:rsidRPr="00924967">
        <w:rPr>
          <w:rFonts w:cs="Times New Roman"/>
        </w:rPr>
        <w:t xml:space="preserve">sự cố ngoài ý muốn. </w:t>
      </w:r>
    </w:p>
    <w:p w14:paraId="13DE4C53" w14:textId="77777777" w:rsidR="0041088A" w:rsidRPr="00924967" w:rsidRDefault="0041088A" w:rsidP="00232479">
      <w:pPr>
        <w:pStyle w:val="ListParagraph"/>
        <w:numPr>
          <w:ilvl w:val="0"/>
          <w:numId w:val="15"/>
        </w:numPr>
        <w:spacing w:after="0" w:line="312" w:lineRule="auto"/>
        <w:ind w:left="426" w:hanging="426"/>
        <w:rPr>
          <w:rFonts w:cs="Times New Roman"/>
        </w:rPr>
      </w:pPr>
      <w:r w:rsidRPr="00924967">
        <w:rPr>
          <w:rFonts w:cs="Times New Roman"/>
          <w:lang w:val="en-US"/>
        </w:rPr>
        <w:t>Nguồn trả nợ không ổn định, phụ thuộc vào nhiều yếu tố</w:t>
      </w:r>
    </w:p>
    <w:p w14:paraId="5222B643" w14:textId="77777777" w:rsidR="0041088A" w:rsidRPr="00924967" w:rsidRDefault="0041088A" w:rsidP="00232479">
      <w:pPr>
        <w:spacing w:after="0" w:line="312" w:lineRule="auto"/>
        <w:ind w:firstLine="426"/>
        <w:jc w:val="both"/>
        <w:rPr>
          <w:rFonts w:cs="Times New Roman"/>
        </w:rPr>
      </w:pPr>
      <w:r w:rsidRPr="00924967">
        <w:rPr>
          <w:rFonts w:cs="Times New Roman"/>
        </w:rPr>
        <w:t>Nguồn trả nợ của khách hàng được trích từ thu nhập của khách hàng. Nguồn thu nhập có thể thay đổi tuỳ vào tình trạng sức khỏe, công việc cũng như cơ cấu, chu kỳ của nền kinh tế. Những khách hàng có việc làm, mức thu nhập ổn định, có trình độ học vấn là những tiêu chí quan trọng để các NHTM quyết định cho vay.</w:t>
      </w:r>
    </w:p>
    <w:p w14:paraId="18B70554" w14:textId="77777777" w:rsidR="0041088A" w:rsidRPr="00924967" w:rsidRDefault="0041088A" w:rsidP="00232479">
      <w:pPr>
        <w:pStyle w:val="Heading3"/>
        <w:ind w:firstLine="0"/>
        <w:rPr>
          <w:rFonts w:ascii="Times New Roman" w:hAnsi="Times New Roman" w:cs="Times New Roman"/>
          <w:b/>
          <w:color w:val="auto"/>
          <w:sz w:val="26"/>
          <w:szCs w:val="26"/>
        </w:rPr>
      </w:pPr>
      <w:bookmarkStart w:id="62" w:name="_Toc192300058"/>
      <w:bookmarkStart w:id="63" w:name="_Toc195467365"/>
      <w:bookmarkStart w:id="64" w:name="_Toc198513892"/>
      <w:r w:rsidRPr="00924967">
        <w:rPr>
          <w:rFonts w:ascii="Times New Roman" w:hAnsi="Times New Roman" w:cs="Times New Roman"/>
          <w:b/>
          <w:color w:val="auto"/>
          <w:sz w:val="26"/>
          <w:szCs w:val="26"/>
        </w:rPr>
        <w:t>1.3.3 Vai trò của cho vay tiêu dùng</w:t>
      </w:r>
      <w:bookmarkEnd w:id="62"/>
      <w:bookmarkEnd w:id="63"/>
      <w:bookmarkEnd w:id="64"/>
    </w:p>
    <w:p w14:paraId="40542AF4" w14:textId="77777777" w:rsidR="0041088A" w:rsidRPr="00924967" w:rsidRDefault="0041088A" w:rsidP="00232479">
      <w:pPr>
        <w:pStyle w:val="ListParagraph"/>
        <w:numPr>
          <w:ilvl w:val="0"/>
          <w:numId w:val="13"/>
        </w:numPr>
        <w:shd w:val="clear" w:color="auto" w:fill="FFFFFF"/>
        <w:spacing w:after="0" w:line="312" w:lineRule="auto"/>
        <w:ind w:left="426"/>
        <w:rPr>
          <w:rFonts w:eastAsia="Times New Roman" w:cs="Times New Roman"/>
          <w:szCs w:val="26"/>
        </w:rPr>
      </w:pPr>
      <w:r w:rsidRPr="00924967">
        <w:rPr>
          <w:rFonts w:eastAsia="Times New Roman" w:cs="Times New Roman"/>
          <w:szCs w:val="26"/>
        </w:rPr>
        <w:t>Vai trò của cho vay tiêu dùng đối với khách hàng</w:t>
      </w:r>
    </w:p>
    <w:p w14:paraId="78009865" w14:textId="77777777" w:rsidR="0041088A" w:rsidRPr="00924967" w:rsidRDefault="0041088A" w:rsidP="00232479">
      <w:pPr>
        <w:pStyle w:val="NormalWeb"/>
        <w:shd w:val="clear" w:color="auto" w:fill="FFFFFF"/>
        <w:spacing w:before="0" w:beforeAutospacing="0" w:after="0" w:afterAutospacing="0" w:line="312" w:lineRule="auto"/>
        <w:ind w:firstLine="426"/>
        <w:jc w:val="both"/>
        <w:textAlignment w:val="baseline"/>
        <w:rPr>
          <w:color w:val="auto"/>
          <w:sz w:val="26"/>
          <w:szCs w:val="26"/>
        </w:rPr>
      </w:pPr>
      <w:r w:rsidRPr="00924967">
        <w:rPr>
          <w:color w:val="auto"/>
          <w:sz w:val="26"/>
          <w:szCs w:val="26"/>
        </w:rPr>
        <w:t>Nền kinh tế ngày càng phát triển, nhu cầu tiêu dùng của con người ngày càng phong phú, đa dạng. Họ mong muốn được hưởng thụ các tiện ích, các sản phẩm nhằm nâng cao đời sống vật chất tinh thần của mình. Tuy nhiên, không phải lúc nào khả năng tài chính nói chung và thu nhập nói riêng của họ cũng cho phép họ đáp ứng các nhu cầu đó tại thời điểm hiện tại. Vì vậy, con người thường chỉ được hưởng thụ khi về già. Tuy nhiên lúc này thì cảm nhận về sự hưởng thụ có xu hướng giảm. Ngân hàng với hoạt động cho vay tiêu dùng đã giúp họ được hưởng các dịch vụ, tiện ích đó một cách nhanh chóng trước khi họ đủ tiền bởi thay vì trả một khoản tiền lớn tại thời điểm mua sản phẩm, dịch vụ, họ chỉ phải trả dần trong một khoảng thời gian xác định tùy thuộc vào đặc điểm nguồn thu nhập của họ. Mặt khác, không phải cá nhân, hộ gia đình nào cũng có đủ tích lũy dự phòng cho các khoản chi tiêu mang tính đột xuất, cấp bách như y tế, giáo dục… Như vậy, ngân hàng đã giúp người tiêu dùng kết hợp nhu cầu chi tiêu hiện tại và khả năng thanh toán trong tương lai.</w:t>
      </w:r>
    </w:p>
    <w:p w14:paraId="49E35F04" w14:textId="77777777" w:rsidR="0041088A" w:rsidRPr="00924967" w:rsidRDefault="0041088A" w:rsidP="00232479">
      <w:pPr>
        <w:pStyle w:val="ListParagraph"/>
        <w:numPr>
          <w:ilvl w:val="0"/>
          <w:numId w:val="13"/>
        </w:numPr>
        <w:shd w:val="clear" w:color="auto" w:fill="FFFFFF"/>
        <w:spacing w:after="0" w:line="312" w:lineRule="auto"/>
        <w:ind w:left="426"/>
        <w:rPr>
          <w:rFonts w:eastAsia="Times New Roman" w:cs="Times New Roman"/>
          <w:szCs w:val="26"/>
        </w:rPr>
      </w:pPr>
      <w:r w:rsidRPr="00924967">
        <w:rPr>
          <w:rFonts w:eastAsia="Times New Roman" w:cs="Times New Roman"/>
          <w:szCs w:val="26"/>
        </w:rPr>
        <w:t xml:space="preserve">Vai trò của cho vay tiêu dùng đối với ngân hàng thương mại </w:t>
      </w:r>
    </w:p>
    <w:p w14:paraId="32C0EDE7" w14:textId="648FA6E1" w:rsidR="0041088A" w:rsidRPr="00924967" w:rsidRDefault="0041088A" w:rsidP="00232479">
      <w:pPr>
        <w:pStyle w:val="NormalWeb"/>
        <w:shd w:val="clear" w:color="auto" w:fill="FFFFFF"/>
        <w:spacing w:before="0" w:beforeAutospacing="0" w:after="0" w:afterAutospacing="0" w:line="312" w:lineRule="auto"/>
        <w:ind w:firstLine="426"/>
        <w:jc w:val="both"/>
        <w:textAlignment w:val="baseline"/>
        <w:rPr>
          <w:color w:val="auto"/>
          <w:sz w:val="26"/>
          <w:szCs w:val="26"/>
        </w:rPr>
      </w:pPr>
      <w:r w:rsidRPr="00924967">
        <w:rPr>
          <w:color w:val="auto"/>
          <w:sz w:val="26"/>
          <w:szCs w:val="26"/>
        </w:rPr>
        <w:t xml:space="preserve">Giúp ngân hàng gia tăng sức cạnh tranh so với các trung gian tài chính khác: Trong nền kinh tế thị trường, các ngân hàng cạnh tranh ngày càng gay gắt với nhau để chiếm lấy thị phần. Các ngân hàng mới ra đời, cùng với sự hội nhập của đất nước đưa các ngân hàng nước ngoài vào trong nước nên mức độ cạnh tranh giữa các ngân hàng càng trở nên gay gắt hơn. Hơn nữa, hiện nay hầu hết các sản phẩm ngân hàng được tung ra đều </w:t>
      </w:r>
      <w:r w:rsidRPr="00924967">
        <w:rPr>
          <w:color w:val="auto"/>
          <w:sz w:val="26"/>
          <w:szCs w:val="26"/>
        </w:rPr>
        <w:lastRenderedPageBreak/>
        <w:t>có tính ch</w:t>
      </w:r>
      <w:r w:rsidR="003463DF">
        <w:rPr>
          <w:color w:val="auto"/>
          <w:sz w:val="26"/>
          <w:szCs w:val="26"/>
        </w:rPr>
        <w:t>ất tương tự như nhau, do vậy</w:t>
      </w:r>
      <w:r w:rsidRPr="00924967">
        <w:rPr>
          <w:color w:val="auto"/>
          <w:sz w:val="26"/>
          <w:szCs w:val="26"/>
        </w:rPr>
        <w:t xml:space="preserve"> nếu không tạo ra được sự độc đáo khác biệt, mở rộng nhiều sản phẩm đáp ứng cho nhu cầu đa dụng của khách hàng, thì ngân hàng sẽ khó đứng vững trên thị trường. Vì vậy, nếu chỉ chú trọng vào khách hàng doanh nghiệp thì khả năng cạnh tranh của ngân hàng sẽ rất hạn chế. Thị trường khách hàng cá nhân tuy nhu cầu vay nhỏ nhưng xét theo lượng khách hàng tiềm năng và sự đa dạng của nhu cầu tiêu dùng thì lại vô cùng lớn. Thế nên hình thức cho vay tiêu dùng giúp ngân hàng mở rộng danh mục khách hàng, giúp tăng thị phần của ngân hàng. Ngoài ra, hình thức cho vay tiêu dùng đã bao gồm nhiều gói sản phẩm khác nhau như sản phẩm cho vay mua nhà, mua ô tô, cho vay du học, xuất khẩu lao động, cầm cố giấy tờ có giá… giúp ngân hàng gia tăng sự phon</w:t>
      </w:r>
      <w:r w:rsidR="008A0EAD">
        <w:rPr>
          <w:color w:val="auto"/>
          <w:sz w:val="26"/>
          <w:szCs w:val="26"/>
        </w:rPr>
        <w:t>g phú của sản phẩm, từ đó</w:t>
      </w:r>
      <w:r w:rsidRPr="00924967">
        <w:rPr>
          <w:color w:val="auto"/>
          <w:sz w:val="26"/>
          <w:szCs w:val="26"/>
        </w:rPr>
        <w:t xml:space="preserve"> góp phần làm tăng sức cạnh tranh so với các ngân hàng khác.</w:t>
      </w:r>
    </w:p>
    <w:p w14:paraId="2E737B67" w14:textId="77777777" w:rsidR="0041088A" w:rsidRPr="00924967" w:rsidRDefault="0041088A" w:rsidP="00232479">
      <w:pPr>
        <w:pStyle w:val="NormalWeb"/>
        <w:shd w:val="clear" w:color="auto" w:fill="FFFFFF"/>
        <w:spacing w:before="0" w:beforeAutospacing="0" w:after="0" w:afterAutospacing="0" w:line="312" w:lineRule="auto"/>
        <w:ind w:firstLine="426"/>
        <w:jc w:val="both"/>
        <w:textAlignment w:val="baseline"/>
        <w:rPr>
          <w:color w:val="auto"/>
          <w:sz w:val="26"/>
          <w:szCs w:val="26"/>
        </w:rPr>
      </w:pPr>
      <w:r w:rsidRPr="00924967">
        <w:rPr>
          <w:color w:val="auto"/>
          <w:sz w:val="26"/>
          <w:szCs w:val="26"/>
        </w:rPr>
        <w:t>Góp phần gia tăng doanh thu cho ngân hàng: Do các khoản cho vay tiêu dùng được định mức lãi suất cao trên khoản vay nên tỷ lệ lợi nhuận của cho vay tiêu dùng khá lớn, từ đó góp phần gia tăng thu nhập cho ngân hàng.</w:t>
      </w:r>
    </w:p>
    <w:p w14:paraId="1F51F902" w14:textId="77777777" w:rsidR="0041088A" w:rsidRPr="00924967" w:rsidRDefault="0041088A" w:rsidP="00232479">
      <w:pPr>
        <w:pStyle w:val="NormalWeb"/>
        <w:shd w:val="clear" w:color="auto" w:fill="FFFFFF"/>
        <w:spacing w:before="0" w:beforeAutospacing="0" w:after="0" w:afterAutospacing="0" w:line="312" w:lineRule="auto"/>
        <w:ind w:firstLine="426"/>
        <w:jc w:val="both"/>
        <w:textAlignment w:val="baseline"/>
        <w:rPr>
          <w:color w:val="auto"/>
          <w:sz w:val="26"/>
          <w:szCs w:val="26"/>
        </w:rPr>
      </w:pPr>
      <w:r w:rsidRPr="00924967">
        <w:rPr>
          <w:color w:val="auto"/>
          <w:sz w:val="26"/>
          <w:szCs w:val="26"/>
        </w:rPr>
        <w:t>Tăng cường mối quan hệ giữa ngân hàng và khách hàng: Khách hàng vay tiêu dùng là các cá nhân, hộ gia đình. Đây cũng chính là khách hàng tiềm năng của ngân hàng. Cho vay tiêu dùng giúp ngân hàng mở rộng quan hệ với khách hàng, đồng thời làm tăng khả năng huy động các loại tiền gửi từ dân cư cho ngân hàng. Ngoài ra, ngân hàng có thể thông qua các khoản cho vay tiêu dùng, quảng cáo thu hút các khách hàng đến với những sản phẩm dịch vụ của ngân hàng, từ đó gia tăng mối quan hệ giữa ngân hàng với khách hàng.</w:t>
      </w:r>
    </w:p>
    <w:p w14:paraId="26CA8C5B" w14:textId="77777777" w:rsidR="0041088A" w:rsidRPr="00924967" w:rsidRDefault="0041088A" w:rsidP="00232479">
      <w:pPr>
        <w:pStyle w:val="ListParagraph"/>
        <w:numPr>
          <w:ilvl w:val="0"/>
          <w:numId w:val="13"/>
        </w:numPr>
        <w:shd w:val="clear" w:color="auto" w:fill="FFFFFF"/>
        <w:tabs>
          <w:tab w:val="left" w:pos="567"/>
        </w:tabs>
        <w:spacing w:after="0" w:line="312" w:lineRule="auto"/>
        <w:ind w:left="426"/>
        <w:rPr>
          <w:rFonts w:eastAsia="Times New Roman" w:cs="Times New Roman"/>
          <w:szCs w:val="26"/>
        </w:rPr>
      </w:pPr>
      <w:r w:rsidRPr="00924967">
        <w:rPr>
          <w:rFonts w:eastAsia="Times New Roman" w:cs="Times New Roman"/>
          <w:szCs w:val="26"/>
        </w:rPr>
        <w:t xml:space="preserve">Vai trò của cho vay tiêu dùng đối với nền kinh tế </w:t>
      </w:r>
    </w:p>
    <w:p w14:paraId="4377559A" w14:textId="77777777" w:rsidR="0041088A" w:rsidRPr="00924967" w:rsidRDefault="0041088A" w:rsidP="00232479">
      <w:pPr>
        <w:shd w:val="clear" w:color="auto" w:fill="FFFFFF"/>
        <w:tabs>
          <w:tab w:val="left" w:pos="567"/>
        </w:tabs>
        <w:spacing w:after="0" w:line="312" w:lineRule="auto"/>
        <w:ind w:left="66" w:firstLine="360"/>
        <w:jc w:val="both"/>
        <w:rPr>
          <w:rFonts w:eastAsia="Times New Roman" w:cs="Times New Roman"/>
          <w:szCs w:val="26"/>
        </w:rPr>
      </w:pPr>
      <w:r w:rsidRPr="00924967">
        <w:rPr>
          <w:rFonts w:cs="Times New Roman"/>
          <w:szCs w:val="26"/>
        </w:rPr>
        <w:t>Cho vay tiêu dùng góp phần thúc đẩy tăng trưởng kinh tế. Cho vay tiêu dùng được xem là đòn bẩy để kích cầu. Đối với một nền kinh tế sản xuất hàng hóa thì sự phát triển cho vay tiêu dùng đồng nghĩa với việc tăng mức cầu hay sức mua của dân cư, tạo thêm sự sôi động cho thị trường tiêu thụ hàng hóa, từ đó kích thích sản phẩm phát triển, tạo điều kiện thuận lợi phát triển kinh tế.</w:t>
      </w:r>
    </w:p>
    <w:p w14:paraId="671043F6" w14:textId="38251B90" w:rsidR="004D14DA" w:rsidRPr="004D14DA" w:rsidRDefault="0041088A" w:rsidP="004D14DA">
      <w:pPr>
        <w:pStyle w:val="NormalWeb"/>
        <w:shd w:val="clear" w:color="auto" w:fill="FFFFFF"/>
        <w:tabs>
          <w:tab w:val="left" w:pos="868"/>
        </w:tabs>
        <w:spacing w:before="0" w:beforeAutospacing="0" w:after="0" w:afterAutospacing="0" w:line="312" w:lineRule="auto"/>
        <w:ind w:firstLine="426"/>
        <w:jc w:val="both"/>
        <w:textAlignment w:val="baseline"/>
        <w:rPr>
          <w:color w:val="auto"/>
          <w:spacing w:val="4"/>
          <w:sz w:val="26"/>
          <w:szCs w:val="26"/>
        </w:rPr>
      </w:pPr>
      <w:r w:rsidRPr="00924967">
        <w:rPr>
          <w:color w:val="auto"/>
          <w:sz w:val="26"/>
          <w:szCs w:val="26"/>
        </w:rPr>
        <w:t xml:space="preserve">Góp phần đảm bảo an sinh xã hội. Cho vay </w:t>
      </w:r>
      <w:r w:rsidRPr="00924967">
        <w:rPr>
          <w:color w:val="auto"/>
          <w:spacing w:val="4"/>
          <w:sz w:val="26"/>
          <w:szCs w:val="26"/>
        </w:rPr>
        <w:t>tiêu dùng làm tăng tổng cầu của nền kinh tế, mở rộng thị trường từ đó góp phần giải quyết công ăn việc làm, giảm thất nghiệp cho xã hội, đồng thời nâng cao mức sống của dân cư. Hơn nữa, cho vay tiêu dùng với thủ tục tương đối đơn giản, nhanh gọn nên góp phần đẩy lùi nạn cho vay nặng lãi, từ đó giải quyết tốt các mối quan hệ khác trong xã hội.</w:t>
      </w:r>
    </w:p>
    <w:p w14:paraId="48AAF445" w14:textId="6C0AE84C" w:rsidR="0041088A" w:rsidRDefault="0041088A" w:rsidP="005218F4">
      <w:pPr>
        <w:pStyle w:val="Heading3"/>
        <w:spacing w:before="0"/>
        <w:ind w:firstLine="0"/>
        <w:rPr>
          <w:rFonts w:ascii="Times New Roman" w:hAnsi="Times New Roman" w:cs="Times New Roman"/>
          <w:b/>
          <w:color w:val="auto"/>
          <w:sz w:val="26"/>
          <w:szCs w:val="26"/>
        </w:rPr>
      </w:pPr>
      <w:bookmarkStart w:id="65" w:name="_Toc192300059"/>
      <w:bookmarkStart w:id="66" w:name="_Toc195467366"/>
      <w:bookmarkStart w:id="67" w:name="_Toc198513893"/>
      <w:r w:rsidRPr="00924967">
        <w:rPr>
          <w:rFonts w:ascii="Times New Roman" w:hAnsi="Times New Roman" w:cs="Times New Roman"/>
          <w:b/>
          <w:color w:val="auto"/>
          <w:sz w:val="26"/>
          <w:szCs w:val="26"/>
        </w:rPr>
        <w:t>1.3.4 Phân loại cho vay tiêu dùng</w:t>
      </w:r>
      <w:bookmarkEnd w:id="65"/>
      <w:bookmarkEnd w:id="66"/>
      <w:bookmarkEnd w:id="67"/>
    </w:p>
    <w:p w14:paraId="535820A1" w14:textId="658A7B1F" w:rsidR="002A1C25" w:rsidRPr="005218F4" w:rsidRDefault="002A1C25" w:rsidP="005218F4">
      <w:pPr>
        <w:pStyle w:val="Heading4"/>
        <w:spacing w:before="0"/>
        <w:ind w:firstLine="0"/>
        <w:rPr>
          <w:rFonts w:ascii="Times New Roman" w:hAnsi="Times New Roman" w:cs="Times New Roman"/>
          <w:color w:val="auto"/>
          <w:szCs w:val="26"/>
        </w:rPr>
      </w:pPr>
      <w:bookmarkStart w:id="68" w:name="_Toc198513894"/>
      <w:r w:rsidRPr="005218F4">
        <w:rPr>
          <w:rFonts w:ascii="Times New Roman" w:hAnsi="Times New Roman" w:cs="Times New Roman"/>
          <w:color w:val="auto"/>
          <w:szCs w:val="26"/>
        </w:rPr>
        <w:t>1.3.4.1 Căn cứ vào thời hạn vay</w:t>
      </w:r>
      <w:bookmarkEnd w:id="68"/>
    </w:p>
    <w:p w14:paraId="76E8B081" w14:textId="77777777" w:rsidR="002A1C25" w:rsidRPr="00924967" w:rsidRDefault="002A1C25" w:rsidP="002A1C25">
      <w:pPr>
        <w:spacing w:after="0" w:line="312" w:lineRule="auto"/>
        <w:ind w:firstLine="426"/>
        <w:jc w:val="both"/>
        <w:rPr>
          <w:rFonts w:cs="Times New Roman"/>
        </w:rPr>
      </w:pPr>
      <w:r w:rsidRPr="00924967">
        <w:rPr>
          <w:rFonts w:cs="Times New Roman"/>
        </w:rPr>
        <w:t>Theo Điều 10 Thông tư 39/2016/TT-NHNN quy định:</w:t>
      </w:r>
    </w:p>
    <w:p w14:paraId="57C833E8" w14:textId="77777777" w:rsidR="002A1C25" w:rsidRPr="00924967" w:rsidRDefault="002A1C25" w:rsidP="002A1C25">
      <w:pPr>
        <w:spacing w:after="0" w:line="312" w:lineRule="auto"/>
        <w:jc w:val="both"/>
        <w:rPr>
          <w:rFonts w:cs="Times New Roman"/>
        </w:rPr>
      </w:pPr>
      <w:r w:rsidRPr="00924967">
        <w:rPr>
          <w:rFonts w:cs="Times New Roman"/>
        </w:rPr>
        <w:t>Cho vay ngắn hạn là: Là các khoản vay có thời hạn cho vay tối đa 01 (một) năm.</w:t>
      </w:r>
    </w:p>
    <w:p w14:paraId="367C2C9D" w14:textId="77777777" w:rsidR="002A1C25" w:rsidRPr="00924967" w:rsidRDefault="002A1C25" w:rsidP="002A1C25">
      <w:pPr>
        <w:spacing w:after="0" w:line="312" w:lineRule="auto"/>
        <w:jc w:val="both"/>
        <w:rPr>
          <w:rFonts w:cs="Times New Roman"/>
        </w:rPr>
      </w:pPr>
      <w:r w:rsidRPr="00924967">
        <w:rPr>
          <w:rFonts w:cs="Times New Roman"/>
        </w:rPr>
        <w:lastRenderedPageBreak/>
        <w:t>Cho vay trung hạn: Là các khoản vay có thời hạn cho vay trên một năm và tối đa 05 (năm) năm.</w:t>
      </w:r>
    </w:p>
    <w:p w14:paraId="54C85B00" w14:textId="77777777" w:rsidR="002A1C25" w:rsidRDefault="002A1C25" w:rsidP="005218F4">
      <w:pPr>
        <w:spacing w:after="0" w:line="312" w:lineRule="auto"/>
        <w:jc w:val="both"/>
        <w:rPr>
          <w:rFonts w:cs="Times New Roman"/>
        </w:rPr>
      </w:pPr>
      <w:r w:rsidRPr="00924967">
        <w:rPr>
          <w:rFonts w:cs="Times New Roman"/>
        </w:rPr>
        <w:t>Cho vay dài hạn: Là các khoản vay có thời han cho vay trên 05 (năm) năm.</w:t>
      </w:r>
    </w:p>
    <w:p w14:paraId="138B7B0B" w14:textId="77777777" w:rsidR="002A1C25" w:rsidRPr="005218F4" w:rsidRDefault="002A1C25" w:rsidP="005218F4">
      <w:pPr>
        <w:pStyle w:val="Heading4"/>
        <w:spacing w:before="0"/>
        <w:ind w:firstLine="0"/>
        <w:rPr>
          <w:rFonts w:ascii="Times New Roman" w:hAnsi="Times New Roman" w:cs="Times New Roman"/>
          <w:i w:val="0"/>
          <w:color w:val="auto"/>
          <w:szCs w:val="26"/>
        </w:rPr>
      </w:pPr>
      <w:bookmarkStart w:id="69" w:name="_Toc198513895"/>
      <w:r w:rsidRPr="005218F4">
        <w:rPr>
          <w:rFonts w:ascii="Times New Roman" w:hAnsi="Times New Roman" w:cs="Times New Roman"/>
          <w:color w:val="auto"/>
          <w:szCs w:val="26"/>
        </w:rPr>
        <w:t>1.3.4.2 Căn cứ vào hình thức đảm bảo</w:t>
      </w:r>
      <w:bookmarkEnd w:id="69"/>
      <w:r w:rsidRPr="005218F4">
        <w:rPr>
          <w:rFonts w:ascii="Times New Roman" w:hAnsi="Times New Roman" w:cs="Times New Roman"/>
          <w:color w:val="auto"/>
          <w:szCs w:val="26"/>
        </w:rPr>
        <w:t xml:space="preserve"> </w:t>
      </w:r>
    </w:p>
    <w:p w14:paraId="68FC01A7" w14:textId="77777777" w:rsidR="002A1C25" w:rsidRPr="00924967" w:rsidRDefault="002A1C25" w:rsidP="005218F4">
      <w:pPr>
        <w:spacing w:after="0" w:line="312" w:lineRule="auto"/>
        <w:ind w:firstLine="426"/>
        <w:jc w:val="both"/>
        <w:rPr>
          <w:rFonts w:cs="Times New Roman"/>
          <w:szCs w:val="26"/>
        </w:rPr>
      </w:pPr>
      <w:r w:rsidRPr="00924967">
        <w:rPr>
          <w:rFonts w:cs="Times New Roman"/>
          <w:szCs w:val="26"/>
        </w:rPr>
        <w:t xml:space="preserve">Cho vay tiêu dùng đảm bảo bằng tài sản: là loại cho vay mà người cho vay đòi hỏi người vay vốn phải có tài sản cầm cố, thế chấp hoặc bão lãnh của bên thứ ba.   </w:t>
      </w:r>
    </w:p>
    <w:p w14:paraId="797E8D8A" w14:textId="7BEE08D2" w:rsidR="002A1C25" w:rsidRPr="002A1C25" w:rsidRDefault="002A1C25" w:rsidP="005218F4">
      <w:pPr>
        <w:spacing w:after="0" w:line="312" w:lineRule="auto"/>
        <w:ind w:firstLine="426"/>
        <w:jc w:val="both"/>
        <w:rPr>
          <w:rFonts w:cs="Times New Roman"/>
          <w:szCs w:val="26"/>
        </w:rPr>
      </w:pPr>
      <w:r w:rsidRPr="00924967">
        <w:rPr>
          <w:rFonts w:cs="Times New Roman"/>
          <w:szCs w:val="26"/>
        </w:rPr>
        <w:t xml:space="preserve">Cho vay tiêu dùng </w:t>
      </w:r>
      <w:r>
        <w:rPr>
          <w:rFonts w:cs="Times New Roman"/>
          <w:szCs w:val="26"/>
        </w:rPr>
        <w:t>đảm bảo không bằng tài sản đảm bảo</w:t>
      </w:r>
      <w:r w:rsidRPr="00924967">
        <w:rPr>
          <w:rFonts w:cs="Times New Roman"/>
          <w:szCs w:val="26"/>
        </w:rPr>
        <w:t>: là loại cho vay mà người vay không buộc phải sử dụng tới tài sản thế chấp, cầm cố hoặc sự bão lãnh của người thứ ba, mà họ chỉ cần đáp ứng các điều kiện Ngân hàng đưa ra như: nơi cư trú, công việc gì, thu nhập ròng hàng tháng, số điện thoại liên lạ</w:t>
      </w:r>
      <w:r>
        <w:rPr>
          <w:rFonts w:cs="Times New Roman"/>
          <w:szCs w:val="26"/>
        </w:rPr>
        <w:t>c…</w:t>
      </w:r>
    </w:p>
    <w:p w14:paraId="6169DF2B" w14:textId="4F73BA81" w:rsidR="0041088A" w:rsidRPr="005218F4" w:rsidRDefault="002A1C25" w:rsidP="005218F4">
      <w:pPr>
        <w:pStyle w:val="Heading4"/>
        <w:spacing w:before="0"/>
        <w:ind w:firstLine="0"/>
        <w:rPr>
          <w:rFonts w:ascii="Times New Roman" w:hAnsi="Times New Roman" w:cs="Times New Roman"/>
          <w:i w:val="0"/>
          <w:color w:val="auto"/>
          <w:szCs w:val="26"/>
        </w:rPr>
      </w:pPr>
      <w:bookmarkStart w:id="70" w:name="_Toc192300060"/>
      <w:bookmarkStart w:id="71" w:name="_Toc195467367"/>
      <w:bookmarkStart w:id="72" w:name="_Toc198513896"/>
      <w:r w:rsidRPr="005218F4">
        <w:rPr>
          <w:rFonts w:ascii="Times New Roman" w:hAnsi="Times New Roman" w:cs="Times New Roman"/>
          <w:color w:val="auto"/>
          <w:szCs w:val="26"/>
        </w:rPr>
        <w:t>1.3.4.3</w:t>
      </w:r>
      <w:r w:rsidR="0041088A" w:rsidRPr="005218F4">
        <w:rPr>
          <w:rFonts w:ascii="Times New Roman" w:hAnsi="Times New Roman" w:cs="Times New Roman"/>
          <w:color w:val="auto"/>
          <w:szCs w:val="26"/>
        </w:rPr>
        <w:t xml:space="preserve"> Căn cứ vào mục đích sử dụng vốn vay</w:t>
      </w:r>
      <w:bookmarkEnd w:id="70"/>
      <w:bookmarkEnd w:id="71"/>
      <w:bookmarkEnd w:id="72"/>
    </w:p>
    <w:p w14:paraId="35A3683D" w14:textId="77777777" w:rsidR="0041088A" w:rsidRPr="00924967" w:rsidRDefault="0041088A" w:rsidP="004D14DA">
      <w:pPr>
        <w:spacing w:after="0" w:line="312" w:lineRule="auto"/>
        <w:ind w:firstLine="426"/>
        <w:jc w:val="both"/>
        <w:rPr>
          <w:rFonts w:cs="Times New Roman"/>
          <w:szCs w:val="26"/>
        </w:rPr>
      </w:pPr>
      <w:r w:rsidRPr="00924967">
        <w:rPr>
          <w:rFonts w:cs="Times New Roman"/>
          <w:szCs w:val="26"/>
        </w:rPr>
        <w:t>Cho vay tiêu dùng cư trú: là loại cho vay tiêu dùng nhằm tài trợ cho nhu cầu mua sắm xây dựng hoặc cải tạo nhà cửa. Khoản vay này có đặc điểm là thời hạn vay dài, quy mô thường lớn.</w:t>
      </w:r>
    </w:p>
    <w:p w14:paraId="58E2AA0D" w14:textId="77777777" w:rsidR="0041088A" w:rsidRPr="00924967" w:rsidRDefault="0041088A" w:rsidP="005218F4">
      <w:pPr>
        <w:spacing w:after="0" w:line="312" w:lineRule="auto"/>
        <w:ind w:firstLine="426"/>
        <w:jc w:val="both"/>
        <w:rPr>
          <w:rFonts w:cs="Times New Roman"/>
          <w:szCs w:val="26"/>
        </w:rPr>
      </w:pPr>
      <w:r w:rsidRPr="00924967">
        <w:rPr>
          <w:rFonts w:cs="Times New Roman"/>
          <w:szCs w:val="26"/>
        </w:rPr>
        <w:t xml:space="preserve"> Cho vay tiêu dùng không cư trú: là loại cho vay tiêu dùng tài trợ cho việc trang trải các khoản chi phí mua sắm xe cộ, đồ dùng sinh hoạt gia đình, du lịch, chi phí học hành, y tế... Khoản vay này có đặc điểm là thời hạn vay ngắn, quy mô nhỏ hơn so với cho vay tiêu dùng cư trú.</w:t>
      </w:r>
    </w:p>
    <w:p w14:paraId="7D281558" w14:textId="77777777" w:rsidR="0041088A" w:rsidRPr="005218F4" w:rsidRDefault="0041088A" w:rsidP="005218F4">
      <w:pPr>
        <w:pStyle w:val="Heading4"/>
        <w:spacing w:before="0"/>
        <w:ind w:firstLine="0"/>
        <w:rPr>
          <w:rFonts w:ascii="Times New Roman" w:hAnsi="Times New Roman" w:cs="Times New Roman"/>
          <w:i w:val="0"/>
          <w:color w:val="auto"/>
          <w:szCs w:val="26"/>
        </w:rPr>
      </w:pPr>
      <w:bookmarkStart w:id="73" w:name="_Toc192300061"/>
      <w:bookmarkStart w:id="74" w:name="_Toc195467370"/>
      <w:bookmarkStart w:id="75" w:name="_Toc198513897"/>
      <w:r w:rsidRPr="005218F4">
        <w:rPr>
          <w:rFonts w:ascii="Times New Roman" w:hAnsi="Times New Roman" w:cs="Times New Roman"/>
          <w:color w:val="auto"/>
          <w:szCs w:val="26"/>
        </w:rPr>
        <w:t>1.3.4.4 Căn cứ vào phương thức hoàn trả</w:t>
      </w:r>
      <w:bookmarkEnd w:id="73"/>
      <w:bookmarkEnd w:id="74"/>
      <w:bookmarkEnd w:id="75"/>
      <w:r w:rsidRPr="005218F4">
        <w:rPr>
          <w:rFonts w:ascii="Times New Roman" w:hAnsi="Times New Roman" w:cs="Times New Roman"/>
          <w:color w:val="auto"/>
          <w:szCs w:val="26"/>
        </w:rPr>
        <w:t xml:space="preserve"> </w:t>
      </w:r>
    </w:p>
    <w:p w14:paraId="05C7D18D" w14:textId="77777777" w:rsidR="0041088A" w:rsidRPr="00924967" w:rsidRDefault="0041088A" w:rsidP="00232479">
      <w:pPr>
        <w:tabs>
          <w:tab w:val="left" w:pos="426"/>
        </w:tabs>
        <w:spacing w:after="0" w:line="312" w:lineRule="auto"/>
        <w:ind w:firstLine="426"/>
        <w:jc w:val="both"/>
        <w:rPr>
          <w:rFonts w:cs="Times New Roman"/>
          <w:szCs w:val="26"/>
        </w:rPr>
      </w:pPr>
      <w:r w:rsidRPr="00924967">
        <w:rPr>
          <w:rFonts w:cs="Times New Roman"/>
          <w:szCs w:val="26"/>
        </w:rPr>
        <w:t>Cho vay tiêu dùng trả góp: Là hình thức vay mà người đi vay trả nợ gốc và lãi cho ngân hàng với một số tiền bằng nhau nhất định trong suốt thời gian vay (hàng tháng, quý hoặc 6 tháng).</w:t>
      </w:r>
    </w:p>
    <w:p w14:paraId="5DBECD16" w14:textId="77777777" w:rsidR="0041088A" w:rsidRPr="00924967" w:rsidRDefault="0041088A" w:rsidP="00232479">
      <w:pPr>
        <w:tabs>
          <w:tab w:val="left" w:pos="426"/>
        </w:tabs>
        <w:spacing w:after="0" w:line="312" w:lineRule="auto"/>
        <w:ind w:firstLine="426"/>
        <w:jc w:val="both"/>
        <w:rPr>
          <w:rFonts w:cs="Times New Roman"/>
          <w:szCs w:val="26"/>
        </w:rPr>
      </w:pPr>
      <w:r w:rsidRPr="00924967">
        <w:rPr>
          <w:rFonts w:cs="Times New Roman"/>
          <w:szCs w:val="26"/>
        </w:rPr>
        <w:t>Cho vay tiêu dùng phi trả góp: Là tiền vay được khách hàng thanh toán cho ngân hàng chỉ một lần khi đến hạn. Thường khoản cho vay tiêu dùng phi trả góp chỉ được cấp cho các khoản vay giá trị nhỏ, thời han vay không dài (thường dưới 1 năm), đối tương khách hàng thu nhập khá cao.</w:t>
      </w:r>
    </w:p>
    <w:p w14:paraId="7D25E343" w14:textId="087D2D60" w:rsidR="00AC5DD9" w:rsidRPr="00924967" w:rsidRDefault="0041088A" w:rsidP="005218F4">
      <w:pPr>
        <w:tabs>
          <w:tab w:val="left" w:pos="426"/>
        </w:tabs>
        <w:spacing w:after="0" w:line="312" w:lineRule="auto"/>
        <w:ind w:firstLine="426"/>
        <w:jc w:val="both"/>
        <w:rPr>
          <w:rFonts w:cs="Times New Roman"/>
          <w:szCs w:val="26"/>
        </w:rPr>
      </w:pPr>
      <w:r w:rsidRPr="00924967">
        <w:rPr>
          <w:rFonts w:cs="Times New Roman"/>
          <w:szCs w:val="26"/>
        </w:rPr>
        <w:t>Cho vay tiêu dùng tuần hoàn: Là các khoản cho vay tiêu dùng trong đó ngân hàng cho phép khách hàng sử dụng thẻ tín dung, séc do ngân hàng phát hành cho phép thấu chi dựa trên tài khoản vãng lai của khách hàng tại ngân hàng. Thời hạn tín dụng sẽ được thỏa thuận dựa vào nhu cầu chi tiêu và thu nhập của khách hàng, khách hàng được vay và trả nợ nhiều kỳ một cách tuần hoàn, theo một hạn mức tín dụng.</w:t>
      </w:r>
    </w:p>
    <w:p w14:paraId="42F7A8CC" w14:textId="77777777" w:rsidR="0041088A" w:rsidRPr="005218F4" w:rsidRDefault="0041088A" w:rsidP="005218F4">
      <w:pPr>
        <w:pStyle w:val="Heading4"/>
        <w:spacing w:before="0"/>
        <w:ind w:firstLine="0"/>
        <w:rPr>
          <w:rFonts w:ascii="Times New Roman" w:hAnsi="Times New Roman" w:cs="Times New Roman"/>
          <w:i w:val="0"/>
          <w:color w:val="auto"/>
          <w:szCs w:val="26"/>
        </w:rPr>
      </w:pPr>
      <w:bookmarkStart w:id="76" w:name="_Toc192300062"/>
      <w:bookmarkStart w:id="77" w:name="_Toc195467371"/>
      <w:bookmarkStart w:id="78" w:name="_Toc198513898"/>
      <w:r w:rsidRPr="005218F4">
        <w:rPr>
          <w:rFonts w:ascii="Times New Roman" w:hAnsi="Times New Roman" w:cs="Times New Roman"/>
          <w:color w:val="auto"/>
          <w:szCs w:val="26"/>
        </w:rPr>
        <w:t>1.3.4.5 Căn cứ vào nguồn gốc của các khoản nợ</w:t>
      </w:r>
      <w:bookmarkEnd w:id="76"/>
      <w:bookmarkEnd w:id="77"/>
      <w:bookmarkEnd w:id="78"/>
    </w:p>
    <w:p w14:paraId="32137AFE" w14:textId="77777777" w:rsidR="0041088A" w:rsidRPr="00924967" w:rsidRDefault="0041088A" w:rsidP="005218F4">
      <w:pPr>
        <w:spacing w:after="0" w:line="312" w:lineRule="auto"/>
        <w:ind w:firstLine="426"/>
        <w:jc w:val="both"/>
        <w:rPr>
          <w:rFonts w:cs="Times New Roman"/>
          <w:szCs w:val="26"/>
        </w:rPr>
      </w:pPr>
      <w:r w:rsidRPr="00924967">
        <w:rPr>
          <w:rFonts w:cs="Times New Roman"/>
          <w:szCs w:val="26"/>
        </w:rPr>
        <w:t xml:space="preserve">Cho vay tiêu dùng gián tiếp: Là hình thức ngân hàng cho khách hàng vay thông qua các doanh nghiệp bán hàng qua việc mua trả góp, Ngân hàng không phải tiếp xúc làm việc trực tiếp khách hàng. </w:t>
      </w:r>
    </w:p>
    <w:p w14:paraId="306236CB" w14:textId="77777777" w:rsidR="0041088A" w:rsidRPr="000C04A6" w:rsidRDefault="0041088A" w:rsidP="00232479">
      <w:pPr>
        <w:spacing w:after="0" w:line="312" w:lineRule="auto"/>
        <w:ind w:firstLine="426"/>
        <w:jc w:val="both"/>
        <w:rPr>
          <w:rFonts w:cs="Times New Roman"/>
          <w:szCs w:val="26"/>
        </w:rPr>
      </w:pPr>
      <w:r w:rsidRPr="00924967">
        <w:rPr>
          <w:rFonts w:cs="Times New Roman"/>
          <w:szCs w:val="26"/>
        </w:rPr>
        <w:t>Cho vay tiêu dùng trực tiếp: Là các khoản cho vay tiêu dùng trong đó Ngân hàng trực tiếp tiếp xúc và cho khách hàng vay cũng như trực tiếp thu nợ từ ngườ</w:t>
      </w:r>
      <w:r>
        <w:rPr>
          <w:rFonts w:cs="Times New Roman"/>
          <w:szCs w:val="26"/>
        </w:rPr>
        <w:t>i này.</w:t>
      </w:r>
    </w:p>
    <w:p w14:paraId="42DCDF64" w14:textId="77777777" w:rsidR="0041088A" w:rsidRPr="00924967" w:rsidRDefault="0041088A" w:rsidP="00232479">
      <w:pPr>
        <w:pStyle w:val="Heading3"/>
        <w:ind w:firstLine="0"/>
        <w:rPr>
          <w:rFonts w:ascii="Times New Roman" w:hAnsi="Times New Roman" w:cs="Times New Roman"/>
          <w:b/>
          <w:color w:val="auto"/>
          <w:sz w:val="26"/>
          <w:szCs w:val="26"/>
        </w:rPr>
      </w:pPr>
      <w:bookmarkStart w:id="79" w:name="_Toc195467372"/>
      <w:bookmarkStart w:id="80" w:name="_Toc198513899"/>
      <w:r w:rsidRPr="00924967">
        <w:rPr>
          <w:rFonts w:ascii="Times New Roman" w:hAnsi="Times New Roman" w:cs="Times New Roman"/>
          <w:b/>
          <w:color w:val="auto"/>
          <w:sz w:val="26"/>
          <w:szCs w:val="26"/>
        </w:rPr>
        <w:lastRenderedPageBreak/>
        <w:t>1.3.5 Quan điểm về phát triển cho vay tiêu dùng của Ngân hàng thương mại</w:t>
      </w:r>
      <w:bookmarkEnd w:id="79"/>
      <w:bookmarkEnd w:id="80"/>
    </w:p>
    <w:p w14:paraId="2E72CA68" w14:textId="77777777" w:rsidR="0041088A" w:rsidRPr="00924967" w:rsidRDefault="0041088A" w:rsidP="00232479">
      <w:pPr>
        <w:shd w:val="clear" w:color="auto" w:fill="FFFFFF"/>
        <w:spacing w:after="0" w:line="312" w:lineRule="auto"/>
        <w:ind w:firstLine="426"/>
        <w:jc w:val="both"/>
        <w:rPr>
          <w:rFonts w:eastAsia="Times New Roman" w:cs="Times New Roman"/>
          <w:szCs w:val="26"/>
        </w:rPr>
      </w:pPr>
      <w:r w:rsidRPr="00924967">
        <w:rPr>
          <w:rFonts w:eastAsia="Times New Roman" w:cs="Times New Roman"/>
          <w:szCs w:val="26"/>
        </w:rPr>
        <w:t>Trước hết, khi nói về phát triển cho vay tiêu dùng, ta cần phải xem xét việc phát triển theo cả hai chiều hướng. Thứ nhất là phát triển cho vay tiêu dùng theo chiều rộng, nghĩa là nâng cao quy mô, phát triển về số lượng các hợp đồng cho vay, các phương thức cho vay tiêu dùng sao cho đa dạng, phong phú. Thứ hai là phát triển theo chiều sâu, nghĩa là số lượng phải đi kèm theo chất lượng, Ngân hàng cần nâng cao chất lượng của từng sản phẩm cho vay tiêu dùng. Mỗi một sản phẩm phải thoả mãn tốt nhất nhu cầu của khách hàng, đồng thời phù hợp với định hướng phát triển và tiềm lực của ngân hàng về quản lý cũng như về trình độ nhân viên, tránh tình trạng phát triển tràn lan nhưng không quản lý nổi, dẫn đến phát triển sản phẩm không hiệu quả, gây lãng phí công sức và tăng cao rủi ro cho hoạt động kinh doanh ngân hàng.</w:t>
      </w:r>
    </w:p>
    <w:p w14:paraId="04CBD1C6" w14:textId="77777777" w:rsidR="0041088A" w:rsidRPr="00924967" w:rsidRDefault="0041088A" w:rsidP="00232479">
      <w:pPr>
        <w:shd w:val="clear" w:color="auto" w:fill="FFFFFF"/>
        <w:spacing w:after="0" w:line="312" w:lineRule="auto"/>
        <w:ind w:firstLine="426"/>
        <w:jc w:val="both"/>
        <w:rPr>
          <w:rFonts w:eastAsia="Times New Roman" w:cs="Times New Roman"/>
          <w:szCs w:val="26"/>
        </w:rPr>
      </w:pPr>
      <w:r w:rsidRPr="00924967">
        <w:rPr>
          <w:rFonts w:eastAsia="Times New Roman" w:cs="Times New Roman"/>
          <w:szCs w:val="26"/>
        </w:rPr>
        <w:t>Phát triển cho vay tiêu dùng của các ngân hàng thương mại được thể hiện ở một số điểm chủ yếu sau:</w:t>
      </w:r>
    </w:p>
    <w:p w14:paraId="1A3B522D" w14:textId="77777777" w:rsidR="0041088A" w:rsidRPr="00446BBE" w:rsidRDefault="0041088A" w:rsidP="00232479">
      <w:pPr>
        <w:shd w:val="clear" w:color="auto" w:fill="FFFFFF"/>
        <w:spacing w:after="0" w:line="312" w:lineRule="auto"/>
        <w:jc w:val="both"/>
        <w:rPr>
          <w:rFonts w:eastAsia="Times New Roman" w:cs="Times New Roman"/>
          <w:szCs w:val="26"/>
        </w:rPr>
      </w:pPr>
      <w:r w:rsidRPr="00446BBE">
        <w:rPr>
          <w:rFonts w:eastAsia="Times New Roman" w:cs="Times New Roman"/>
          <w:szCs w:val="26"/>
        </w:rPr>
        <w:t>-</w:t>
      </w:r>
      <w:r>
        <w:rPr>
          <w:rFonts w:eastAsia="Times New Roman" w:cs="Times New Roman"/>
          <w:szCs w:val="26"/>
        </w:rPr>
        <w:t xml:space="preserve"> </w:t>
      </w:r>
      <w:r w:rsidRPr="00446BBE">
        <w:rPr>
          <w:rFonts w:eastAsia="Times New Roman" w:cs="Times New Roman"/>
          <w:szCs w:val="26"/>
        </w:rPr>
        <w:t>Đối với khách hàng: Phát triển cho vay tiêu dùng có nghĩa là phải thoả mãn được các nhu cầu hợp lý của khách hàng về khối lượng cung cấp, sự đa dạng hoá các hình thức cho vay tiêu dùng cũng như các dịch vụ kèm theo.</w:t>
      </w:r>
    </w:p>
    <w:p w14:paraId="70CC597E" w14:textId="77777777" w:rsidR="0041088A" w:rsidRPr="00446BBE" w:rsidRDefault="0041088A" w:rsidP="00232479">
      <w:pPr>
        <w:shd w:val="clear" w:color="auto" w:fill="FFFFFF"/>
        <w:spacing w:after="0" w:line="312" w:lineRule="auto"/>
        <w:jc w:val="both"/>
        <w:rPr>
          <w:rFonts w:eastAsia="Times New Roman" w:cs="Times New Roman"/>
          <w:szCs w:val="26"/>
        </w:rPr>
      </w:pPr>
      <w:r>
        <w:rPr>
          <w:rFonts w:eastAsia="Times New Roman" w:cs="Times New Roman"/>
          <w:szCs w:val="26"/>
        </w:rPr>
        <w:t xml:space="preserve">- </w:t>
      </w:r>
      <w:r w:rsidRPr="00446BBE">
        <w:rPr>
          <w:rFonts w:eastAsia="Times New Roman" w:cs="Times New Roman"/>
          <w:szCs w:val="26"/>
        </w:rPr>
        <w:t>Đối với sự phát triển kinh tế xã hội: Cho vay tiêu dùng phải góp phần chuyển dịch một khối lượng lớn các nguồn tài chính, trợ giúp ngân sách nhà nước cũng như tạo điều kiện thúc đẩy tăng trưởng kinh tế, góp phần cải thiện đời sống dân cư.</w:t>
      </w:r>
    </w:p>
    <w:p w14:paraId="6A922C1C" w14:textId="77777777" w:rsidR="0041088A" w:rsidRPr="00446BBE" w:rsidRDefault="0041088A" w:rsidP="00232479">
      <w:pPr>
        <w:shd w:val="clear" w:color="auto" w:fill="FFFFFF"/>
        <w:spacing w:after="0" w:line="312" w:lineRule="auto"/>
        <w:jc w:val="both"/>
        <w:rPr>
          <w:rFonts w:eastAsia="Times New Roman" w:cs="Times New Roman"/>
          <w:szCs w:val="26"/>
        </w:rPr>
      </w:pPr>
      <w:r>
        <w:rPr>
          <w:rFonts w:eastAsia="Times New Roman" w:cs="Times New Roman"/>
          <w:szCs w:val="26"/>
        </w:rPr>
        <w:t xml:space="preserve">- </w:t>
      </w:r>
      <w:r w:rsidRPr="00446BBE">
        <w:rPr>
          <w:rFonts w:eastAsia="Times New Roman" w:cs="Times New Roman"/>
          <w:szCs w:val="26"/>
        </w:rPr>
        <w:t>Đối với các ngân hàng thương mại: Cho vay tiêu dùng cần phải chiếm một khối lượng đáng kể trong tổng dư nợ cho vay của ngân hàng. Tuy nhiên, bên cạnh việc phát triển hoạt động cho vay, ngân hàng cũng cần chú ý đến chất lượng của khoản vay, sao cho đảm bảo mở rộng gắn với cho vay tiêu dùng chất lượng cao.</w:t>
      </w:r>
    </w:p>
    <w:p w14:paraId="04B31966" w14:textId="77777777" w:rsidR="0041088A" w:rsidRPr="00924967" w:rsidRDefault="0041088A" w:rsidP="00232479">
      <w:pPr>
        <w:spacing w:after="0" w:line="312" w:lineRule="auto"/>
        <w:ind w:firstLine="426"/>
        <w:jc w:val="both"/>
        <w:rPr>
          <w:rFonts w:cs="Times New Roman"/>
          <w:szCs w:val="26"/>
        </w:rPr>
      </w:pPr>
      <w:r w:rsidRPr="00924967">
        <w:rPr>
          <w:rFonts w:cs="Times New Roman"/>
          <w:szCs w:val="26"/>
        </w:rPr>
        <w:t>Như vậy, phát triển cho vay tiêu dùng được hiểu theo hai hướng là phát triển cho vay tiêu dùng theo chiều rộng (mở rộng quy mô, số lượng các khoản vay tiêu dùng) và phát triển cho vay tiêu dùng theo chiều sâu (nâng cao chất lượng cho vay tiêu dùng: hạn chế nợ quá hạn, nợ xấu trong cho vay tiêu dùng) nhằm thỏa mãn nhu cầu ngày càng cao của khách hàng, trên cơ sở đảm bảo các mục tiêu của ngân hàng trong từng giai đoạn nhất định.</w:t>
      </w:r>
    </w:p>
    <w:p w14:paraId="65E20EC2" w14:textId="77777777" w:rsidR="0041088A" w:rsidRPr="00924967" w:rsidRDefault="0041088A" w:rsidP="00232479">
      <w:pPr>
        <w:pStyle w:val="Heading3"/>
        <w:ind w:firstLine="0"/>
        <w:rPr>
          <w:rFonts w:ascii="Times New Roman" w:hAnsi="Times New Roman" w:cs="Times New Roman"/>
          <w:b/>
          <w:color w:val="auto"/>
          <w:sz w:val="26"/>
          <w:szCs w:val="26"/>
        </w:rPr>
      </w:pPr>
      <w:bookmarkStart w:id="81" w:name="_Toc192300065"/>
      <w:bookmarkStart w:id="82" w:name="_Toc195467373"/>
      <w:bookmarkStart w:id="83" w:name="_Toc198513900"/>
      <w:r w:rsidRPr="00924967">
        <w:rPr>
          <w:rFonts w:ascii="Times New Roman" w:hAnsi="Times New Roman" w:cs="Times New Roman"/>
          <w:b/>
          <w:color w:val="auto"/>
          <w:sz w:val="26"/>
          <w:szCs w:val="26"/>
        </w:rPr>
        <w:t>1.3.6 Các nhân tố ảnh hưởng đến sự phát triển của hoạt động cho vay tiêu dùng của Ngân hàng thương mại</w:t>
      </w:r>
      <w:bookmarkEnd w:id="81"/>
      <w:bookmarkEnd w:id="82"/>
      <w:bookmarkEnd w:id="83"/>
    </w:p>
    <w:p w14:paraId="2C5D04DD" w14:textId="77777777" w:rsidR="0041088A" w:rsidRPr="0013216C" w:rsidRDefault="0041088A" w:rsidP="00232479">
      <w:pPr>
        <w:spacing w:after="0" w:line="312" w:lineRule="auto"/>
        <w:rPr>
          <w:rFonts w:cs="Times New Roman"/>
          <w:i/>
          <w:szCs w:val="26"/>
        </w:rPr>
      </w:pPr>
      <w:bookmarkStart w:id="84" w:name="_Toc192300066"/>
      <w:bookmarkStart w:id="85" w:name="_Toc195467374"/>
      <w:r w:rsidRPr="0013216C">
        <w:rPr>
          <w:rFonts w:cs="Times New Roman"/>
          <w:i/>
          <w:szCs w:val="26"/>
        </w:rPr>
        <w:t>1.3.6.1 Các yếu tố chủ quan</w:t>
      </w:r>
      <w:bookmarkEnd w:id="84"/>
      <w:bookmarkEnd w:id="85"/>
    </w:p>
    <w:p w14:paraId="07906AB4" w14:textId="77777777" w:rsidR="0041088A" w:rsidRPr="00046B25" w:rsidRDefault="00046B25" w:rsidP="00232479">
      <w:pPr>
        <w:pStyle w:val="ListParagraph"/>
        <w:numPr>
          <w:ilvl w:val="0"/>
          <w:numId w:val="13"/>
        </w:numPr>
        <w:spacing w:after="0" w:line="312" w:lineRule="auto"/>
        <w:ind w:left="426" w:hanging="426"/>
        <w:rPr>
          <w:rFonts w:cs="Times New Roman"/>
          <w:szCs w:val="26"/>
        </w:rPr>
      </w:pPr>
      <w:r>
        <w:rPr>
          <w:rFonts w:cs="Times New Roman"/>
          <w:szCs w:val="26"/>
          <w:lang w:val="en-US"/>
        </w:rPr>
        <w:t xml:space="preserve">Quy mô vốn của Ngân hàng </w:t>
      </w:r>
    </w:p>
    <w:p w14:paraId="4A5A3BC1" w14:textId="77777777" w:rsidR="00046B25" w:rsidRPr="00046B25" w:rsidRDefault="00046B25" w:rsidP="00232479">
      <w:pPr>
        <w:pStyle w:val="ListParagraph"/>
        <w:spacing w:after="0" w:line="312" w:lineRule="auto"/>
        <w:ind w:left="0" w:firstLine="426"/>
        <w:rPr>
          <w:rFonts w:cs="Times New Roman"/>
          <w:szCs w:val="26"/>
          <w:lang w:val="en-US"/>
        </w:rPr>
      </w:pPr>
      <w:r>
        <w:rPr>
          <w:rFonts w:cs="Times New Roman"/>
          <w:szCs w:val="26"/>
          <w:lang w:val="en-US"/>
        </w:rPr>
        <w:t xml:space="preserve">Một Ngân hàng cũng như một Doanh nghiệp, muốn tiến hành hoạt động sản xuất </w:t>
      </w:r>
      <w:r w:rsidRPr="00046B25">
        <w:rPr>
          <w:rFonts w:cs="Times New Roman"/>
          <w:szCs w:val="26"/>
          <w:lang w:val="en-US"/>
        </w:rPr>
        <w:t>kinh doanh thì</w:t>
      </w:r>
      <w:r>
        <w:rPr>
          <w:rFonts w:cs="Times New Roman"/>
          <w:szCs w:val="26"/>
          <w:lang w:val="en-US"/>
        </w:rPr>
        <w:t xml:space="preserve"> cần</w:t>
      </w:r>
      <w:r w:rsidRPr="00046B25">
        <w:rPr>
          <w:rFonts w:cs="Times New Roman"/>
          <w:szCs w:val="26"/>
          <w:lang w:val="en-US"/>
        </w:rPr>
        <w:t xml:space="preserve"> phải có vốn. Hai nguồn vốn chủ yếu của Ngân hàng là vốn tự có và vốn huy </w:t>
      </w:r>
      <w:r>
        <w:rPr>
          <w:rFonts w:cs="Times New Roman"/>
          <w:szCs w:val="26"/>
        </w:rPr>
        <w:t xml:space="preserve">động. Khi nguồn vốn của Ngân hàng tăng trưởng đều, hợp lý thì Ngân hàng có thêm nguồn tiền để cho khách hàng vay, điều đó cũng có nghĩa là hoạt động cho vay của </w:t>
      </w:r>
      <w:r>
        <w:rPr>
          <w:rFonts w:cs="Times New Roman"/>
          <w:szCs w:val="26"/>
        </w:rPr>
        <w:lastRenderedPageBreak/>
        <w:t>Ngân hàng được tăng cường và mở rộng. Còn nếu lượng vốn ít thì không đủ nguồn tiền để cho khách hàng vay, Ngân hàng sẽ bị bỏ lỡ nhiều cơ hội đầu tư, lợi nhuận của Ngân hàng sẽ không cao và việc tăng cường hoạt động cho vay sẽ bị hạn chế.</w:t>
      </w:r>
    </w:p>
    <w:p w14:paraId="02B33615" w14:textId="77777777" w:rsidR="00046B25" w:rsidRPr="00046B25" w:rsidRDefault="00046B25" w:rsidP="00232479">
      <w:pPr>
        <w:pStyle w:val="ListParagraph"/>
        <w:numPr>
          <w:ilvl w:val="0"/>
          <w:numId w:val="13"/>
        </w:numPr>
        <w:spacing w:after="0" w:line="312" w:lineRule="auto"/>
        <w:ind w:left="426" w:hanging="426"/>
        <w:rPr>
          <w:rFonts w:cs="Times New Roman"/>
          <w:szCs w:val="26"/>
        </w:rPr>
      </w:pPr>
      <w:r w:rsidRPr="00924967">
        <w:rPr>
          <w:rFonts w:cs="Times New Roman"/>
          <w:szCs w:val="26"/>
        </w:rPr>
        <w:t>Các chính sách, quy định</w:t>
      </w:r>
      <w:r w:rsidRPr="00924967">
        <w:rPr>
          <w:rFonts w:cs="Times New Roman"/>
          <w:szCs w:val="26"/>
          <w:lang w:val="en-US"/>
        </w:rPr>
        <w:t xml:space="preserve"> chung</w:t>
      </w:r>
      <w:r w:rsidRPr="00924967">
        <w:rPr>
          <w:rFonts w:cs="Times New Roman"/>
          <w:szCs w:val="26"/>
        </w:rPr>
        <w:t xml:space="preserve"> của ngân hàng</w:t>
      </w:r>
    </w:p>
    <w:p w14:paraId="302E6460" w14:textId="77777777" w:rsidR="0041088A" w:rsidRPr="00924967" w:rsidRDefault="0041088A" w:rsidP="00232479">
      <w:pPr>
        <w:spacing w:after="0" w:line="312" w:lineRule="auto"/>
        <w:ind w:firstLine="426"/>
        <w:jc w:val="both"/>
        <w:rPr>
          <w:rFonts w:cs="Times New Roman"/>
          <w:szCs w:val="26"/>
        </w:rPr>
      </w:pPr>
      <w:r w:rsidRPr="00924967">
        <w:rPr>
          <w:rFonts w:cs="Times New Roman"/>
          <w:szCs w:val="26"/>
        </w:rPr>
        <w:t xml:space="preserve">Một chính sách tín dụng đúng đắn, linh hoạt, đa dạng và hợp lí sẽ mang lại lợi ích cho Ngân hàng. Bao gồm nhiều yếu tố như: hạn mức tín dụng, kỳ hạn, lãi suất, phương thức cho vay, phương thức giải ngân và thanh toán, thủ tục, …Chính sách tín dụng tốt sẽ thu hút được nhiều khách hàng đến vay. Và ngược lại một chính sách tín dụng cứng nhắc, thiếu linh hoạt, bất hợp lí, không đáp ứng được nhu cầu của khách hàng. Họ sẽ hạn chế việc đi vay và mức cạnh tranh trong hoạt động giữa các Ngân hàng giảm xuống.  </w:t>
      </w:r>
    </w:p>
    <w:p w14:paraId="7ECD78D0" w14:textId="77777777" w:rsidR="0041088A" w:rsidRPr="00924967" w:rsidRDefault="0041088A" w:rsidP="00232479">
      <w:pPr>
        <w:pStyle w:val="ListParagraph"/>
        <w:numPr>
          <w:ilvl w:val="0"/>
          <w:numId w:val="13"/>
        </w:numPr>
        <w:spacing w:after="0" w:line="312" w:lineRule="auto"/>
        <w:ind w:left="426" w:hanging="426"/>
        <w:rPr>
          <w:rFonts w:cs="Times New Roman"/>
          <w:szCs w:val="26"/>
        </w:rPr>
      </w:pPr>
      <w:r w:rsidRPr="00924967">
        <w:rPr>
          <w:rFonts w:cs="Times New Roman"/>
          <w:szCs w:val="26"/>
        </w:rPr>
        <w:t>Chất lượng</w:t>
      </w:r>
      <w:r w:rsidRPr="00924967">
        <w:rPr>
          <w:rFonts w:cs="Times New Roman"/>
          <w:szCs w:val="26"/>
          <w:lang w:val="en-US"/>
        </w:rPr>
        <w:t>, trình độ, đạo đức</w:t>
      </w:r>
      <w:r w:rsidRPr="00924967">
        <w:rPr>
          <w:rFonts w:cs="Times New Roman"/>
          <w:szCs w:val="26"/>
        </w:rPr>
        <w:t xml:space="preserve"> cán bộ tín dụng</w:t>
      </w:r>
    </w:p>
    <w:p w14:paraId="2BA0AE69" w14:textId="77777777" w:rsidR="0041088A" w:rsidRPr="00924967" w:rsidRDefault="0041088A" w:rsidP="00232479">
      <w:pPr>
        <w:spacing w:after="0" w:line="312" w:lineRule="auto"/>
        <w:ind w:firstLine="426"/>
        <w:jc w:val="both"/>
        <w:rPr>
          <w:rFonts w:cs="Times New Roman"/>
          <w:szCs w:val="26"/>
        </w:rPr>
      </w:pPr>
      <w:r w:rsidRPr="00924967">
        <w:rPr>
          <w:rFonts w:cs="Times New Roman"/>
          <w:szCs w:val="26"/>
        </w:rPr>
        <w:t>Cán bộ tín dụng là người tiếp xúc trực tiếp với khách hàng, tiếp nhận hồ sơ, hướng dẫn khách hàng các thủ tục vay vốn, thực hiện thu thập và xử lý thông tin về khách hàng để đưa ra quyết định cho vay hay không cho vay, cũng như là người thực hiện giám sát sau khi cho vay và thu nợ. Do đó, mỗi một cán bộ tín dụng phải có trình độ chuyên môn, khả năng nghiệp vụ, khả năng phân tích, đánh giá, có trách nhiệm trong công việc sẽ làm cho khách hàng hài lòng và tin tưởng hơn trên cơ sở đó sẽ lựa chọn được những khách hàng có đủ năng lực pháp lý, có đủ năng lực tài chính, có đạo đức tốt.</w:t>
      </w:r>
    </w:p>
    <w:p w14:paraId="4E4FCCE2" w14:textId="77777777" w:rsidR="0041088A" w:rsidRPr="00924967" w:rsidRDefault="0041088A" w:rsidP="00232479">
      <w:pPr>
        <w:pStyle w:val="ListParagraph"/>
        <w:numPr>
          <w:ilvl w:val="0"/>
          <w:numId w:val="13"/>
        </w:numPr>
        <w:spacing w:after="0" w:line="312" w:lineRule="auto"/>
        <w:ind w:left="426" w:hanging="426"/>
        <w:rPr>
          <w:rFonts w:cs="Times New Roman"/>
          <w:szCs w:val="26"/>
        </w:rPr>
      </w:pPr>
      <w:r w:rsidRPr="00924967">
        <w:rPr>
          <w:rFonts w:cs="Times New Roman"/>
          <w:szCs w:val="26"/>
          <w:lang w:val="en-US"/>
        </w:rPr>
        <w:t>Thương hiệu uy tín</w:t>
      </w:r>
    </w:p>
    <w:p w14:paraId="6673D2AA" w14:textId="77777777" w:rsidR="0041088A" w:rsidRPr="00924967" w:rsidRDefault="0041088A" w:rsidP="00232479">
      <w:pPr>
        <w:spacing w:after="0" w:line="312" w:lineRule="auto"/>
        <w:ind w:firstLine="426"/>
        <w:jc w:val="both"/>
        <w:rPr>
          <w:rFonts w:cs="Times New Roman"/>
          <w:szCs w:val="26"/>
        </w:rPr>
      </w:pPr>
      <w:r w:rsidRPr="00924967">
        <w:rPr>
          <w:rFonts w:cs="Times New Roman"/>
          <w:szCs w:val="26"/>
        </w:rPr>
        <w:t>Thương hiệu được xây dựng trên nền tảng của sự uy tín và đáng tin cậy ngoài ra chất lượng sản phẩm và dịch vụ, trải nghiệm của khách hàng, nhận thức về thương hiệu cũng tác động lên việc pháp triển cho vay tiêu dùng. Ngân hàng có sự uy tín càng cao sẽ thu hút được nhiều khách hàng đến vay hơn so với những ngân hàng khác giúp ngân hàng có lợi thế cạnh tranh cao hơn và duy trì vị thế vững chắc trong ngành tài chính.</w:t>
      </w:r>
    </w:p>
    <w:p w14:paraId="0465B86D" w14:textId="77777777" w:rsidR="0041088A" w:rsidRPr="00924967" w:rsidRDefault="0041088A" w:rsidP="00232479">
      <w:pPr>
        <w:pStyle w:val="ListParagraph"/>
        <w:numPr>
          <w:ilvl w:val="0"/>
          <w:numId w:val="13"/>
        </w:numPr>
        <w:spacing w:after="0" w:line="312" w:lineRule="auto"/>
        <w:ind w:left="426" w:hanging="426"/>
        <w:rPr>
          <w:rFonts w:cs="Times New Roman"/>
          <w:szCs w:val="26"/>
        </w:rPr>
      </w:pPr>
      <w:r w:rsidRPr="00924967">
        <w:rPr>
          <w:rFonts w:cs="Times New Roman"/>
          <w:szCs w:val="26"/>
          <w:lang w:val="en-US"/>
        </w:rPr>
        <w:t xml:space="preserve">Khoa học công nghệ thông tin trong hệ thống ngân hàng </w:t>
      </w:r>
    </w:p>
    <w:p w14:paraId="4D60D9F4" w14:textId="77777777" w:rsidR="0041088A" w:rsidRPr="00924967" w:rsidRDefault="0041088A" w:rsidP="00232479">
      <w:pPr>
        <w:spacing w:after="0" w:line="312" w:lineRule="auto"/>
        <w:ind w:firstLine="426"/>
        <w:jc w:val="both"/>
        <w:rPr>
          <w:rFonts w:cs="Times New Roman"/>
          <w:szCs w:val="26"/>
        </w:rPr>
      </w:pPr>
      <w:r w:rsidRPr="00924967">
        <w:rPr>
          <w:rFonts w:cs="Times New Roman"/>
          <w:szCs w:val="26"/>
        </w:rPr>
        <w:t>Công nghệ hiện đại giúp cho ngân hàng cung cấp dịch vụ hiện đại, phong phú phục vụ nhu cầu ngày càng lớn và đa dạng của khách hàng. Trong khi đó, đặc thù của hoạt động cho vay tiêu dùng là giao dịch với số lượng khách hàng đông và đa dạng, Ngân hàng phải thực hiện một số lượng lớn các hợp đồng cho vay. Khi ứng dụng thật tốt khoa học công nghệ sẽ giúp tạo cảm giác nhanh chóng và chính xác khiến cho khách hàng cảm thấy an tâm hơn khi sử dụng dịch vụ. Do đó, hệ thống công nghệ của ngân hàng hiện đại vừa tiết kiệm được thời gian công sức của cán bộ tín dụng, vừa nhằm hạn chế tối đa sự nhầm lẫn, sai sót trong quá trình giao dịch với khách hàng.</w:t>
      </w:r>
    </w:p>
    <w:p w14:paraId="179653DD" w14:textId="77777777" w:rsidR="0041088A" w:rsidRPr="0013216C" w:rsidRDefault="0041088A" w:rsidP="00232479">
      <w:pPr>
        <w:spacing w:after="0" w:line="312" w:lineRule="auto"/>
        <w:rPr>
          <w:rFonts w:cs="Times New Roman"/>
          <w:i/>
          <w:szCs w:val="26"/>
        </w:rPr>
      </w:pPr>
      <w:bookmarkStart w:id="86" w:name="_Toc192300067"/>
      <w:bookmarkStart w:id="87" w:name="_Toc195467375"/>
      <w:r w:rsidRPr="0013216C">
        <w:rPr>
          <w:rFonts w:cs="Times New Roman"/>
          <w:i/>
          <w:szCs w:val="26"/>
        </w:rPr>
        <w:t>1.3.6.2 Các yếu tố khách quan</w:t>
      </w:r>
      <w:bookmarkEnd w:id="86"/>
      <w:bookmarkEnd w:id="87"/>
    </w:p>
    <w:p w14:paraId="7D1C002D" w14:textId="77777777" w:rsidR="0041088A" w:rsidRPr="00924967" w:rsidRDefault="0041088A" w:rsidP="00232479">
      <w:pPr>
        <w:pStyle w:val="ListParagraph"/>
        <w:numPr>
          <w:ilvl w:val="0"/>
          <w:numId w:val="13"/>
        </w:numPr>
        <w:spacing w:after="0" w:line="312" w:lineRule="auto"/>
        <w:ind w:left="426" w:hanging="426"/>
        <w:rPr>
          <w:rFonts w:cs="Times New Roman"/>
          <w:szCs w:val="26"/>
        </w:rPr>
      </w:pPr>
      <w:r w:rsidRPr="00924967">
        <w:rPr>
          <w:rFonts w:cs="Times New Roman"/>
          <w:szCs w:val="26"/>
        </w:rPr>
        <w:t>Môi trường kinh tế, chính trị, xã hội</w:t>
      </w:r>
    </w:p>
    <w:p w14:paraId="363FB5B6" w14:textId="77777777" w:rsidR="0041088A" w:rsidRPr="00924967" w:rsidRDefault="0041088A" w:rsidP="00232479">
      <w:pPr>
        <w:spacing w:after="0" w:line="312" w:lineRule="auto"/>
        <w:ind w:firstLine="426"/>
        <w:jc w:val="both"/>
        <w:rPr>
          <w:rFonts w:cs="Times New Roman"/>
          <w:szCs w:val="26"/>
        </w:rPr>
      </w:pPr>
      <w:r w:rsidRPr="00924967">
        <w:rPr>
          <w:rFonts w:cs="Times New Roman"/>
          <w:szCs w:val="26"/>
        </w:rPr>
        <w:t xml:space="preserve">Môi trường kinh tế, chính trị có ảnh hưởng rất lớn đến hoạt động cho vay tiêu dùng. Khi nền kinh tế tăng trưởng ổn định, thu nhập bình quân đầu người cao hơn mức sống </w:t>
      </w:r>
      <w:r w:rsidRPr="00924967">
        <w:rPr>
          <w:rFonts w:cs="Times New Roman"/>
          <w:szCs w:val="26"/>
        </w:rPr>
        <w:lastRenderedPageBreak/>
        <w:t>của người dân được ổn định từ đó nhu cầu về tiêu dùng của người dân cũng trở nên phong phú và đa dạng hơn sẽ tạo điều kiện cho hoạt động cho vay tiêu dùng của NHTM phát triển và môi trường chính trị ổn định thì hoạt động cho vay đối với khách hàng cũng sẽ diễn ra thông suốt, phát triển vững chắc và hạn chế rắc rối xảy ra. Nếu môi trường có sự cạnh tranh khốc liệt giữa các ngân hàng để dành khách hàng thì hoạt động cho vay của ngân hàng gặp nhiều khó khăn...Nếu môi trường chính trị ổn định, kéo theo tâm lý người dân cũng ổn định, yên tâm làm việc để trả nợ ngân hàng.</w:t>
      </w:r>
    </w:p>
    <w:p w14:paraId="452AC83B" w14:textId="77777777" w:rsidR="0041088A" w:rsidRPr="00924967" w:rsidRDefault="0041088A" w:rsidP="00232479">
      <w:pPr>
        <w:pStyle w:val="ListParagraph"/>
        <w:numPr>
          <w:ilvl w:val="0"/>
          <w:numId w:val="13"/>
        </w:numPr>
        <w:spacing w:after="0" w:line="312" w:lineRule="auto"/>
        <w:ind w:left="426" w:hanging="426"/>
        <w:rPr>
          <w:rFonts w:cs="Times New Roman"/>
          <w:szCs w:val="26"/>
        </w:rPr>
      </w:pPr>
      <w:r w:rsidRPr="00924967">
        <w:rPr>
          <w:rFonts w:cs="Times New Roman"/>
          <w:szCs w:val="26"/>
        </w:rPr>
        <w:t>Chính sách, pháp luật của nhà nước</w:t>
      </w:r>
    </w:p>
    <w:p w14:paraId="1550535B" w14:textId="77777777" w:rsidR="0041088A" w:rsidRPr="00924967" w:rsidRDefault="0041088A" w:rsidP="00232479">
      <w:pPr>
        <w:spacing w:after="0" w:line="312" w:lineRule="auto"/>
        <w:ind w:firstLine="426"/>
        <w:jc w:val="both"/>
        <w:rPr>
          <w:rFonts w:cs="Times New Roman"/>
          <w:szCs w:val="26"/>
        </w:rPr>
      </w:pPr>
      <w:r w:rsidRPr="00924967">
        <w:rPr>
          <w:rFonts w:cs="Times New Roman"/>
          <w:szCs w:val="26"/>
        </w:rPr>
        <w:t>Các quy định pháp lý của NHNN và chính phủ có thể khuyến khích và cũng có thể hạn chế cho vay nói chung và cho vay tiêu dùng nói riêng. Đó là các quy định của NHNN khống chế các NHTM trong việc huy động theo tỷ lệ vốn tự có, quy định tỷ lệ cho vay tối đa đối với một khách hàng trên vốn tự có…Các chính sách của nhà nước cũng ảnh hưởng đến hoạt động cho vay tiêu dùng. Đầu tiên là các chính sách và chương trình kinh tế. Nếu nhà nước tăng đầu tư hay đưa ra các biện pháp thông thoáng để khuyến khích đầu tư trong nước và thu hút đầu tư nước ngoài như hạ lãi suất cho vay, đơn giản hóa các thủ tục cho các nhà đầu tư, giảm thuế cho các công ty mới thành lập. Một mặt nhằm mục đích phát triển kinh tế, mặt khác giảm thất nghiệp, tăng thu nhập cho người lao động, tăng mức sống của người dân. Đây là một tiền đề thuận lợi để phát triển cho vay tiêu dùng. Ngoài chính sách, các chương trình kinh tế như: thuế thu nhập, chính sách ưu đãi đối với hộ nghèo vay vốn, cho vay tín chấp cho nông dân, chương trình phát triển kinh tế vùng sâu, vùng xa. Các chính sách này vừa có ý nghĩa rút ngắn khoảng cách giàu nghèo, vừa tạo điều kiện để nâng cao mặt bằng dân trí.</w:t>
      </w:r>
    </w:p>
    <w:p w14:paraId="459A8E51" w14:textId="77777777" w:rsidR="0041088A" w:rsidRPr="00924967" w:rsidRDefault="0041088A" w:rsidP="00232479">
      <w:pPr>
        <w:pStyle w:val="ListParagraph"/>
        <w:numPr>
          <w:ilvl w:val="0"/>
          <w:numId w:val="13"/>
        </w:numPr>
        <w:spacing w:after="0" w:line="312" w:lineRule="auto"/>
        <w:ind w:left="426" w:hanging="426"/>
        <w:rPr>
          <w:rFonts w:cs="Times New Roman"/>
          <w:szCs w:val="26"/>
        </w:rPr>
      </w:pPr>
      <w:r w:rsidRPr="00924967">
        <w:rPr>
          <w:rFonts w:cs="Times New Roman"/>
          <w:szCs w:val="26"/>
        </w:rPr>
        <w:t>Năng lực tài chính của khách hàng</w:t>
      </w:r>
    </w:p>
    <w:p w14:paraId="5552A579" w14:textId="77777777" w:rsidR="0041088A" w:rsidRPr="00924967" w:rsidRDefault="0041088A" w:rsidP="00232479">
      <w:pPr>
        <w:spacing w:after="0" w:line="312" w:lineRule="auto"/>
        <w:ind w:firstLine="426"/>
        <w:jc w:val="both"/>
        <w:rPr>
          <w:rFonts w:cs="Times New Roman"/>
          <w:szCs w:val="26"/>
        </w:rPr>
      </w:pPr>
      <w:r w:rsidRPr="00924967">
        <w:rPr>
          <w:rFonts w:cs="Times New Roman"/>
          <w:szCs w:val="26"/>
        </w:rPr>
        <w:t>Khả năng tài chính của khách hàng là một trong những nhân tố ảnh hưởng quan trọng đến khả năng trả nợ ngân hàng. Nếu khách hàng có thu nhập cao và ổn định thì việc trả nợ ngân hàng thường ít ảnh hưởng đến các chi tiêu khác trong gia đình đặc biệt là các nhu cầu thiết yếu và những người này họ sẵn sàng thanh toán tiền cho ngân hàng để tránh những rắc rối về mặt pháp lý có thể gây ảnh hưởng đến nghề nghiệp công việc của họ. Ngược lại, với những cá nhân hoặc hộ gia đình có thu nhập không ổn định hoặc thu nhập ở mức trung bình thì việc thu hồi nợ của ngân hàng sẽ gặp rất nhiều khó khăn và sẽ tiềm ẩn những rủi ro cho ngân hàng. Nguồn trả nợ cho các khoản vay tiêu dùng chính là thu nhập của khách hàng vì vậy thu nhập của khách hàng ảnh hưởng rất lớn đến quyết định của ngân hàng có cho vay hay không. Một khoản vay vốn được ngân hàng chấp nhận khi khách hàng đáp ứng đầy đủ những yêu cầu về năng lực tài chính đó là đủ lớn và lành mạnh để thực hiện nghĩa vụ trả nợ say này.</w:t>
      </w:r>
    </w:p>
    <w:p w14:paraId="5EA2E9F2" w14:textId="77777777" w:rsidR="0041088A" w:rsidRPr="00924967" w:rsidRDefault="0041088A" w:rsidP="00232479">
      <w:pPr>
        <w:pStyle w:val="ListParagraph"/>
        <w:numPr>
          <w:ilvl w:val="0"/>
          <w:numId w:val="13"/>
        </w:numPr>
        <w:spacing w:after="0" w:line="312" w:lineRule="auto"/>
        <w:ind w:left="426" w:hanging="426"/>
        <w:rPr>
          <w:rFonts w:cs="Times New Roman"/>
          <w:szCs w:val="26"/>
        </w:rPr>
      </w:pPr>
      <w:r w:rsidRPr="00924967">
        <w:rPr>
          <w:rFonts w:cs="Times New Roman"/>
          <w:szCs w:val="26"/>
          <w:lang w:val="en-US"/>
        </w:rPr>
        <w:t xml:space="preserve">Uy tín của khách hàng </w:t>
      </w:r>
    </w:p>
    <w:p w14:paraId="2AF5E4B2" w14:textId="77777777" w:rsidR="0041088A" w:rsidRPr="00924967" w:rsidRDefault="0041088A" w:rsidP="00232479">
      <w:pPr>
        <w:spacing w:after="0" w:line="312" w:lineRule="auto"/>
        <w:ind w:firstLine="426"/>
        <w:jc w:val="both"/>
        <w:rPr>
          <w:rFonts w:cs="Times New Roman"/>
          <w:szCs w:val="26"/>
        </w:rPr>
      </w:pPr>
      <w:r w:rsidRPr="00924967">
        <w:rPr>
          <w:rFonts w:cs="Times New Roman"/>
          <w:szCs w:val="26"/>
        </w:rPr>
        <w:lastRenderedPageBreak/>
        <w:t>Uy tín của khách hàng đóng vai trò quan trọng, bởi nó có thể quyết định được sự sẵn lòng trả nợ của khách hàng, là cơ sở tạo lòng tin đối với ngân hàng. Với khách hàng là cá nhân, uy tín được quyết định bởi tư cách đạo đức. Tư cách đạo đức của khách hàng phản ánh sự trung thực, lòng tin và đặc biệt là thiện chí trả nợ của khách hàng. Mặc dù đây là yếu tố khó xác định nhưng luôn được các ngân hàng quan tâm và tìm hiểu cặn kẽ.</w:t>
      </w:r>
    </w:p>
    <w:p w14:paraId="36535D34" w14:textId="77777777" w:rsidR="0041088A" w:rsidRPr="00924967" w:rsidRDefault="0041088A" w:rsidP="00232479">
      <w:pPr>
        <w:pStyle w:val="Heading3"/>
        <w:ind w:firstLine="0"/>
        <w:rPr>
          <w:rFonts w:ascii="Times New Roman" w:hAnsi="Times New Roman" w:cs="Times New Roman"/>
          <w:b/>
          <w:color w:val="auto"/>
          <w:sz w:val="26"/>
          <w:szCs w:val="26"/>
        </w:rPr>
      </w:pPr>
      <w:bookmarkStart w:id="88" w:name="_Toc192300068"/>
      <w:bookmarkStart w:id="89" w:name="_Toc195467376"/>
      <w:bookmarkStart w:id="90" w:name="_Toc198513901"/>
      <w:r w:rsidRPr="00924967">
        <w:rPr>
          <w:rFonts w:ascii="Times New Roman" w:hAnsi="Times New Roman" w:cs="Times New Roman"/>
          <w:b/>
          <w:color w:val="auto"/>
          <w:sz w:val="26"/>
          <w:szCs w:val="26"/>
        </w:rPr>
        <w:t>1.3.7 Các chỉ tiêu đánh giá hoạt động cho vay tiêu dùng</w:t>
      </w:r>
      <w:bookmarkEnd w:id="88"/>
      <w:bookmarkEnd w:id="89"/>
      <w:bookmarkEnd w:id="90"/>
    </w:p>
    <w:p w14:paraId="372B53E1" w14:textId="77777777" w:rsidR="0041088A" w:rsidRPr="00924967" w:rsidRDefault="0041088A" w:rsidP="00232479">
      <w:pPr>
        <w:pStyle w:val="Heading4"/>
        <w:ind w:firstLine="0"/>
        <w:rPr>
          <w:rFonts w:ascii="Times New Roman" w:hAnsi="Times New Roman" w:cs="Times New Roman"/>
          <w:b/>
          <w:i w:val="0"/>
          <w:color w:val="auto"/>
          <w:szCs w:val="26"/>
        </w:rPr>
      </w:pPr>
      <w:bookmarkStart w:id="91" w:name="_Toc192300069"/>
      <w:bookmarkStart w:id="92" w:name="_Toc195467377"/>
      <w:bookmarkStart w:id="93" w:name="_Toc198513902"/>
      <w:r w:rsidRPr="00924967">
        <w:rPr>
          <w:rFonts w:ascii="Times New Roman" w:hAnsi="Times New Roman" w:cs="Times New Roman"/>
          <w:b/>
          <w:i w:val="0"/>
          <w:color w:val="auto"/>
          <w:szCs w:val="26"/>
        </w:rPr>
        <w:t>1.3.7.1 Doanh số cho vay tiêu dùng</w:t>
      </w:r>
      <w:bookmarkEnd w:id="91"/>
      <w:bookmarkEnd w:id="92"/>
      <w:bookmarkEnd w:id="93"/>
    </w:p>
    <w:p w14:paraId="143DBD3A" w14:textId="77777777" w:rsidR="0041088A" w:rsidRPr="00924967" w:rsidRDefault="0041088A" w:rsidP="00232479">
      <w:pPr>
        <w:spacing w:after="0" w:line="312" w:lineRule="auto"/>
        <w:ind w:firstLine="426"/>
        <w:jc w:val="both"/>
        <w:rPr>
          <w:rFonts w:cs="Times New Roman"/>
        </w:rPr>
      </w:pPr>
      <w:r w:rsidRPr="00924967">
        <w:rPr>
          <w:rFonts w:cs="Times New Roman"/>
        </w:rPr>
        <w:t>Doanh số cho vay tiêu dùng: là chỉ tiêu phản ánh tổng số tiền mà ngân hàng đã cho khách hàng vay trong một khoảng thời gian nhất định thường là một năm. Doanh số cho vay càng lớn, tốc độ tăng càng cao cho thấy được khả năng mở rộng cho vay tiêu dùng của ngân hàng qua các năm.</w:t>
      </w:r>
    </w:p>
    <w:p w14:paraId="1F910F6C" w14:textId="77777777" w:rsidR="0041088A" w:rsidRPr="00924967" w:rsidRDefault="0041088A" w:rsidP="00232479">
      <w:pPr>
        <w:spacing w:after="0" w:line="312" w:lineRule="auto"/>
        <w:ind w:firstLine="426"/>
        <w:jc w:val="both"/>
        <w:rPr>
          <w:rFonts w:cs="Times New Roman"/>
          <w:szCs w:val="26"/>
        </w:rPr>
      </w:pPr>
      <w:r w:rsidRPr="00924967">
        <w:rPr>
          <w:rFonts w:cs="Times New Roman"/>
          <w:szCs w:val="26"/>
        </w:rPr>
        <w:t xml:space="preserve">Chỉ tiêu này dùng để so sánh sự tăng trưởng cho vay tiêu dùng qua các năm để đánh giá khả năng cho vay, tìm kiếm khách hàng và đánh giá tình hình thực hiện kế hoạch tín dụng của ngân hàng. </w:t>
      </w:r>
    </w:p>
    <w:p w14:paraId="1B09624D" w14:textId="77777777" w:rsidR="0041088A" w:rsidRPr="00924967" w:rsidRDefault="0041088A" w:rsidP="00232479">
      <w:pPr>
        <w:spacing w:after="0" w:line="312" w:lineRule="auto"/>
        <w:ind w:firstLine="426"/>
        <w:jc w:val="both"/>
        <w:rPr>
          <w:rFonts w:cs="Times New Roman"/>
          <w:szCs w:val="26"/>
        </w:rPr>
      </w:pPr>
      <w:r w:rsidRPr="00924967">
        <w:rPr>
          <w:rFonts w:cs="Times New Roman"/>
          <w:szCs w:val="26"/>
        </w:rPr>
        <w:t>Nếu tốc độ tăng trưởng của doanh số cho vay tiêu dùng càng tăng thì việc phát triển, mở rộng hoạt động cho vay tiêu dùng càng tốt. Ngược lại, khi tốc độ tăng trưởng của doanh số cho vay tiêu dùng giảm thì ngân hàng đang gặp khó khăn, không nên mở rộng hoạt động cho vay.</w:t>
      </w:r>
    </w:p>
    <w:p w14:paraId="520CE310" w14:textId="77777777" w:rsidR="0041088A" w:rsidRPr="00924967" w:rsidRDefault="0041088A" w:rsidP="00232479">
      <w:pPr>
        <w:spacing w:after="0" w:line="312" w:lineRule="auto"/>
        <w:ind w:firstLine="426"/>
        <w:jc w:val="both"/>
        <w:rPr>
          <w:rFonts w:eastAsiaTheme="minorEastAsia" w:cs="Times New Roman"/>
          <w:i/>
          <w:szCs w:val="26"/>
        </w:rPr>
      </w:pPr>
      <w:r w:rsidRPr="00924967">
        <w:rPr>
          <w:rFonts w:cs="Times New Roman"/>
          <w:i/>
          <w:szCs w:val="26"/>
        </w:rPr>
        <w:t xml:space="preserve">Tỷ trọng doanh số CVTD (%) = </w:t>
      </w:r>
      <m:oMath>
        <m:f>
          <m:fPr>
            <m:ctrlPr>
              <w:rPr>
                <w:rFonts w:ascii="Cambria Math" w:hAnsi="Cambria Math" w:cs="Times New Roman"/>
                <w:i/>
                <w:szCs w:val="26"/>
              </w:rPr>
            </m:ctrlPr>
          </m:fPr>
          <m:num>
            <m:r>
              <w:rPr>
                <w:rFonts w:ascii="Cambria Math" w:hAnsi="Cambria Math" w:cs="Times New Roman"/>
                <w:szCs w:val="26"/>
              </w:rPr>
              <m:t>Doanh số cho vay tiêu dùng</m:t>
            </m:r>
          </m:num>
          <m:den>
            <m:r>
              <w:rPr>
                <w:rFonts w:ascii="Cambria Math" w:hAnsi="Cambria Math" w:cs="Times New Roman"/>
                <w:szCs w:val="26"/>
              </w:rPr>
              <m:t>Tổng doanh số cho vay</m:t>
            </m:r>
          </m:den>
        </m:f>
      </m:oMath>
      <w:r w:rsidRPr="00924967">
        <w:rPr>
          <w:rFonts w:eastAsiaTheme="minorEastAsia" w:cs="Times New Roman"/>
          <w:i/>
          <w:szCs w:val="26"/>
        </w:rPr>
        <w:t>*100</w:t>
      </w:r>
    </w:p>
    <w:p w14:paraId="536FB467" w14:textId="77777777" w:rsidR="0041088A" w:rsidRPr="00924967" w:rsidRDefault="0041088A" w:rsidP="00232479">
      <w:pPr>
        <w:pStyle w:val="Heading4"/>
        <w:ind w:firstLine="0"/>
        <w:rPr>
          <w:rFonts w:ascii="Times New Roman" w:hAnsi="Times New Roman" w:cs="Times New Roman"/>
          <w:b/>
          <w:i w:val="0"/>
          <w:color w:val="auto"/>
          <w:szCs w:val="26"/>
        </w:rPr>
      </w:pPr>
      <w:bookmarkStart w:id="94" w:name="_Toc192300070"/>
      <w:bookmarkStart w:id="95" w:name="_Toc195467378"/>
      <w:bookmarkStart w:id="96" w:name="_Toc198513903"/>
      <w:r w:rsidRPr="00924967">
        <w:rPr>
          <w:rFonts w:ascii="Times New Roman" w:hAnsi="Times New Roman" w:cs="Times New Roman"/>
          <w:b/>
          <w:i w:val="0"/>
          <w:color w:val="auto"/>
          <w:szCs w:val="26"/>
        </w:rPr>
        <w:t>1.3.7.2 Doanh số thu nợ cho vay tiêu dùng</w:t>
      </w:r>
      <w:bookmarkEnd w:id="94"/>
      <w:bookmarkEnd w:id="95"/>
      <w:bookmarkEnd w:id="96"/>
    </w:p>
    <w:p w14:paraId="7F68BA37" w14:textId="77777777" w:rsidR="0041088A" w:rsidRPr="00924967" w:rsidRDefault="0041088A" w:rsidP="00232479">
      <w:pPr>
        <w:spacing w:after="0" w:line="312" w:lineRule="auto"/>
        <w:ind w:firstLine="426"/>
        <w:jc w:val="both"/>
        <w:rPr>
          <w:rFonts w:cs="Times New Roman"/>
          <w:szCs w:val="26"/>
        </w:rPr>
      </w:pPr>
      <w:r w:rsidRPr="00924967">
        <w:rPr>
          <w:rFonts w:cs="Times New Roman"/>
          <w:szCs w:val="26"/>
        </w:rPr>
        <w:t>Doanh số thu nợ cho vay tiêu dùng là chỉ tiêu phản ánh tổng số tiền mà ngân hàng thu hồi lại được từ khách hàng sau một khoảng thời gian nhất định.</w:t>
      </w:r>
    </w:p>
    <w:p w14:paraId="6FBCD846" w14:textId="77777777" w:rsidR="0041088A" w:rsidRPr="00924967" w:rsidRDefault="0041088A" w:rsidP="00232479">
      <w:pPr>
        <w:spacing w:after="0" w:line="312" w:lineRule="auto"/>
        <w:ind w:firstLine="426"/>
        <w:jc w:val="both"/>
        <w:rPr>
          <w:rFonts w:cs="Times New Roman"/>
          <w:szCs w:val="26"/>
        </w:rPr>
      </w:pPr>
      <w:r w:rsidRPr="00924967">
        <w:rPr>
          <w:rFonts w:cs="Times New Roman"/>
          <w:szCs w:val="26"/>
        </w:rPr>
        <w:t xml:space="preserve">Doanh số thu nợ cho vay tiêu dùng cho biết kết quả thu nợ của ngân hàng trong quá trình cho vay. Nếu doanh số thu nợ CVTD càng cao thì cho thấy việc thu nợ của ngân hàng đạt hiệu quả, hạn chế được những rủi ro. Ngược lại nếu doanh số thu nợ CVTD kém chứng tỏ ngân hàng đang gặp rủi ro cao. </w:t>
      </w:r>
    </w:p>
    <w:p w14:paraId="3AC1DEDB" w14:textId="77777777" w:rsidR="0041088A" w:rsidRPr="00924967" w:rsidRDefault="0041088A" w:rsidP="00232479">
      <w:pPr>
        <w:spacing w:after="0" w:line="312" w:lineRule="auto"/>
        <w:ind w:firstLine="426"/>
        <w:jc w:val="both"/>
        <w:rPr>
          <w:rFonts w:cs="Times New Roman"/>
          <w:i/>
          <w:szCs w:val="26"/>
        </w:rPr>
      </w:pPr>
      <w:r w:rsidRPr="00924967">
        <w:rPr>
          <w:rFonts w:cs="Times New Roman"/>
          <w:i/>
          <w:szCs w:val="26"/>
        </w:rPr>
        <w:t xml:space="preserve">Tỷ trọng doanh số CVTD (%) = </w:t>
      </w:r>
      <m:oMath>
        <m:f>
          <m:fPr>
            <m:ctrlPr>
              <w:rPr>
                <w:rFonts w:ascii="Cambria Math" w:hAnsi="Cambria Math" w:cs="Times New Roman"/>
                <w:i/>
                <w:szCs w:val="26"/>
              </w:rPr>
            </m:ctrlPr>
          </m:fPr>
          <m:num>
            <m:r>
              <w:rPr>
                <w:rFonts w:ascii="Cambria Math" w:hAnsi="Cambria Math" w:cs="Times New Roman"/>
                <w:szCs w:val="26"/>
              </w:rPr>
              <m:t>Doanh số thu nợ CVTD</m:t>
            </m:r>
          </m:num>
          <m:den>
            <m:r>
              <w:rPr>
                <w:rFonts w:ascii="Cambria Math" w:hAnsi="Cambria Math" w:cs="Times New Roman"/>
                <w:szCs w:val="26"/>
              </w:rPr>
              <m:t>Tổng doanh số thu nợ cho vay</m:t>
            </m:r>
          </m:den>
        </m:f>
      </m:oMath>
      <w:r w:rsidRPr="00924967">
        <w:rPr>
          <w:rFonts w:eastAsiaTheme="minorEastAsia" w:cs="Times New Roman"/>
          <w:i/>
          <w:szCs w:val="26"/>
        </w:rPr>
        <w:t>*100</w:t>
      </w:r>
    </w:p>
    <w:p w14:paraId="3A8F40EA" w14:textId="77777777" w:rsidR="0041088A" w:rsidRPr="00924967" w:rsidRDefault="0041088A" w:rsidP="00232479">
      <w:pPr>
        <w:pStyle w:val="Heading4"/>
        <w:ind w:firstLine="0"/>
        <w:rPr>
          <w:rFonts w:ascii="Times New Roman" w:hAnsi="Times New Roman" w:cs="Times New Roman"/>
          <w:b/>
          <w:i w:val="0"/>
          <w:color w:val="auto"/>
          <w:szCs w:val="26"/>
        </w:rPr>
      </w:pPr>
      <w:bookmarkStart w:id="97" w:name="_Toc192300071"/>
      <w:bookmarkStart w:id="98" w:name="_Toc195467379"/>
      <w:bookmarkStart w:id="99" w:name="_Toc198513904"/>
      <w:r w:rsidRPr="00924967">
        <w:rPr>
          <w:rFonts w:ascii="Times New Roman" w:hAnsi="Times New Roman" w:cs="Times New Roman"/>
          <w:b/>
          <w:i w:val="0"/>
          <w:color w:val="auto"/>
          <w:szCs w:val="26"/>
        </w:rPr>
        <w:t>1.3.7.3 Dư nợ cho vay tiêu dùng</w:t>
      </w:r>
      <w:bookmarkEnd w:id="97"/>
      <w:bookmarkEnd w:id="98"/>
      <w:bookmarkEnd w:id="99"/>
    </w:p>
    <w:p w14:paraId="24BA242E" w14:textId="77777777" w:rsidR="0041088A" w:rsidRPr="00924967" w:rsidRDefault="0041088A" w:rsidP="00232479">
      <w:pPr>
        <w:spacing w:after="0" w:line="312" w:lineRule="auto"/>
        <w:ind w:firstLine="426"/>
        <w:jc w:val="both"/>
        <w:rPr>
          <w:rFonts w:cs="Times New Roman"/>
          <w:szCs w:val="26"/>
        </w:rPr>
      </w:pPr>
      <w:r w:rsidRPr="00924967">
        <w:rPr>
          <w:rFonts w:cs="Times New Roman"/>
        </w:rPr>
        <w:t xml:space="preserve">Dư nợ cho vay tiêu dùng là số tiền mà khách hàng còn dư nợ ngân hàng tại một thời điểm nhất định, cho thấy lượng tiền mà ngân hàng chưa thu hồi được. </w:t>
      </w:r>
      <w:r w:rsidRPr="00924967">
        <w:rPr>
          <w:rFonts w:cs="Times New Roman"/>
          <w:szCs w:val="26"/>
        </w:rPr>
        <w:t xml:space="preserve">Chỉ tiêu này tăng cho thấy mức độ mở rộng cho vay tiêu dùng tăng. </w:t>
      </w:r>
    </w:p>
    <w:p w14:paraId="140AC404" w14:textId="17C9D4E3" w:rsidR="0041088A" w:rsidRPr="00924967" w:rsidRDefault="00896B45" w:rsidP="00232479">
      <w:pPr>
        <w:spacing w:after="0" w:line="312" w:lineRule="auto"/>
        <w:ind w:firstLine="426"/>
        <w:jc w:val="both"/>
        <w:rPr>
          <w:rFonts w:cs="Times New Roman"/>
        </w:rPr>
      </w:pPr>
      <w:r>
        <w:rPr>
          <w:rFonts w:cs="Times New Roman"/>
          <w:szCs w:val="26"/>
        </w:rPr>
        <w:t>D</w:t>
      </w:r>
      <w:r w:rsidR="0041088A" w:rsidRPr="00924967">
        <w:rPr>
          <w:rFonts w:cs="Times New Roman"/>
          <w:szCs w:val="26"/>
        </w:rPr>
        <w:t>ư nợ CVTD = Dư nợ</w:t>
      </w:r>
      <w:r>
        <w:rPr>
          <w:rFonts w:cs="Times New Roman"/>
          <w:szCs w:val="26"/>
        </w:rPr>
        <w:t xml:space="preserve"> cho vay kỳ trước</w:t>
      </w:r>
      <w:r w:rsidR="0041088A" w:rsidRPr="00924967">
        <w:rPr>
          <w:rFonts w:cs="Times New Roman"/>
          <w:szCs w:val="26"/>
        </w:rPr>
        <w:t xml:space="preserve"> + </w:t>
      </w:r>
      <w:r>
        <w:rPr>
          <w:rFonts w:cs="Times New Roman"/>
          <w:szCs w:val="26"/>
        </w:rPr>
        <w:t>Doanh số cho vay</w:t>
      </w:r>
      <w:r w:rsidR="00A6303A">
        <w:rPr>
          <w:rFonts w:cs="Times New Roman"/>
          <w:szCs w:val="26"/>
        </w:rPr>
        <w:t xml:space="preserve"> trong kỳ</w:t>
      </w:r>
      <w:r>
        <w:rPr>
          <w:rFonts w:cs="Times New Roman"/>
          <w:szCs w:val="26"/>
        </w:rPr>
        <w:t xml:space="preserve"> – Doanh số thu nợ trong kỳ</w:t>
      </w:r>
    </w:p>
    <w:p w14:paraId="7C0E95FB" w14:textId="77777777" w:rsidR="0041088A" w:rsidRPr="00924967" w:rsidRDefault="0041088A" w:rsidP="00232479">
      <w:pPr>
        <w:spacing w:after="0" w:line="312" w:lineRule="auto"/>
        <w:ind w:firstLine="426"/>
        <w:jc w:val="both"/>
        <w:rPr>
          <w:rFonts w:cs="Times New Roman"/>
          <w:i/>
          <w:szCs w:val="26"/>
        </w:rPr>
      </w:pPr>
      <w:r w:rsidRPr="00924967">
        <w:rPr>
          <w:rFonts w:cs="Times New Roman"/>
          <w:i/>
          <w:szCs w:val="26"/>
        </w:rPr>
        <w:t xml:space="preserve">Tỷ trọng dư nợ CVTD (%) = </w:t>
      </w:r>
      <m:oMath>
        <m:f>
          <m:fPr>
            <m:ctrlPr>
              <w:rPr>
                <w:rFonts w:ascii="Cambria Math" w:hAnsi="Cambria Math" w:cs="Times New Roman"/>
                <w:i/>
                <w:szCs w:val="26"/>
              </w:rPr>
            </m:ctrlPr>
          </m:fPr>
          <m:num>
            <m:r>
              <w:rPr>
                <w:rFonts w:ascii="Cambria Math" w:hAnsi="Cambria Math" w:cs="Times New Roman"/>
                <w:szCs w:val="26"/>
              </w:rPr>
              <m:t>Dư nợ cho vay tiêu dùng</m:t>
            </m:r>
          </m:num>
          <m:den>
            <m:r>
              <w:rPr>
                <w:rFonts w:ascii="Cambria Math" w:hAnsi="Cambria Math" w:cs="Times New Roman"/>
                <w:szCs w:val="26"/>
              </w:rPr>
              <m:t>Tổng dư nợ cho vay</m:t>
            </m:r>
          </m:den>
        </m:f>
      </m:oMath>
      <w:r w:rsidRPr="00924967">
        <w:rPr>
          <w:rFonts w:cs="Times New Roman"/>
          <w:i/>
          <w:szCs w:val="26"/>
        </w:rPr>
        <w:t xml:space="preserve"> *100</w:t>
      </w:r>
    </w:p>
    <w:p w14:paraId="569CB7CB" w14:textId="77777777" w:rsidR="0041088A" w:rsidRPr="00924967" w:rsidRDefault="0041088A" w:rsidP="00232479">
      <w:pPr>
        <w:spacing w:after="0" w:line="312" w:lineRule="auto"/>
        <w:ind w:firstLine="426"/>
        <w:jc w:val="both"/>
        <w:rPr>
          <w:rFonts w:cs="Times New Roman"/>
          <w:szCs w:val="26"/>
        </w:rPr>
      </w:pPr>
      <w:r w:rsidRPr="00924967">
        <w:rPr>
          <w:rFonts w:cs="Times New Roman"/>
          <w:szCs w:val="26"/>
        </w:rPr>
        <w:lastRenderedPageBreak/>
        <w:t xml:space="preserve">Chỉ tiêu này nhằm đánh giá mức độ phát triển của hoạt động cho vay tiêu dùng của mỗi ngân hàng qua các thời kỳ. Tỷ lệ dư nợ cho vay tiêu dùng trên tổng dư nợ tín dụng cho chúng ta thấy tín dụng tiêu dùng chiếm bao nhiêu % trong tổng dư nợ tín dụng của ngân hàng. </w:t>
      </w:r>
    </w:p>
    <w:p w14:paraId="5543B917" w14:textId="77777777" w:rsidR="0041088A" w:rsidRPr="00924967" w:rsidRDefault="0041088A" w:rsidP="00232479">
      <w:pPr>
        <w:pStyle w:val="Heading4"/>
        <w:spacing w:before="0"/>
        <w:ind w:firstLine="0"/>
        <w:rPr>
          <w:rFonts w:ascii="Times New Roman" w:hAnsi="Times New Roman" w:cs="Times New Roman"/>
          <w:b/>
          <w:i w:val="0"/>
          <w:color w:val="auto"/>
          <w:szCs w:val="26"/>
        </w:rPr>
      </w:pPr>
      <w:bookmarkStart w:id="100" w:name="_Toc192300072"/>
      <w:bookmarkStart w:id="101" w:name="_Toc195467380"/>
      <w:bookmarkStart w:id="102" w:name="_Toc198513905"/>
      <w:r w:rsidRPr="00924967">
        <w:rPr>
          <w:rFonts w:ascii="Times New Roman" w:hAnsi="Times New Roman" w:cs="Times New Roman"/>
          <w:b/>
          <w:i w:val="0"/>
          <w:color w:val="auto"/>
          <w:szCs w:val="26"/>
        </w:rPr>
        <w:t>1.3.7.4 Nợ xấu và tỷ lệ nợ xấu</w:t>
      </w:r>
      <w:bookmarkEnd w:id="100"/>
      <w:bookmarkEnd w:id="101"/>
      <w:bookmarkEnd w:id="102"/>
      <w:r w:rsidRPr="00924967">
        <w:rPr>
          <w:rFonts w:ascii="Times New Roman" w:hAnsi="Times New Roman" w:cs="Times New Roman"/>
          <w:b/>
          <w:i w:val="0"/>
          <w:color w:val="auto"/>
          <w:szCs w:val="26"/>
        </w:rPr>
        <w:t xml:space="preserve"> </w:t>
      </w:r>
    </w:p>
    <w:p w14:paraId="22209919" w14:textId="77777777" w:rsidR="0041088A" w:rsidRPr="00924967" w:rsidRDefault="0041088A" w:rsidP="00232479">
      <w:pPr>
        <w:pStyle w:val="ListParagraph"/>
        <w:numPr>
          <w:ilvl w:val="0"/>
          <w:numId w:val="12"/>
        </w:numPr>
        <w:spacing w:after="0" w:line="312" w:lineRule="auto"/>
        <w:ind w:left="284"/>
        <w:rPr>
          <w:rFonts w:cs="Times New Roman"/>
          <w:szCs w:val="26"/>
        </w:rPr>
      </w:pPr>
      <w:r w:rsidRPr="00924967">
        <w:rPr>
          <w:rFonts w:cs="Times New Roman"/>
          <w:szCs w:val="26"/>
        </w:rPr>
        <w:t>Tổ chức tín dụng thực hiện phân loại nợ theo 05 nhóm như sau:</w:t>
      </w:r>
    </w:p>
    <w:p w14:paraId="579E2394" w14:textId="77777777" w:rsidR="0041088A" w:rsidRPr="00924967" w:rsidRDefault="0041088A" w:rsidP="00232479">
      <w:pPr>
        <w:spacing w:after="0" w:line="312" w:lineRule="auto"/>
        <w:jc w:val="both"/>
        <w:rPr>
          <w:rFonts w:cs="Times New Roman"/>
          <w:szCs w:val="26"/>
        </w:rPr>
      </w:pPr>
      <w:r w:rsidRPr="00924967">
        <w:rPr>
          <w:rFonts w:cs="Times New Roman"/>
          <w:szCs w:val="26"/>
        </w:rPr>
        <w:t>a) Nhóm 1 (Nợ đủ tiêu chuẩn) bao gồm:</w:t>
      </w:r>
    </w:p>
    <w:p w14:paraId="68C7DA40" w14:textId="77777777" w:rsidR="0041088A" w:rsidRPr="00924967" w:rsidRDefault="0041088A" w:rsidP="00232479">
      <w:pPr>
        <w:pStyle w:val="ListParagraph"/>
        <w:numPr>
          <w:ilvl w:val="0"/>
          <w:numId w:val="5"/>
        </w:numPr>
        <w:spacing w:after="0" w:line="312" w:lineRule="auto"/>
        <w:ind w:left="426"/>
        <w:rPr>
          <w:rFonts w:cs="Times New Roman"/>
          <w:szCs w:val="26"/>
        </w:rPr>
      </w:pPr>
      <w:r w:rsidRPr="00924967">
        <w:rPr>
          <w:rFonts w:cs="Times New Roman"/>
          <w:szCs w:val="26"/>
        </w:rPr>
        <w:t>Các khoản nợ được tổ chức tín dụng, chi nhánh ngân hàng nước ngoài đánh giá là có khả năng thu hồi đầy đủ cả nợ gốc và lãi đúng hạn.</w:t>
      </w:r>
    </w:p>
    <w:p w14:paraId="560CC242" w14:textId="77777777" w:rsidR="0041088A" w:rsidRPr="00924967" w:rsidRDefault="0041088A" w:rsidP="00232479">
      <w:pPr>
        <w:pStyle w:val="ListParagraph"/>
        <w:numPr>
          <w:ilvl w:val="0"/>
          <w:numId w:val="5"/>
        </w:numPr>
        <w:spacing w:after="0" w:line="312" w:lineRule="auto"/>
        <w:ind w:left="426"/>
        <w:rPr>
          <w:rFonts w:cs="Times New Roman"/>
          <w:szCs w:val="26"/>
        </w:rPr>
      </w:pPr>
      <w:r w:rsidRPr="00924967">
        <w:rPr>
          <w:rFonts w:cs="Times New Roman"/>
          <w:szCs w:val="26"/>
        </w:rPr>
        <w:t>Các khoản nợ quá hạn dưới 10 ngày và tổ chức tín dụng đánh giá là có khả năng thu hồi đầy đủ gốc và lãi bị quá hạn và thu hồi đầy đủ gốc và lãi đúng thời hạn còn lại</w:t>
      </w:r>
    </w:p>
    <w:p w14:paraId="4285453A" w14:textId="77777777" w:rsidR="0041088A" w:rsidRPr="00924967" w:rsidRDefault="0041088A" w:rsidP="00232479">
      <w:pPr>
        <w:spacing w:after="0" w:line="312" w:lineRule="auto"/>
        <w:jc w:val="both"/>
        <w:rPr>
          <w:rFonts w:cs="Times New Roman"/>
          <w:szCs w:val="26"/>
        </w:rPr>
      </w:pPr>
      <w:r w:rsidRPr="00924967">
        <w:rPr>
          <w:rFonts w:cs="Times New Roman"/>
          <w:szCs w:val="26"/>
        </w:rPr>
        <w:t>b) Nhóm 2 (Nợ cần chú ý) bao gồm:</w:t>
      </w:r>
    </w:p>
    <w:p w14:paraId="0DBDA774" w14:textId="77777777" w:rsidR="0041088A" w:rsidRPr="00924967" w:rsidRDefault="0041088A" w:rsidP="00232479">
      <w:pPr>
        <w:pStyle w:val="ListParagraph"/>
        <w:numPr>
          <w:ilvl w:val="0"/>
          <w:numId w:val="6"/>
        </w:numPr>
        <w:spacing w:after="0" w:line="312" w:lineRule="auto"/>
        <w:ind w:left="426"/>
        <w:rPr>
          <w:rFonts w:cs="Times New Roman"/>
          <w:szCs w:val="26"/>
        </w:rPr>
      </w:pPr>
      <w:r w:rsidRPr="00924967">
        <w:rPr>
          <w:rFonts w:cs="Times New Roman"/>
          <w:szCs w:val="26"/>
        </w:rPr>
        <w:t>Các khoản nợ quá hạn từ 10 ngày đến 90 ngày;</w:t>
      </w:r>
    </w:p>
    <w:p w14:paraId="3FCDB767" w14:textId="77777777" w:rsidR="0041088A" w:rsidRPr="00924967" w:rsidRDefault="0041088A" w:rsidP="00232479">
      <w:pPr>
        <w:pStyle w:val="ListParagraph"/>
        <w:numPr>
          <w:ilvl w:val="0"/>
          <w:numId w:val="6"/>
        </w:numPr>
        <w:spacing w:after="0" w:line="312" w:lineRule="auto"/>
        <w:ind w:left="426"/>
        <w:rPr>
          <w:rFonts w:cs="Times New Roman"/>
          <w:szCs w:val="26"/>
        </w:rPr>
      </w:pPr>
      <w:r w:rsidRPr="00924967">
        <w:rPr>
          <w:rFonts w:cs="Times New Roman"/>
          <w:szCs w:val="26"/>
        </w:rPr>
        <w:t>Các khoản nợ được tổ chức tín dụng, chi nhánh ngân hàng nước ngoài đánh giá là có khả năng thu hồi đầy đủ cả nợ gốc và lãi nhưng có dấu hiệu khách hàng suy giảm khả năng trả nợ.</w:t>
      </w:r>
    </w:p>
    <w:p w14:paraId="5201AEFA" w14:textId="77777777" w:rsidR="0041088A" w:rsidRPr="00924967" w:rsidRDefault="0041088A" w:rsidP="00232479">
      <w:pPr>
        <w:spacing w:after="0" w:line="312" w:lineRule="auto"/>
        <w:jc w:val="both"/>
        <w:rPr>
          <w:rFonts w:cs="Times New Roman"/>
          <w:szCs w:val="26"/>
        </w:rPr>
      </w:pPr>
      <w:r w:rsidRPr="00924967">
        <w:rPr>
          <w:rFonts w:cs="Times New Roman"/>
          <w:szCs w:val="26"/>
        </w:rPr>
        <w:t>c) Nhóm 3 (Nợ dưới tiêu chuẩn) bao gồm:</w:t>
      </w:r>
    </w:p>
    <w:p w14:paraId="25A28E61" w14:textId="77777777" w:rsidR="0041088A" w:rsidRPr="00924967" w:rsidRDefault="0041088A" w:rsidP="00232479">
      <w:pPr>
        <w:pStyle w:val="ListParagraph"/>
        <w:numPr>
          <w:ilvl w:val="0"/>
          <w:numId w:val="7"/>
        </w:numPr>
        <w:spacing w:after="0" w:line="312" w:lineRule="auto"/>
        <w:ind w:left="426"/>
        <w:rPr>
          <w:rFonts w:cs="Times New Roman"/>
          <w:szCs w:val="26"/>
        </w:rPr>
      </w:pPr>
      <w:r w:rsidRPr="00924967">
        <w:rPr>
          <w:rFonts w:cs="Times New Roman"/>
          <w:szCs w:val="26"/>
        </w:rPr>
        <w:t>Các khoản nợ quá hạn từ 91 ngày đến 180 ngày;</w:t>
      </w:r>
    </w:p>
    <w:p w14:paraId="683CE5BE" w14:textId="77777777" w:rsidR="0041088A" w:rsidRPr="00924967" w:rsidRDefault="0041088A" w:rsidP="00232479">
      <w:pPr>
        <w:pStyle w:val="ListParagraph"/>
        <w:numPr>
          <w:ilvl w:val="0"/>
          <w:numId w:val="7"/>
        </w:numPr>
        <w:spacing w:after="0" w:line="312" w:lineRule="auto"/>
        <w:ind w:left="426"/>
        <w:rPr>
          <w:rFonts w:cs="Times New Roman"/>
          <w:szCs w:val="26"/>
        </w:rPr>
      </w:pPr>
      <w:r w:rsidRPr="00924967">
        <w:rPr>
          <w:rFonts w:cs="Times New Roman"/>
          <w:szCs w:val="26"/>
        </w:rPr>
        <w:t>Các khoản nợ được tổ chức tín dụng, chi nhánh ngân hàng nước ngoài đánh giá là không có khả năng thu hồi nợ gốc và lãi khi đến hạn. Các khoản nợ này được tổ chức tín dụng, chi nhánh ngân hàng nước ngoài đánh giá là có khả năng tổn thất.</w:t>
      </w:r>
    </w:p>
    <w:p w14:paraId="0346A74F" w14:textId="77777777" w:rsidR="0041088A" w:rsidRPr="00924967" w:rsidRDefault="0041088A" w:rsidP="00232479">
      <w:pPr>
        <w:spacing w:after="0" w:line="312" w:lineRule="auto"/>
        <w:jc w:val="both"/>
        <w:rPr>
          <w:rFonts w:cs="Times New Roman"/>
          <w:szCs w:val="26"/>
        </w:rPr>
      </w:pPr>
      <w:r w:rsidRPr="00924967">
        <w:rPr>
          <w:rFonts w:cs="Times New Roman"/>
          <w:szCs w:val="26"/>
        </w:rPr>
        <w:t>d) Nhóm 4 (Nợ nghi ngờ) bao gồm:</w:t>
      </w:r>
    </w:p>
    <w:p w14:paraId="488D29C9" w14:textId="77777777" w:rsidR="0041088A" w:rsidRPr="00924967" w:rsidRDefault="0041088A" w:rsidP="00232479">
      <w:pPr>
        <w:pStyle w:val="ListParagraph"/>
        <w:numPr>
          <w:ilvl w:val="0"/>
          <w:numId w:val="8"/>
        </w:numPr>
        <w:spacing w:after="0" w:line="312" w:lineRule="auto"/>
        <w:ind w:left="426"/>
        <w:rPr>
          <w:rFonts w:cs="Times New Roman"/>
          <w:szCs w:val="26"/>
        </w:rPr>
      </w:pPr>
      <w:r w:rsidRPr="00924967">
        <w:rPr>
          <w:rFonts w:cs="Times New Roman"/>
          <w:szCs w:val="26"/>
        </w:rPr>
        <w:t>Các khoản nợ quá hạn từ 181 ngày đến 360 ngày</w:t>
      </w:r>
    </w:p>
    <w:p w14:paraId="6A88E4AD" w14:textId="77777777" w:rsidR="0041088A" w:rsidRPr="00924967" w:rsidRDefault="0041088A" w:rsidP="00232479">
      <w:pPr>
        <w:pStyle w:val="ListParagraph"/>
        <w:numPr>
          <w:ilvl w:val="0"/>
          <w:numId w:val="8"/>
        </w:numPr>
        <w:spacing w:after="0" w:line="312" w:lineRule="auto"/>
        <w:ind w:left="426"/>
        <w:rPr>
          <w:rFonts w:cs="Times New Roman"/>
          <w:szCs w:val="26"/>
        </w:rPr>
      </w:pPr>
      <w:r w:rsidRPr="00924967">
        <w:rPr>
          <w:rFonts w:cs="Times New Roman"/>
          <w:szCs w:val="26"/>
        </w:rPr>
        <w:t>Các khoản nợ được tổ chức tín dụng, chi nhánh ngân hàng nước ngoài đánh giá là có khả năng tổn thất cao.</w:t>
      </w:r>
    </w:p>
    <w:p w14:paraId="20B9BDD5" w14:textId="77777777" w:rsidR="0041088A" w:rsidRPr="00924967" w:rsidRDefault="0041088A" w:rsidP="00232479">
      <w:pPr>
        <w:tabs>
          <w:tab w:val="left" w:pos="3686"/>
        </w:tabs>
        <w:spacing w:after="0" w:line="312" w:lineRule="auto"/>
        <w:jc w:val="both"/>
        <w:rPr>
          <w:rFonts w:cs="Times New Roman"/>
          <w:szCs w:val="26"/>
        </w:rPr>
      </w:pPr>
      <w:r w:rsidRPr="00924967">
        <w:rPr>
          <w:rFonts w:cs="Times New Roman"/>
          <w:szCs w:val="26"/>
        </w:rPr>
        <w:t>đ) Nhóm 5 (Nợ có khả năng mất vốn) bao gồm:</w:t>
      </w:r>
    </w:p>
    <w:p w14:paraId="10B446F5" w14:textId="77777777" w:rsidR="0041088A" w:rsidRPr="00924967" w:rsidRDefault="0041088A" w:rsidP="00232479">
      <w:pPr>
        <w:pStyle w:val="ListParagraph"/>
        <w:numPr>
          <w:ilvl w:val="0"/>
          <w:numId w:val="9"/>
        </w:numPr>
        <w:tabs>
          <w:tab w:val="left" w:pos="3686"/>
        </w:tabs>
        <w:spacing w:after="0" w:line="312" w:lineRule="auto"/>
        <w:ind w:left="426"/>
        <w:rPr>
          <w:rFonts w:cs="Times New Roman"/>
          <w:szCs w:val="26"/>
        </w:rPr>
      </w:pPr>
      <w:r w:rsidRPr="00924967">
        <w:rPr>
          <w:rFonts w:cs="Times New Roman"/>
          <w:szCs w:val="26"/>
        </w:rPr>
        <w:t>Các khoản nợ quá hạn trên 360 ngày</w:t>
      </w:r>
    </w:p>
    <w:p w14:paraId="6F12EFC8" w14:textId="77777777" w:rsidR="0041088A" w:rsidRPr="00924967" w:rsidRDefault="0041088A" w:rsidP="00232479">
      <w:pPr>
        <w:pStyle w:val="ListParagraph"/>
        <w:numPr>
          <w:ilvl w:val="0"/>
          <w:numId w:val="9"/>
        </w:numPr>
        <w:tabs>
          <w:tab w:val="left" w:pos="3686"/>
        </w:tabs>
        <w:spacing w:after="0" w:line="312" w:lineRule="auto"/>
        <w:ind w:left="426"/>
        <w:rPr>
          <w:rFonts w:cs="Times New Roman"/>
          <w:szCs w:val="26"/>
        </w:rPr>
      </w:pPr>
      <w:r w:rsidRPr="00924967">
        <w:rPr>
          <w:rFonts w:cs="Times New Roman"/>
          <w:szCs w:val="26"/>
        </w:rPr>
        <w:t>Các khoản nợ được tổ chức tín dụng, chi nhánh ngân hàng nước ngoài đánh giá là không còn khả năng thu hồi, mất vốn.</w:t>
      </w:r>
    </w:p>
    <w:p w14:paraId="4485B023" w14:textId="77777777" w:rsidR="0041088A" w:rsidRPr="00924967" w:rsidRDefault="0041088A" w:rsidP="00232479">
      <w:pPr>
        <w:pStyle w:val="ListParagraph"/>
        <w:numPr>
          <w:ilvl w:val="0"/>
          <w:numId w:val="11"/>
        </w:numPr>
        <w:tabs>
          <w:tab w:val="left" w:pos="3686"/>
        </w:tabs>
        <w:spacing w:after="0" w:line="312" w:lineRule="auto"/>
        <w:ind w:left="426"/>
        <w:rPr>
          <w:rFonts w:cs="Times New Roman"/>
          <w:szCs w:val="26"/>
        </w:rPr>
      </w:pPr>
      <w:r w:rsidRPr="00924967">
        <w:rPr>
          <w:rFonts w:cs="Times New Roman"/>
          <w:szCs w:val="26"/>
        </w:rPr>
        <w:t>Nợ xấu là các khoản nợ quá hạn từ 90 ngày trở lên, nợ từ nhóm 3 đến nhóm 5. Nhóm nợ này có rủi ro cao cho ngân hàng, có thể dẫn đến mất vốn</w:t>
      </w:r>
    </w:p>
    <w:p w14:paraId="57C2F885" w14:textId="77777777" w:rsidR="0041088A" w:rsidRPr="00924967" w:rsidRDefault="0041088A" w:rsidP="00232479">
      <w:pPr>
        <w:tabs>
          <w:tab w:val="left" w:pos="3686"/>
        </w:tabs>
        <w:spacing w:after="0" w:line="312" w:lineRule="auto"/>
        <w:ind w:firstLine="426"/>
        <w:jc w:val="both"/>
        <w:rPr>
          <w:rFonts w:cs="Times New Roman"/>
          <w:i/>
          <w:szCs w:val="26"/>
        </w:rPr>
      </w:pPr>
      <w:r w:rsidRPr="00924967">
        <w:rPr>
          <w:rFonts w:cs="Times New Roman"/>
          <w:i/>
          <w:szCs w:val="26"/>
        </w:rPr>
        <w:t xml:space="preserve">Tỷ lệ nợ xấu = </w:t>
      </w:r>
      <m:oMath>
        <m:f>
          <m:fPr>
            <m:ctrlPr>
              <w:rPr>
                <w:rFonts w:ascii="Cambria Math" w:hAnsi="Cambria Math" w:cs="Times New Roman"/>
                <w:i/>
                <w:szCs w:val="26"/>
              </w:rPr>
            </m:ctrlPr>
          </m:fPr>
          <m:num>
            <m:r>
              <w:rPr>
                <w:rFonts w:ascii="Cambria Math" w:hAnsi="Cambria Math" w:cs="Times New Roman"/>
                <w:szCs w:val="26"/>
              </w:rPr>
              <m:t>Tổng nợ xấu CVTD</m:t>
            </m:r>
          </m:num>
          <m:den>
            <m:r>
              <w:rPr>
                <w:rFonts w:ascii="Cambria Math" w:hAnsi="Cambria Math" w:cs="Times New Roman"/>
                <w:szCs w:val="26"/>
              </w:rPr>
              <m:t>Tổng dư nợ CVTD</m:t>
            </m:r>
          </m:den>
        </m:f>
      </m:oMath>
      <w:r w:rsidRPr="00924967">
        <w:rPr>
          <w:rFonts w:cs="Times New Roman"/>
          <w:i/>
          <w:szCs w:val="26"/>
        </w:rPr>
        <w:t xml:space="preserve"> * 100%</w:t>
      </w:r>
    </w:p>
    <w:p w14:paraId="6DC4DCEE" w14:textId="77777777" w:rsidR="0041088A" w:rsidRPr="00924967" w:rsidRDefault="0041088A" w:rsidP="00232479">
      <w:pPr>
        <w:pStyle w:val="Heading4"/>
        <w:ind w:firstLine="0"/>
        <w:rPr>
          <w:rFonts w:ascii="Times New Roman" w:hAnsi="Times New Roman" w:cs="Times New Roman"/>
          <w:b/>
          <w:i w:val="0"/>
          <w:color w:val="000000" w:themeColor="text1"/>
          <w:szCs w:val="26"/>
        </w:rPr>
      </w:pPr>
      <w:bookmarkStart w:id="103" w:name="_Toc195467381"/>
      <w:bookmarkStart w:id="104" w:name="_Toc198513906"/>
      <w:r w:rsidRPr="00924967">
        <w:rPr>
          <w:rFonts w:ascii="Times New Roman" w:hAnsi="Times New Roman" w:cs="Times New Roman"/>
          <w:b/>
          <w:i w:val="0"/>
          <w:color w:val="000000" w:themeColor="text1"/>
        </w:rPr>
        <w:t xml:space="preserve">1.3.7.5 </w:t>
      </w:r>
      <w:r w:rsidRPr="00924967">
        <w:rPr>
          <w:rFonts w:ascii="Times New Roman" w:hAnsi="Times New Roman" w:cs="Times New Roman"/>
          <w:b/>
          <w:i w:val="0"/>
          <w:color w:val="000000" w:themeColor="text1"/>
          <w:szCs w:val="26"/>
        </w:rPr>
        <w:t>Vòng quay vốn tín dụng</w:t>
      </w:r>
      <w:bookmarkEnd w:id="103"/>
      <w:bookmarkEnd w:id="104"/>
      <w:r w:rsidRPr="00924967">
        <w:rPr>
          <w:rFonts w:ascii="Times New Roman" w:hAnsi="Times New Roman" w:cs="Times New Roman"/>
          <w:b/>
          <w:i w:val="0"/>
          <w:color w:val="000000" w:themeColor="text1"/>
          <w:szCs w:val="26"/>
        </w:rPr>
        <w:t xml:space="preserve"> </w:t>
      </w:r>
      <w:r w:rsidRPr="00924967">
        <w:rPr>
          <w:rFonts w:ascii="Times New Roman" w:hAnsi="Times New Roman" w:cs="Times New Roman"/>
          <w:b/>
          <w:i w:val="0"/>
          <w:color w:val="000000" w:themeColor="text1"/>
          <w:szCs w:val="26"/>
        </w:rPr>
        <w:fldChar w:fldCharType="begin"/>
      </w:r>
      <w:r w:rsidRPr="00924967">
        <w:rPr>
          <w:rFonts w:ascii="Times New Roman" w:hAnsi="Times New Roman" w:cs="Times New Roman"/>
          <w:b/>
          <w:i w:val="0"/>
          <w:color w:val="000000" w:themeColor="text1"/>
          <w:szCs w:val="26"/>
        </w:rPr>
        <w:instrText xml:space="preserve"> TOC \o "1-4" \p " " \h \z \u </w:instrText>
      </w:r>
      <w:r w:rsidRPr="00924967">
        <w:rPr>
          <w:rFonts w:ascii="Times New Roman" w:hAnsi="Times New Roman" w:cs="Times New Roman"/>
          <w:b/>
          <w:i w:val="0"/>
          <w:color w:val="000000" w:themeColor="text1"/>
          <w:szCs w:val="26"/>
        </w:rPr>
        <w:fldChar w:fldCharType="separate"/>
      </w:r>
    </w:p>
    <w:p w14:paraId="345C95C4" w14:textId="77777777" w:rsidR="0041088A" w:rsidRPr="00924967" w:rsidRDefault="0041088A" w:rsidP="00232479">
      <w:pPr>
        <w:spacing w:after="0" w:line="312" w:lineRule="auto"/>
        <w:ind w:firstLine="426"/>
        <w:jc w:val="both"/>
        <w:rPr>
          <w:rFonts w:cs="Times New Roman"/>
          <w:szCs w:val="26"/>
        </w:rPr>
      </w:pPr>
      <w:r w:rsidRPr="00924967">
        <w:rPr>
          <w:rFonts w:cs="Times New Roman"/>
          <w:b/>
          <w:color w:val="000000" w:themeColor="text1"/>
          <w:szCs w:val="26"/>
        </w:rPr>
        <w:fldChar w:fldCharType="end"/>
      </w:r>
      <w:r w:rsidRPr="00924967">
        <w:rPr>
          <w:rFonts w:cs="Times New Roman"/>
          <w:szCs w:val="26"/>
        </w:rPr>
        <w:t xml:space="preserve">Vòng quay vốn tín dụng CVTD: Là chỉ tiêu phản ánh tần suất sử dụng vốn, thời gian thu hồi nợ của ngân hàng là nhanh hay chậm, đánh giá khả năng quản lý vốn tín dụng và chất lượng tín dụng trong việc đáp ứng nhu cầu khách hàng. Vòng quay vốn tín </w:t>
      </w:r>
      <w:r w:rsidRPr="00924967">
        <w:rPr>
          <w:rFonts w:cs="Times New Roman"/>
          <w:szCs w:val="26"/>
        </w:rPr>
        <w:lastRenderedPageBreak/>
        <w:t>dụng càng cao thì chứng tỏ nguồn vốn của ngân hàng có tốc độ luân chuyển nhanh và được xem là tốt. Qua đây thấy được khả năng quản lý vốn tín dụng của ngân hàng, từ đó đánh giá hiệu quả của hoạt động cho vay tiêu dùng.</w:t>
      </w:r>
    </w:p>
    <w:p w14:paraId="4E48DF8B" w14:textId="77C48FF6" w:rsidR="00232479" w:rsidRPr="003B3598" w:rsidRDefault="0041088A" w:rsidP="003B3598">
      <w:pPr>
        <w:tabs>
          <w:tab w:val="left" w:pos="3686"/>
        </w:tabs>
        <w:spacing w:after="0" w:line="312" w:lineRule="auto"/>
        <w:ind w:firstLine="426"/>
        <w:jc w:val="both"/>
        <w:rPr>
          <w:rFonts w:cs="Times New Roman"/>
          <w:i/>
          <w:szCs w:val="26"/>
        </w:rPr>
      </w:pPr>
      <w:r w:rsidRPr="00924967">
        <w:rPr>
          <w:rFonts w:cs="Times New Roman"/>
          <w:i/>
          <w:szCs w:val="26"/>
        </w:rPr>
        <w:t xml:space="preserve">Vòng quay vốn tín dụng (%) = </w:t>
      </w:r>
      <m:oMath>
        <m:f>
          <m:fPr>
            <m:ctrlPr>
              <w:rPr>
                <w:rFonts w:ascii="Cambria Math" w:hAnsi="Cambria Math" w:cs="Times New Roman"/>
                <w:i/>
                <w:szCs w:val="26"/>
              </w:rPr>
            </m:ctrlPr>
          </m:fPr>
          <m:num>
            <m:r>
              <w:rPr>
                <w:rFonts w:ascii="Cambria Math" w:hAnsi="Cambria Math" w:cs="Times New Roman"/>
                <w:szCs w:val="26"/>
              </w:rPr>
              <m:t>Doanh số thu nợ CVTD</m:t>
            </m:r>
          </m:num>
          <m:den>
            <m:r>
              <w:rPr>
                <w:rFonts w:ascii="Cambria Math" w:hAnsi="Cambria Math" w:cs="Times New Roman"/>
                <w:szCs w:val="26"/>
              </w:rPr>
              <m:t>Dư nợ bình quân CVTD</m:t>
            </m:r>
          </m:den>
        </m:f>
      </m:oMath>
      <w:r w:rsidRPr="00924967">
        <w:rPr>
          <w:rFonts w:eastAsiaTheme="minorEastAsia" w:cs="Times New Roman"/>
          <w:i/>
          <w:szCs w:val="26"/>
        </w:rPr>
        <w:t>*100</w:t>
      </w:r>
      <w:bookmarkStart w:id="105" w:name="_Toc192300073"/>
    </w:p>
    <w:p w14:paraId="5CB4B528" w14:textId="77777777" w:rsidR="0041088A" w:rsidRPr="00924967" w:rsidRDefault="0041088A" w:rsidP="00232479">
      <w:pPr>
        <w:pStyle w:val="Heading1"/>
        <w:ind w:firstLine="0"/>
        <w:jc w:val="center"/>
        <w:rPr>
          <w:rFonts w:ascii="Times New Roman" w:hAnsi="Times New Roman" w:cs="Times New Roman"/>
          <w:b/>
          <w:color w:val="auto"/>
          <w:sz w:val="26"/>
          <w:szCs w:val="26"/>
        </w:rPr>
      </w:pPr>
      <w:bookmarkStart w:id="106" w:name="_Toc195467382"/>
      <w:bookmarkStart w:id="107" w:name="_Toc198513907"/>
      <w:r w:rsidRPr="00924967">
        <w:rPr>
          <w:rFonts w:ascii="Times New Roman" w:hAnsi="Times New Roman" w:cs="Times New Roman"/>
          <w:b/>
          <w:color w:val="auto"/>
          <w:sz w:val="26"/>
          <w:szCs w:val="26"/>
        </w:rPr>
        <w:t>KẾT LUẬN CHƯƠNG 1</w:t>
      </w:r>
      <w:bookmarkEnd w:id="105"/>
      <w:bookmarkEnd w:id="106"/>
      <w:bookmarkEnd w:id="107"/>
    </w:p>
    <w:p w14:paraId="1B969B52" w14:textId="77777777" w:rsidR="0041088A" w:rsidRPr="00924967" w:rsidRDefault="0041088A" w:rsidP="00232479">
      <w:pPr>
        <w:spacing w:after="0" w:line="312" w:lineRule="auto"/>
        <w:ind w:firstLine="426"/>
        <w:jc w:val="both"/>
        <w:rPr>
          <w:rFonts w:cs="Times New Roman"/>
        </w:rPr>
      </w:pPr>
      <w:r w:rsidRPr="00924967">
        <w:rPr>
          <w:rFonts w:cs="Times New Roman"/>
        </w:rPr>
        <w:t>Trong chương 1 của khoá luận, chúng ta đã tìm hiểu những vấn đề mang tính lý luận chung về cho vay tiêu dùng như khái niệm và vai trò của cho vay tiêu dùng hay những loại hình đa dạng, phong phú của hoạt động cho vay tiêu dùng. Chương 1 cũng đã đề cập đến những tiêu chí đánh giá hiệu quả cho vay cũng như những nhân tố chủ quan và khách quan ảnh hưởng đến chất lượng cho vay tiêu dùng. Cho vay tiêu dùng đóng một vai trò hết sức quan trọng đối với nền kinh tế, ngân hàng và người dân, do vậy việc đưa ra giải pháp phát triển cho vay tiêu dùng tại Ngân hàng thương mại có ý nghĩa quan trọng, quyết định sự tăng trưởng, đảm bảo cho các Ngân hàng thương mại hoạt động an toàn, hiệu quả và góp phần thúc đẩy nền kinh tế phát triển. Từ những lý luận cơ bản về hoạt động cho vay tiêu dùng trên, chương 2 sẽ tập trung vào việc phân tích, đánh giá thực trạng hiể</w:t>
      </w:r>
      <w:r>
        <w:rPr>
          <w:rFonts w:cs="Times New Roman"/>
        </w:rPr>
        <w:t>u quả</w:t>
      </w:r>
      <w:r w:rsidRPr="00924967">
        <w:rPr>
          <w:rFonts w:cs="Times New Roman"/>
        </w:rPr>
        <w:t xml:space="preserve"> cho vay tiêu dùng tại Ngân hàng TMCP Phương Đông – PGD Hòa Xuân.</w:t>
      </w:r>
    </w:p>
    <w:p w14:paraId="7BD15FD1" w14:textId="77777777" w:rsidR="0041088A" w:rsidRPr="00924967" w:rsidRDefault="0041088A" w:rsidP="00232479">
      <w:pPr>
        <w:spacing w:after="0" w:line="312" w:lineRule="auto"/>
        <w:ind w:firstLine="426"/>
        <w:jc w:val="both"/>
        <w:rPr>
          <w:rFonts w:cs="Times New Roman"/>
        </w:rPr>
      </w:pPr>
    </w:p>
    <w:p w14:paraId="2A55DC9F" w14:textId="77777777" w:rsidR="0041088A" w:rsidRPr="00924967" w:rsidRDefault="0041088A" w:rsidP="0041088A">
      <w:pPr>
        <w:spacing w:after="0" w:line="360" w:lineRule="auto"/>
        <w:ind w:firstLine="426"/>
        <w:jc w:val="both"/>
        <w:rPr>
          <w:rFonts w:cs="Times New Roman"/>
        </w:rPr>
      </w:pPr>
    </w:p>
    <w:p w14:paraId="3AFD97CE" w14:textId="77777777" w:rsidR="0041088A" w:rsidRPr="00924967" w:rsidRDefault="0041088A" w:rsidP="0041088A">
      <w:pPr>
        <w:spacing w:after="0" w:line="360" w:lineRule="auto"/>
        <w:ind w:firstLine="426"/>
        <w:jc w:val="both"/>
        <w:rPr>
          <w:rFonts w:cs="Times New Roman"/>
        </w:rPr>
      </w:pPr>
    </w:p>
    <w:p w14:paraId="2DB57DB9" w14:textId="77777777" w:rsidR="0041088A" w:rsidRPr="00924967" w:rsidRDefault="0041088A" w:rsidP="0041088A">
      <w:pPr>
        <w:spacing w:after="0" w:line="360" w:lineRule="auto"/>
        <w:ind w:firstLine="426"/>
        <w:jc w:val="both"/>
        <w:rPr>
          <w:rFonts w:cs="Times New Roman"/>
        </w:rPr>
      </w:pPr>
    </w:p>
    <w:p w14:paraId="26A4EB6A" w14:textId="77777777" w:rsidR="0041088A" w:rsidRPr="00924967" w:rsidRDefault="0041088A" w:rsidP="0041088A">
      <w:pPr>
        <w:spacing w:after="0" w:line="360" w:lineRule="auto"/>
        <w:ind w:firstLine="426"/>
        <w:jc w:val="both"/>
        <w:rPr>
          <w:rFonts w:cs="Times New Roman"/>
        </w:rPr>
      </w:pPr>
    </w:p>
    <w:p w14:paraId="1FE806BE" w14:textId="77777777" w:rsidR="0041088A" w:rsidRPr="00924967" w:rsidRDefault="0041088A" w:rsidP="0041088A">
      <w:pPr>
        <w:spacing w:after="0" w:line="360" w:lineRule="auto"/>
        <w:ind w:firstLine="426"/>
        <w:jc w:val="both"/>
        <w:rPr>
          <w:rFonts w:cs="Times New Roman"/>
        </w:rPr>
      </w:pPr>
    </w:p>
    <w:p w14:paraId="23577A92" w14:textId="77777777" w:rsidR="0041088A" w:rsidRPr="00924967" w:rsidRDefault="0041088A" w:rsidP="0041088A">
      <w:pPr>
        <w:spacing w:after="0" w:line="360" w:lineRule="auto"/>
        <w:ind w:firstLine="426"/>
        <w:jc w:val="both"/>
        <w:rPr>
          <w:rFonts w:cs="Times New Roman"/>
        </w:rPr>
      </w:pPr>
    </w:p>
    <w:p w14:paraId="6E05FAD1" w14:textId="77777777" w:rsidR="0041088A" w:rsidRPr="00924967" w:rsidRDefault="0041088A" w:rsidP="0041088A">
      <w:pPr>
        <w:spacing w:after="0" w:line="360" w:lineRule="auto"/>
        <w:ind w:firstLine="426"/>
        <w:jc w:val="both"/>
        <w:rPr>
          <w:rFonts w:cs="Times New Roman"/>
        </w:rPr>
      </w:pPr>
    </w:p>
    <w:p w14:paraId="76742493" w14:textId="77777777" w:rsidR="0041088A" w:rsidRPr="00924967" w:rsidRDefault="0041088A" w:rsidP="0041088A">
      <w:pPr>
        <w:spacing w:after="0" w:line="360" w:lineRule="auto"/>
        <w:ind w:firstLine="426"/>
        <w:jc w:val="both"/>
        <w:rPr>
          <w:rFonts w:cs="Times New Roman"/>
        </w:rPr>
      </w:pPr>
    </w:p>
    <w:p w14:paraId="60AC16F5" w14:textId="77777777" w:rsidR="0041088A" w:rsidRPr="00924967" w:rsidRDefault="0041088A" w:rsidP="0041088A">
      <w:pPr>
        <w:spacing w:after="0" w:line="360" w:lineRule="auto"/>
        <w:ind w:firstLine="426"/>
        <w:jc w:val="both"/>
        <w:rPr>
          <w:rFonts w:cs="Times New Roman"/>
        </w:rPr>
      </w:pPr>
    </w:p>
    <w:p w14:paraId="44F9A313" w14:textId="77777777" w:rsidR="0041088A" w:rsidRPr="00924967" w:rsidRDefault="0041088A" w:rsidP="0041088A">
      <w:pPr>
        <w:spacing w:after="0" w:line="360" w:lineRule="auto"/>
        <w:ind w:firstLine="426"/>
        <w:jc w:val="both"/>
        <w:rPr>
          <w:rFonts w:cs="Times New Roman"/>
        </w:rPr>
      </w:pPr>
    </w:p>
    <w:p w14:paraId="37F1E339" w14:textId="77777777" w:rsidR="0041088A" w:rsidRPr="00924967" w:rsidRDefault="0041088A" w:rsidP="0041088A">
      <w:pPr>
        <w:spacing w:after="0" w:line="360" w:lineRule="auto"/>
        <w:ind w:firstLine="426"/>
        <w:jc w:val="both"/>
        <w:rPr>
          <w:rFonts w:cs="Times New Roman"/>
        </w:rPr>
      </w:pPr>
    </w:p>
    <w:p w14:paraId="55A6DAF2" w14:textId="77777777" w:rsidR="0041088A" w:rsidRPr="00924967" w:rsidRDefault="0041088A" w:rsidP="0041088A">
      <w:pPr>
        <w:spacing w:after="0" w:line="360" w:lineRule="auto"/>
        <w:ind w:firstLine="426"/>
        <w:jc w:val="both"/>
        <w:rPr>
          <w:rFonts w:cs="Times New Roman"/>
        </w:rPr>
      </w:pPr>
    </w:p>
    <w:p w14:paraId="7D2A5C90" w14:textId="77777777" w:rsidR="0041088A" w:rsidRPr="00924967" w:rsidRDefault="0041088A" w:rsidP="0041088A">
      <w:pPr>
        <w:spacing w:after="0" w:line="360" w:lineRule="auto"/>
        <w:ind w:firstLine="426"/>
        <w:jc w:val="both"/>
        <w:rPr>
          <w:rFonts w:cs="Times New Roman"/>
        </w:rPr>
      </w:pPr>
    </w:p>
    <w:p w14:paraId="224C5841" w14:textId="04859D5E" w:rsidR="0041088A" w:rsidRPr="00924967" w:rsidRDefault="0041088A" w:rsidP="006F2B70">
      <w:pPr>
        <w:spacing w:after="0" w:line="360" w:lineRule="auto"/>
        <w:jc w:val="both"/>
        <w:rPr>
          <w:rFonts w:cs="Times New Roman"/>
        </w:rPr>
      </w:pPr>
    </w:p>
    <w:p w14:paraId="65E287E2" w14:textId="77777777" w:rsidR="0041088A" w:rsidRPr="00924967" w:rsidRDefault="0041088A" w:rsidP="00232479">
      <w:pPr>
        <w:pStyle w:val="Heading1"/>
        <w:ind w:firstLine="0"/>
        <w:jc w:val="center"/>
        <w:rPr>
          <w:rFonts w:ascii="Times New Roman" w:hAnsi="Times New Roman" w:cs="Times New Roman"/>
          <w:b/>
          <w:sz w:val="26"/>
          <w:szCs w:val="26"/>
        </w:rPr>
      </w:pPr>
      <w:bookmarkStart w:id="108" w:name="_Toc195467383"/>
      <w:bookmarkStart w:id="109" w:name="_Toc198513908"/>
      <w:r w:rsidRPr="00924967">
        <w:rPr>
          <w:rFonts w:ascii="Times New Roman" w:hAnsi="Times New Roman" w:cs="Times New Roman"/>
          <w:b/>
          <w:color w:val="auto"/>
          <w:sz w:val="26"/>
          <w:szCs w:val="26"/>
        </w:rPr>
        <w:lastRenderedPageBreak/>
        <w:t>CHƯƠNG 2: THỰC TRẠNG CHO VAY TIÊU DÙNG TẠI NGÂN HÀNG TMCP PHƯƠNG ĐÔNG – PGD HÒA XUÂN GIAI ĐOẠN 2022 – 2024</w:t>
      </w:r>
      <w:bookmarkEnd w:id="108"/>
      <w:bookmarkEnd w:id="109"/>
    </w:p>
    <w:p w14:paraId="3E83D3E0" w14:textId="77777777" w:rsidR="0041088A" w:rsidRPr="00924967" w:rsidRDefault="0041088A" w:rsidP="00232479">
      <w:pPr>
        <w:pStyle w:val="Heading2"/>
        <w:ind w:firstLine="0"/>
        <w:rPr>
          <w:rFonts w:ascii="Times New Roman" w:hAnsi="Times New Roman" w:cs="Times New Roman"/>
          <w:b/>
          <w:color w:val="auto"/>
        </w:rPr>
      </w:pPr>
      <w:bookmarkStart w:id="110" w:name="_Toc195467384"/>
      <w:bookmarkStart w:id="111" w:name="_Toc198513909"/>
      <w:r w:rsidRPr="00924967">
        <w:rPr>
          <w:rFonts w:ascii="Times New Roman" w:hAnsi="Times New Roman" w:cs="Times New Roman"/>
          <w:b/>
          <w:color w:val="auto"/>
        </w:rPr>
        <w:t>2.1. Quá trình hình thành và phát triển của Ngân hàng TMCP Phương Đông – PGD Hòa Xuân</w:t>
      </w:r>
      <w:bookmarkEnd w:id="110"/>
      <w:bookmarkEnd w:id="111"/>
      <w:r w:rsidRPr="00924967">
        <w:rPr>
          <w:rFonts w:ascii="Times New Roman" w:hAnsi="Times New Roman" w:cs="Times New Roman"/>
          <w:b/>
          <w:color w:val="auto"/>
        </w:rPr>
        <w:t xml:space="preserve"> </w:t>
      </w:r>
    </w:p>
    <w:p w14:paraId="62640BFE" w14:textId="77777777" w:rsidR="0041088A" w:rsidRPr="00924967" w:rsidRDefault="0041088A" w:rsidP="00232479">
      <w:pPr>
        <w:pStyle w:val="Heading3"/>
        <w:ind w:firstLine="0"/>
        <w:rPr>
          <w:rFonts w:ascii="Times New Roman" w:hAnsi="Times New Roman" w:cs="Times New Roman"/>
          <w:b/>
          <w:color w:val="auto"/>
          <w:sz w:val="26"/>
          <w:szCs w:val="26"/>
        </w:rPr>
      </w:pPr>
      <w:bookmarkStart w:id="112" w:name="_Toc195467385"/>
      <w:bookmarkStart w:id="113" w:name="_Toc198513910"/>
      <w:r w:rsidRPr="00924967">
        <w:rPr>
          <w:rFonts w:ascii="Times New Roman" w:hAnsi="Times New Roman" w:cs="Times New Roman"/>
          <w:b/>
          <w:color w:val="auto"/>
          <w:sz w:val="26"/>
          <w:szCs w:val="26"/>
        </w:rPr>
        <w:t>2.1.1 Lịch sử hình thành và phát triển</w:t>
      </w:r>
      <w:bookmarkEnd w:id="112"/>
      <w:bookmarkEnd w:id="113"/>
    </w:p>
    <w:p w14:paraId="332D0463" w14:textId="77777777" w:rsidR="0041088A" w:rsidRPr="00924967" w:rsidRDefault="0041088A" w:rsidP="00232479">
      <w:pPr>
        <w:pStyle w:val="ListParagraph"/>
        <w:numPr>
          <w:ilvl w:val="0"/>
          <w:numId w:val="10"/>
        </w:numPr>
        <w:spacing w:after="0" w:line="312" w:lineRule="auto"/>
        <w:ind w:left="426"/>
        <w:rPr>
          <w:rFonts w:cs="Times New Roman"/>
          <w:szCs w:val="26"/>
        </w:rPr>
      </w:pPr>
      <w:r w:rsidRPr="00924967">
        <w:rPr>
          <w:rFonts w:cs="Times New Roman"/>
          <w:szCs w:val="26"/>
        </w:rPr>
        <w:t xml:space="preserve">Tên đầy đủ: Ngân hàng TMCP Phương Đông – CN  Đà Nẵng – PGD Hòa Xuân </w:t>
      </w:r>
    </w:p>
    <w:p w14:paraId="610E2021" w14:textId="4EA53AE9" w:rsidR="0041088A" w:rsidRPr="00924967" w:rsidRDefault="0041088A" w:rsidP="00232479">
      <w:pPr>
        <w:pStyle w:val="ListParagraph"/>
        <w:numPr>
          <w:ilvl w:val="0"/>
          <w:numId w:val="10"/>
        </w:numPr>
        <w:spacing w:after="0" w:line="312" w:lineRule="auto"/>
        <w:ind w:left="426"/>
        <w:rPr>
          <w:rFonts w:cs="Times New Roman"/>
          <w:szCs w:val="26"/>
        </w:rPr>
      </w:pPr>
      <w:r w:rsidRPr="00924967">
        <w:rPr>
          <w:rFonts w:cs="Times New Roman"/>
          <w:szCs w:val="26"/>
        </w:rPr>
        <w:t xml:space="preserve">Tên viết tắt: OCB </w:t>
      </w:r>
      <w:r w:rsidR="00E42A1F">
        <w:rPr>
          <w:rFonts w:cs="Times New Roman"/>
          <w:szCs w:val="26"/>
          <w:lang w:val="en-US"/>
        </w:rPr>
        <w:t>Hòa Xuân</w:t>
      </w:r>
    </w:p>
    <w:p w14:paraId="75F38DD7" w14:textId="77777777" w:rsidR="0041088A" w:rsidRPr="00924967" w:rsidRDefault="0041088A" w:rsidP="00232479">
      <w:pPr>
        <w:pStyle w:val="ListParagraph"/>
        <w:numPr>
          <w:ilvl w:val="0"/>
          <w:numId w:val="10"/>
        </w:numPr>
        <w:spacing w:after="0" w:line="312" w:lineRule="auto"/>
        <w:ind w:left="426"/>
        <w:rPr>
          <w:rFonts w:cs="Times New Roman"/>
          <w:szCs w:val="26"/>
        </w:rPr>
      </w:pPr>
      <w:r w:rsidRPr="00924967">
        <w:rPr>
          <w:rFonts w:cs="Times New Roman"/>
          <w:szCs w:val="26"/>
        </w:rPr>
        <w:t>Địa chỉ: 45 – 47 – 49 Nguyễn Phước Lan, phường Hòa Xuân, quận Cẩm Lệ, Thành phố Đà Nẵng</w:t>
      </w:r>
    </w:p>
    <w:p w14:paraId="1B957AFA" w14:textId="77777777" w:rsidR="0041088A" w:rsidRPr="00924967" w:rsidRDefault="0041088A" w:rsidP="00232479">
      <w:pPr>
        <w:pStyle w:val="ListParagraph"/>
        <w:numPr>
          <w:ilvl w:val="0"/>
          <w:numId w:val="10"/>
        </w:numPr>
        <w:spacing w:after="0" w:line="312" w:lineRule="auto"/>
        <w:ind w:left="426"/>
        <w:rPr>
          <w:rFonts w:cs="Times New Roman"/>
          <w:szCs w:val="26"/>
        </w:rPr>
      </w:pPr>
      <w:r w:rsidRPr="00924967">
        <w:rPr>
          <w:rFonts w:cs="Times New Roman"/>
          <w:szCs w:val="26"/>
        </w:rPr>
        <w:t>Điện thoại: 02363 525255</w:t>
      </w:r>
    </w:p>
    <w:p w14:paraId="509B84B0" w14:textId="77777777" w:rsidR="0041088A" w:rsidRPr="00C92A61" w:rsidRDefault="0041088A" w:rsidP="00232479">
      <w:pPr>
        <w:pStyle w:val="ListParagraph"/>
        <w:numPr>
          <w:ilvl w:val="0"/>
          <w:numId w:val="10"/>
        </w:numPr>
        <w:spacing w:after="0" w:line="312" w:lineRule="auto"/>
        <w:ind w:left="426"/>
        <w:rPr>
          <w:rFonts w:cs="Times New Roman"/>
          <w:szCs w:val="26"/>
        </w:rPr>
      </w:pPr>
      <w:r w:rsidRPr="00924967">
        <w:rPr>
          <w:rFonts w:cs="Times New Roman"/>
          <w:noProof/>
          <w:szCs w:val="26"/>
          <w:lang w:val="en-US"/>
        </w:rPr>
        <w:drawing>
          <wp:anchor distT="0" distB="0" distL="114300" distR="114300" simplePos="0" relativeHeight="251662336" behindDoc="0" locked="0" layoutInCell="1" allowOverlap="1" wp14:anchorId="0C68E8EF" wp14:editId="2FBCD1D9">
            <wp:simplePos x="0" y="0"/>
            <wp:positionH relativeFrom="margin">
              <wp:posOffset>339090</wp:posOffset>
            </wp:positionH>
            <wp:positionV relativeFrom="paragraph">
              <wp:posOffset>307975</wp:posOffset>
            </wp:positionV>
            <wp:extent cx="5467350" cy="291465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5467350" cy="2914650"/>
                    </a:xfrm>
                    <a:prstGeom prst="rect">
                      <a:avLst/>
                    </a:prstGeom>
                  </pic:spPr>
                </pic:pic>
              </a:graphicData>
            </a:graphic>
            <wp14:sizeRelH relativeFrom="margin">
              <wp14:pctWidth>0</wp14:pctWidth>
            </wp14:sizeRelH>
            <wp14:sizeRelV relativeFrom="margin">
              <wp14:pctHeight>0</wp14:pctHeight>
            </wp14:sizeRelV>
          </wp:anchor>
        </w:drawing>
      </w:r>
      <w:r w:rsidRPr="00924967">
        <w:rPr>
          <w:rFonts w:cs="Times New Roman"/>
          <w:szCs w:val="26"/>
        </w:rPr>
        <w:t>Fax: 02363 525256</w:t>
      </w:r>
      <w:bookmarkStart w:id="114" w:name="_Toc187121285"/>
    </w:p>
    <w:p w14:paraId="793E32CB" w14:textId="77777777" w:rsidR="0041088A" w:rsidRPr="00924967" w:rsidRDefault="0041088A" w:rsidP="00232479">
      <w:pPr>
        <w:spacing w:after="0" w:line="312" w:lineRule="auto"/>
        <w:jc w:val="center"/>
        <w:rPr>
          <w:rFonts w:cs="Times New Roman"/>
          <w:b/>
          <w:i/>
          <w:szCs w:val="26"/>
        </w:rPr>
      </w:pPr>
      <w:r w:rsidRPr="00924967">
        <w:rPr>
          <w:rFonts w:cs="Times New Roman"/>
          <w:b/>
          <w:szCs w:val="26"/>
        </w:rPr>
        <w:t xml:space="preserve">Hình 1. Ngân hàng TMCP Phương Đông – PGD </w:t>
      </w:r>
      <w:bookmarkEnd w:id="114"/>
      <w:r w:rsidRPr="00924967">
        <w:rPr>
          <w:rFonts w:cs="Times New Roman"/>
          <w:b/>
          <w:szCs w:val="26"/>
        </w:rPr>
        <w:t>Hòa Xuân</w:t>
      </w:r>
    </w:p>
    <w:p w14:paraId="622F944C" w14:textId="77777777" w:rsidR="0041088A" w:rsidRPr="00924967" w:rsidRDefault="0041088A" w:rsidP="00232479">
      <w:pPr>
        <w:spacing w:after="0" w:line="312" w:lineRule="auto"/>
        <w:ind w:firstLine="426"/>
        <w:jc w:val="both"/>
        <w:rPr>
          <w:rFonts w:cs="Times New Roman"/>
          <w:szCs w:val="26"/>
        </w:rPr>
      </w:pPr>
      <w:r w:rsidRPr="00924967">
        <w:rPr>
          <w:rFonts w:cs="Times New Roman"/>
          <w:szCs w:val="26"/>
        </w:rPr>
        <w:t>PGD Hòa Xuân (PGD Đống Đa cũ) được thành lập vào năm 17/02/2011, số 05 Đống Đa, phường Thạch Thang, quận Hải Châu, thành phố Đà Nẵng. Trải qua hơn 14 năm hoạt động PGD Hòa Xuân đã và đang khẳng định thương hiệu, uy tín, sự phát triển nhanh, bền vững và đánh dấu bước đột phá mới trên địa bàn Đà Nẵng và là đối tác tin cậy, luôn đồng hành cùng Quý khách hàng/ Quý đối tác, mang lại những giải pháp tài chính tối ưu dựa trên những sản phẩm vượt trội và đội ngũ cán bộ nhân viên trẻ trung, năng động, tư vấn xuất sắc.</w:t>
      </w:r>
    </w:p>
    <w:p w14:paraId="56591FDE" w14:textId="77777777" w:rsidR="0041088A" w:rsidRPr="00924967" w:rsidRDefault="0041088A" w:rsidP="00232479">
      <w:pPr>
        <w:spacing w:after="0" w:line="312" w:lineRule="auto"/>
        <w:ind w:firstLine="426"/>
        <w:jc w:val="both"/>
        <w:rPr>
          <w:rFonts w:cs="Times New Roman"/>
          <w:szCs w:val="26"/>
        </w:rPr>
      </w:pPr>
      <w:r w:rsidRPr="00924967">
        <w:rPr>
          <w:rFonts w:cs="Times New Roman"/>
          <w:szCs w:val="26"/>
        </w:rPr>
        <w:t xml:space="preserve">Nhằm nâng cao chất lượng dịch vụ và tạo sự thuận tiện mang lại giá trị cao cho Quý khách hàng/ Quý đối tác PGD Đống Đa đổi tên thành PGD Hòa Xuân khai trương địa điểm mới với sự đầu tư xây dựng khang trang, hiện đại, ngay ngã ba đại lộ Nguyễn Phước Lan giao Trung Lương 19, PGD mới được khai trương vào ngày 10/05/2023 với không gian giao dịch hiện đại, rộng rãi, nằm ở vị trí giao thông thuận tiện, OCB – PGD </w:t>
      </w:r>
      <w:r w:rsidRPr="00924967">
        <w:rPr>
          <w:rFonts w:cs="Times New Roman"/>
          <w:szCs w:val="26"/>
        </w:rPr>
        <w:lastRenderedPageBreak/>
        <w:t>Hòa Xuân sẽ mang lại cho khách hàng cảm giác thoải mái và thân thiện khi quý khách hàng đến giao dịch.</w:t>
      </w:r>
    </w:p>
    <w:p w14:paraId="342875F2" w14:textId="77777777" w:rsidR="0041088A" w:rsidRPr="00924967" w:rsidRDefault="0041088A" w:rsidP="00232479">
      <w:pPr>
        <w:spacing w:after="0" w:line="312" w:lineRule="auto"/>
        <w:ind w:firstLine="426"/>
        <w:jc w:val="both"/>
        <w:rPr>
          <w:rFonts w:cs="Times New Roman"/>
          <w:szCs w:val="26"/>
        </w:rPr>
      </w:pPr>
      <w:r w:rsidRPr="00924967">
        <w:rPr>
          <w:rFonts w:cs="Times New Roman"/>
          <w:szCs w:val="26"/>
        </w:rPr>
        <w:t xml:space="preserve">Với hệ thống cơ sở hạ tầng hiện đại, bên cạnh đó vị trí ngân hàng nằm ngay trung tâm thành phố càng dễ thu hút sự chú ý của khách hàng và đối tác. OCB – PGD Hòa Xuân đã đạt được những thành tích nhất định, đóng góp tích cực cho quá trình phát triển của hệ thống OCB nói riêng và hoạt động cho kinh tế của Thành phố Đà Nẵng nói chung. OCB – PGD Hòa Xuân đã và đang thu hút một lượng khách hàng khá ổn định nhờ vào phong cách phục vụ chuyên nghiệp, khả năng đáp ứng nhu cầu về vốn nhanh, thủ tục đơn giản nên đã tạo được niềm tin và uy tín với khách hàng. </w:t>
      </w:r>
    </w:p>
    <w:p w14:paraId="0F4186C8" w14:textId="77777777" w:rsidR="0041088A" w:rsidRPr="00924967" w:rsidRDefault="0041088A" w:rsidP="00232479">
      <w:pPr>
        <w:spacing w:after="0" w:line="312" w:lineRule="auto"/>
        <w:ind w:firstLine="426"/>
        <w:jc w:val="both"/>
        <w:rPr>
          <w:rFonts w:cs="Times New Roman"/>
          <w:szCs w:val="26"/>
        </w:rPr>
      </w:pPr>
      <w:r w:rsidRPr="00924967">
        <w:rPr>
          <w:rFonts w:cs="Times New Roman"/>
          <w:szCs w:val="26"/>
        </w:rPr>
        <w:t>Phòng giao dịch OCB – PGD Hòa Xuân hiện tại hoạt động với khoảng hơn 30 cán bộ nhân viên. Trong quá trình hoạt động OCB – PGD Hòa Xuân đã đạt được nhiều thành tích nổi bật về kết quả hoạt động kinh doanh. Bên cạnh đó OCB – PGD Hòa Xuân cũng tham gia khá là nhiều hoạt động về thể thao, văn nghệ với hệ thống ngân hàng OCB, ngoài ra còn giao lưu với nhiều tổ chức khác trong khu vực thành phố Đà Nẵng và nhận về nhiều vị trí giải thưởng khác nhau.</w:t>
      </w:r>
    </w:p>
    <w:p w14:paraId="5FDC4D2B" w14:textId="77777777" w:rsidR="0041088A" w:rsidRPr="00924967" w:rsidRDefault="0041088A" w:rsidP="00232479">
      <w:pPr>
        <w:spacing w:after="0" w:line="312" w:lineRule="auto"/>
        <w:ind w:firstLine="426"/>
        <w:jc w:val="both"/>
        <w:rPr>
          <w:rFonts w:cs="Times New Roman"/>
          <w:szCs w:val="26"/>
        </w:rPr>
      </w:pPr>
      <w:r w:rsidRPr="00924967">
        <w:rPr>
          <w:rFonts w:cs="Times New Roman"/>
          <w:szCs w:val="26"/>
        </w:rPr>
        <w:t>Hoạt động trong môi trường gay gắt giữa một hệ thống nhiều Ngân hàng cạnh tranh trên địa bàn, tuy nhiên với chính sách khách hàng linh hoạt và sự nổ lực của cán bộ nhân viên OCB – PGD Hòa Xuân đã không ngừng tăng trưởng về kết quả hoạt động kinh doanh cũng như về quy mô, đáp ứng nhu cầu ngày càng cao của khách hàng.</w:t>
      </w:r>
    </w:p>
    <w:p w14:paraId="21895266" w14:textId="77777777" w:rsidR="0041088A" w:rsidRPr="00924967" w:rsidRDefault="0041088A" w:rsidP="00232479">
      <w:pPr>
        <w:spacing w:after="0" w:line="312" w:lineRule="auto"/>
        <w:ind w:firstLine="426"/>
        <w:jc w:val="both"/>
        <w:rPr>
          <w:rFonts w:cs="Times New Roman"/>
          <w:szCs w:val="26"/>
        </w:rPr>
      </w:pPr>
      <w:r w:rsidRPr="00924967">
        <w:rPr>
          <w:rFonts w:cs="Times New Roman"/>
          <w:szCs w:val="26"/>
        </w:rPr>
        <w:t>Suốt thời gian hoạt động và phát triển, OCB – PGD Hòa Xuân luôn tuân thủ và thực hiện tốt các nghĩa vụ, chính sách thuế của Nhà nước, luôn nộp thuế và các báo cáo theo đúng quy định.</w:t>
      </w:r>
    </w:p>
    <w:p w14:paraId="2C2ADC7C" w14:textId="77777777" w:rsidR="0041088A" w:rsidRPr="00924967" w:rsidRDefault="0041088A" w:rsidP="00232479">
      <w:pPr>
        <w:pStyle w:val="Heading3"/>
        <w:ind w:firstLine="0"/>
        <w:rPr>
          <w:rFonts w:ascii="Times New Roman" w:hAnsi="Times New Roman" w:cs="Times New Roman"/>
          <w:b/>
          <w:color w:val="auto"/>
          <w:sz w:val="26"/>
          <w:szCs w:val="26"/>
        </w:rPr>
      </w:pPr>
      <w:bookmarkStart w:id="115" w:name="_Toc195467386"/>
      <w:bookmarkStart w:id="116" w:name="_Toc198513911"/>
      <w:r w:rsidRPr="00924967">
        <w:rPr>
          <w:rFonts w:ascii="Times New Roman" w:hAnsi="Times New Roman" w:cs="Times New Roman"/>
          <w:b/>
          <w:color w:val="auto"/>
          <w:sz w:val="26"/>
          <w:szCs w:val="26"/>
        </w:rPr>
        <w:t>2.1.2 Cơ cấu tổ chức của Ngân hàng TMCP Phương Đông – PGD Hòa Xuân</w:t>
      </w:r>
      <w:bookmarkEnd w:id="115"/>
      <w:bookmarkEnd w:id="116"/>
      <w:r w:rsidRPr="00924967">
        <w:rPr>
          <w:rFonts w:ascii="Times New Roman" w:hAnsi="Times New Roman" w:cs="Times New Roman"/>
          <w:b/>
          <w:color w:val="auto"/>
          <w:sz w:val="26"/>
          <w:szCs w:val="26"/>
        </w:rPr>
        <w:t xml:space="preserve"> </w:t>
      </w:r>
    </w:p>
    <w:p w14:paraId="03595B31" w14:textId="77777777" w:rsidR="0041088A" w:rsidRPr="00924967" w:rsidRDefault="0041088A" w:rsidP="00232479">
      <w:pPr>
        <w:spacing w:after="0" w:line="312" w:lineRule="auto"/>
        <w:ind w:firstLine="284"/>
        <w:jc w:val="both"/>
        <w:rPr>
          <w:rFonts w:cs="Times New Roman"/>
          <w:b/>
          <w:szCs w:val="26"/>
        </w:rPr>
      </w:pPr>
      <w:r w:rsidRPr="00924967">
        <w:rPr>
          <w:rFonts w:cs="Times New Roman"/>
          <w:b/>
          <w:noProof/>
          <w:szCs w:val="26"/>
        </w:rPr>
        <w:drawing>
          <wp:inline distT="0" distB="0" distL="0" distR="0" wp14:anchorId="79CB2E12" wp14:editId="5DDD54D0">
            <wp:extent cx="5305425" cy="2000250"/>
            <wp:effectExtent l="38100" t="0" r="66675" b="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160C079F" w14:textId="77777777" w:rsidR="0041088A" w:rsidRPr="00924967" w:rsidRDefault="0041088A" w:rsidP="00232479">
      <w:pPr>
        <w:spacing w:after="0" w:line="312" w:lineRule="auto"/>
        <w:jc w:val="center"/>
        <w:rPr>
          <w:rFonts w:cs="Times New Roman"/>
          <w:b/>
          <w:szCs w:val="26"/>
          <w:lang w:val="vi-VN"/>
        </w:rPr>
      </w:pPr>
      <w:bookmarkStart w:id="117" w:name="_Toc187121485"/>
      <w:r w:rsidRPr="00924967">
        <w:rPr>
          <w:rFonts w:cs="Times New Roman"/>
          <w:b/>
          <w:szCs w:val="26"/>
        </w:rPr>
        <w:t xml:space="preserve">Hình 2. Sơ đồ cơ cấu tổ chức bộ máy quản lí tại OCB – PGD </w:t>
      </w:r>
      <w:bookmarkEnd w:id="117"/>
      <w:r w:rsidR="00280DB5">
        <w:rPr>
          <w:rFonts w:cs="Times New Roman"/>
          <w:b/>
          <w:szCs w:val="26"/>
        </w:rPr>
        <w:t>Hòa Xuân</w:t>
      </w:r>
    </w:p>
    <w:p w14:paraId="668D27AA" w14:textId="0EC5D84A" w:rsidR="0041088A" w:rsidRPr="00924967" w:rsidRDefault="006E4853" w:rsidP="00232479">
      <w:pPr>
        <w:spacing w:after="0" w:line="312" w:lineRule="auto"/>
        <w:ind w:firstLine="426"/>
        <w:jc w:val="both"/>
        <w:rPr>
          <w:rFonts w:cs="Times New Roman"/>
          <w:szCs w:val="26"/>
        </w:rPr>
      </w:pPr>
      <w:r>
        <w:rPr>
          <w:rFonts w:cs="Times New Roman"/>
          <w:szCs w:val="26"/>
        </w:rPr>
        <w:t xml:space="preserve">                                              </w:t>
      </w:r>
      <w:r w:rsidR="00A6303A">
        <w:rPr>
          <w:rFonts w:cs="Times New Roman"/>
          <w:szCs w:val="26"/>
        </w:rPr>
        <w:t xml:space="preserve">                        </w:t>
      </w:r>
      <w:r>
        <w:rPr>
          <w:rFonts w:cs="Times New Roman"/>
          <w:szCs w:val="26"/>
        </w:rPr>
        <w:t xml:space="preserve"> </w:t>
      </w:r>
      <w:r w:rsidR="00A6303A">
        <w:rPr>
          <w:rFonts w:cs="Times New Roman"/>
          <w:szCs w:val="26"/>
        </w:rPr>
        <w:t xml:space="preserve"> </w:t>
      </w:r>
      <w:bookmarkStart w:id="118" w:name="_GoBack"/>
      <w:bookmarkEnd w:id="118"/>
      <w:r>
        <w:rPr>
          <w:rFonts w:cs="Times New Roman"/>
          <w:szCs w:val="26"/>
        </w:rPr>
        <w:t xml:space="preserve">  </w:t>
      </w:r>
      <w:r w:rsidRPr="00924967">
        <w:rPr>
          <w:rFonts w:cs="Times New Roman"/>
          <w:szCs w:val="26"/>
        </w:rPr>
        <w:t>(Nguồ</w:t>
      </w:r>
      <w:r w:rsidR="00A6303A">
        <w:rPr>
          <w:rFonts w:cs="Times New Roman"/>
          <w:szCs w:val="26"/>
        </w:rPr>
        <w:t>n NH</w:t>
      </w:r>
      <w:r w:rsidRPr="00924967">
        <w:rPr>
          <w:rFonts w:cs="Times New Roman"/>
          <w:szCs w:val="26"/>
        </w:rPr>
        <w:t xml:space="preserve"> OCB – PGD Hòa Xuân</w:t>
      </w:r>
      <w:r>
        <w:rPr>
          <w:rFonts w:cs="Times New Roman"/>
          <w:szCs w:val="26"/>
        </w:rPr>
        <w:t>)</w:t>
      </w:r>
    </w:p>
    <w:p w14:paraId="50379AD8" w14:textId="77777777" w:rsidR="0041088A" w:rsidRPr="00924967" w:rsidRDefault="0041088A" w:rsidP="00232479">
      <w:pPr>
        <w:spacing w:after="0" w:line="312" w:lineRule="auto"/>
        <w:jc w:val="both"/>
        <w:rPr>
          <w:rFonts w:cs="Times New Roman"/>
          <w:b/>
          <w:szCs w:val="26"/>
        </w:rPr>
      </w:pPr>
      <w:bookmarkStart w:id="119" w:name="_Toc186765659"/>
      <w:bookmarkStart w:id="120" w:name="_Toc187640353"/>
      <w:r w:rsidRPr="00924967">
        <w:rPr>
          <w:rFonts w:cs="Times New Roman"/>
          <w:b/>
          <w:szCs w:val="26"/>
        </w:rPr>
        <w:t>* Chức năng nhiệm vụ từng bộ phận</w:t>
      </w:r>
      <w:bookmarkEnd w:id="119"/>
      <w:bookmarkEnd w:id="120"/>
    </w:p>
    <w:p w14:paraId="003C3481" w14:textId="77777777" w:rsidR="0041088A" w:rsidRPr="00924967" w:rsidRDefault="0041088A" w:rsidP="00232479">
      <w:pPr>
        <w:spacing w:after="0" w:line="312" w:lineRule="auto"/>
        <w:ind w:firstLine="426"/>
        <w:jc w:val="both"/>
        <w:rPr>
          <w:rFonts w:cs="Times New Roman"/>
          <w:szCs w:val="26"/>
          <w:lang w:val="vi-VN"/>
        </w:rPr>
      </w:pPr>
      <w:r w:rsidRPr="004D14DA">
        <w:rPr>
          <w:rFonts w:cs="Times New Roman"/>
          <w:i/>
          <w:szCs w:val="26"/>
        </w:rPr>
        <w:t xml:space="preserve">- </w:t>
      </w:r>
      <w:r w:rsidRPr="004D14DA">
        <w:rPr>
          <w:rFonts w:cs="Times New Roman"/>
          <w:i/>
          <w:szCs w:val="26"/>
          <w:lang w:val="vi-VN"/>
        </w:rPr>
        <w:t>Giám đốc</w:t>
      </w:r>
      <w:r w:rsidRPr="004D14DA">
        <w:rPr>
          <w:rFonts w:cs="Times New Roman"/>
          <w:i/>
          <w:szCs w:val="26"/>
        </w:rPr>
        <w:t xml:space="preserve"> PGD</w:t>
      </w:r>
      <w:r w:rsidRPr="004D14DA">
        <w:rPr>
          <w:rFonts w:cs="Times New Roman"/>
          <w:i/>
          <w:szCs w:val="26"/>
          <w:lang w:val="vi-VN"/>
        </w:rPr>
        <w:t>:</w:t>
      </w:r>
      <w:r w:rsidRPr="00924967">
        <w:rPr>
          <w:rFonts w:cs="Times New Roman"/>
          <w:b/>
          <w:szCs w:val="26"/>
        </w:rPr>
        <w:t xml:space="preserve"> </w:t>
      </w:r>
      <w:r w:rsidRPr="00924967">
        <w:rPr>
          <w:rFonts w:cs="Times New Roman"/>
          <w:szCs w:val="26"/>
          <w:lang w:val="vi-VN"/>
        </w:rPr>
        <w:t>Là</w:t>
      </w:r>
      <w:r w:rsidRPr="00924967">
        <w:rPr>
          <w:rFonts w:cs="Times New Roman"/>
          <w:color w:val="FF0000"/>
          <w:szCs w:val="26"/>
          <w:lang w:val="vi-VN"/>
        </w:rPr>
        <w:t xml:space="preserve"> </w:t>
      </w:r>
      <w:r w:rsidRPr="00924967">
        <w:rPr>
          <w:rFonts w:cs="Times New Roman"/>
          <w:szCs w:val="26"/>
          <w:lang w:val="vi-VN"/>
        </w:rPr>
        <w:t xml:space="preserve">người trực tiếp quản lý điều hành hoạt động của ngân hàng và chịu trách nhiệm thực hiện và giám sát tuân thủ quy định/ hướng dẫn về chất lượng dịch </w:t>
      </w:r>
      <w:r w:rsidRPr="00924967">
        <w:rPr>
          <w:rFonts w:cs="Times New Roman"/>
          <w:szCs w:val="26"/>
          <w:lang w:val="vi-VN"/>
        </w:rPr>
        <w:lastRenderedPageBreak/>
        <w:t>vụ, hình ảnh thương hiệu, các quy định chung của ngân hàng và pháp luật Việt Nam. Thực hiện chế độ phân quyền, ủy quyền cho cán bộ trực thuộc phải có trách nhiệm thường xuyên theo dõi, đánh giá, kiểm tra, giám sát các nội dung đã được phân quyền. Tham gia nghiên cứu thị trường địa phương về đối thủ, khách hàng, sản phẩm, tập hợp thông tin thu nhập, phân tích, đánh giá và báo cáo đề xuất giải pháp về Hội sở.</w:t>
      </w:r>
    </w:p>
    <w:p w14:paraId="20B6D8C9" w14:textId="4A5D46AE" w:rsidR="0041088A" w:rsidRPr="00924967" w:rsidRDefault="00846F6F" w:rsidP="00232479">
      <w:pPr>
        <w:spacing w:after="0" w:line="312" w:lineRule="auto"/>
        <w:ind w:firstLine="426"/>
        <w:jc w:val="both"/>
        <w:rPr>
          <w:rFonts w:cs="Times New Roman"/>
          <w:color w:val="000000" w:themeColor="text1"/>
          <w:szCs w:val="26"/>
        </w:rPr>
      </w:pPr>
      <w:r>
        <w:rPr>
          <w:rFonts w:cs="Times New Roman"/>
          <w:i/>
          <w:iCs/>
          <w:color w:val="000000" w:themeColor="text1"/>
          <w:szCs w:val="26"/>
          <w:lang w:eastAsia="vi-VN"/>
        </w:rPr>
        <w:t>- Phòng Giao D</w:t>
      </w:r>
      <w:r w:rsidR="0041088A" w:rsidRPr="004D14DA">
        <w:rPr>
          <w:rFonts w:cs="Times New Roman"/>
          <w:i/>
          <w:iCs/>
          <w:color w:val="000000" w:themeColor="text1"/>
          <w:szCs w:val="26"/>
          <w:lang w:eastAsia="vi-VN"/>
        </w:rPr>
        <w:t>ịch:</w:t>
      </w:r>
      <w:r w:rsidR="0041088A" w:rsidRPr="00924967">
        <w:rPr>
          <w:rFonts w:cs="Times New Roman"/>
          <w:color w:val="000000" w:themeColor="text1"/>
          <w:szCs w:val="26"/>
        </w:rPr>
        <w:t xml:space="preserve"> Hướng dẫn làm thủ tục mở và sử dụng tài khoản, thực hiện và quản lý các nghiệp vụ liện quan đến các loại tài khoản của khách hàng, thực hiện các giao dịch và dịch vụ cho khách hàng.</w:t>
      </w:r>
    </w:p>
    <w:p w14:paraId="21A75909" w14:textId="5473AAA4" w:rsidR="0041088A" w:rsidRPr="00924967" w:rsidRDefault="0041088A" w:rsidP="00232479">
      <w:pPr>
        <w:spacing w:after="0" w:line="312" w:lineRule="auto"/>
        <w:ind w:firstLine="426"/>
        <w:jc w:val="both"/>
        <w:rPr>
          <w:rFonts w:cs="Times New Roman"/>
          <w:color w:val="000000" w:themeColor="text1"/>
          <w:szCs w:val="26"/>
        </w:rPr>
      </w:pPr>
      <w:r w:rsidRPr="004D14DA">
        <w:rPr>
          <w:rFonts w:cs="Times New Roman"/>
          <w:i/>
          <w:color w:val="000000" w:themeColor="text1"/>
          <w:szCs w:val="26"/>
        </w:rPr>
        <w:t xml:space="preserve">- </w:t>
      </w:r>
      <w:r w:rsidRPr="004D14DA">
        <w:rPr>
          <w:rFonts w:cs="Times New Roman"/>
          <w:i/>
          <w:iCs/>
          <w:color w:val="000000" w:themeColor="text1"/>
          <w:szCs w:val="26"/>
        </w:rPr>
        <w:t xml:space="preserve">Phòng </w:t>
      </w:r>
      <w:r w:rsidR="00846F6F">
        <w:rPr>
          <w:rFonts w:cs="Times New Roman"/>
          <w:i/>
          <w:iCs/>
          <w:color w:val="000000" w:themeColor="text1"/>
          <w:szCs w:val="26"/>
        </w:rPr>
        <w:t>Tín D</w:t>
      </w:r>
      <w:r w:rsidR="004D14DA" w:rsidRPr="004D14DA">
        <w:rPr>
          <w:rFonts w:cs="Times New Roman"/>
          <w:i/>
          <w:iCs/>
          <w:color w:val="000000" w:themeColor="text1"/>
          <w:szCs w:val="26"/>
        </w:rPr>
        <w:t>ụng</w:t>
      </w:r>
      <w:r w:rsidRPr="004D14DA">
        <w:rPr>
          <w:rFonts w:cs="Times New Roman"/>
          <w:i/>
          <w:iCs/>
          <w:color w:val="000000" w:themeColor="text1"/>
          <w:szCs w:val="26"/>
        </w:rPr>
        <w:t>:</w:t>
      </w:r>
      <w:r w:rsidRPr="00924967">
        <w:rPr>
          <w:rFonts w:cs="Times New Roman"/>
          <w:color w:val="000000" w:themeColor="text1"/>
          <w:szCs w:val="26"/>
        </w:rPr>
        <w:t xml:space="preserve"> Thực hiện bán hàng cho phân khúc KHCN; Tư vấn và chăm sóc khách hàng; giới thiệu, quảng bá hình ảnh, sản phẩm của OCB trực tiếp đến khách hàng; xác định cách thức tiến hành thu thập thông tin, chuẩn bị báo cáo, tính đúng hạn của báo cáo; Thực hiện theo đúng quy định; hướng dẫn về chất lượng dịch vụ, hình ảnh thương hiệu, các quy định chung của Ngân hàng, theo đúng pháp luật; Lập tờ trình cho vay và trình phê duyệt hồ sơ vay của KH; Xử lý các khoản vay quá hạn mà cá nhân đang quản lý; Thực hiện các công việc khác theo sự phân công của lãnh đạo.</w:t>
      </w:r>
    </w:p>
    <w:p w14:paraId="2C0F711B" w14:textId="588566C8" w:rsidR="0041088A" w:rsidRPr="00924967" w:rsidRDefault="0041088A" w:rsidP="00232479">
      <w:pPr>
        <w:spacing w:after="0" w:line="312" w:lineRule="auto"/>
        <w:ind w:firstLine="426"/>
        <w:jc w:val="both"/>
        <w:rPr>
          <w:rFonts w:cs="Times New Roman"/>
          <w:szCs w:val="26"/>
        </w:rPr>
      </w:pPr>
      <w:r w:rsidRPr="004D14DA">
        <w:rPr>
          <w:rFonts w:cs="Times New Roman"/>
          <w:i/>
          <w:szCs w:val="26"/>
        </w:rPr>
        <w:t xml:space="preserve">- </w:t>
      </w:r>
      <w:r w:rsidRPr="004D14DA">
        <w:rPr>
          <w:rFonts w:cs="Times New Roman"/>
          <w:i/>
          <w:szCs w:val="26"/>
          <w:lang w:val="vi-VN"/>
        </w:rPr>
        <w:t>Phòng KHDN nhỏ &amp; vừa:</w:t>
      </w:r>
      <w:r w:rsidRPr="00924967">
        <w:rPr>
          <w:rFonts w:cs="Times New Roman"/>
          <w:szCs w:val="26"/>
        </w:rPr>
        <w:t xml:space="preserve"> </w:t>
      </w:r>
      <w:r w:rsidRPr="00924967">
        <w:rPr>
          <w:rFonts w:cs="Times New Roman"/>
          <w:szCs w:val="26"/>
          <w:lang w:val="vi-VN"/>
        </w:rPr>
        <w:t>Thực hiện các hoạt động tiếp thị, bán hàng và quản lý danh mục khách hàng đối với các sản phẩm dịch vụ do OCB cung cấp, phân phối theo phân khúc khách hàng doanh nghiệp trong từng thời kỳ; Chăm sóc khách hàng hiện hữu, phát triển khách hàng mới, giải quyết các yêu cầu của khách hàng; Thực hiện thu thập hồ sơ, đánh giá và đề xuất cấp tín dụng cho khách hàng; Thực hiện các hoạt động chăm sóc khách hàng và hướng dẫn, kiểm soát khách hàng trong việc thực hiện các thủ tục cho vay và sau cho vay theo quy định của pháp luật và OCB; Tham gia, thiết kế xây dựng nội dung về các chính sách, thủ tục, hướng dẫn, quả</w:t>
      </w:r>
      <w:r w:rsidR="003B3598">
        <w:rPr>
          <w:rFonts w:cs="Times New Roman"/>
          <w:szCs w:val="26"/>
          <w:lang w:val="vi-VN"/>
        </w:rPr>
        <w:t>ng bá s</w:t>
      </w:r>
      <w:r w:rsidRPr="00924967">
        <w:rPr>
          <w:rFonts w:cs="Times New Roman"/>
          <w:szCs w:val="26"/>
          <w:lang w:val="vi-VN"/>
        </w:rPr>
        <w:t>ản phẩm, dịch vụ đối với KHDN; Thực hiện các công việc khác theo phân công của Lãnh đạo.</w:t>
      </w:r>
    </w:p>
    <w:p w14:paraId="6772F38B" w14:textId="6A40C27B" w:rsidR="0041088A" w:rsidRPr="00924967" w:rsidRDefault="0041088A" w:rsidP="00232479">
      <w:pPr>
        <w:spacing w:after="0" w:line="312" w:lineRule="auto"/>
        <w:ind w:firstLine="426"/>
        <w:jc w:val="both"/>
        <w:rPr>
          <w:rFonts w:cs="Times New Roman"/>
          <w:color w:val="000000" w:themeColor="text1"/>
          <w:szCs w:val="26"/>
          <w:lang w:val="vi-VN"/>
        </w:rPr>
      </w:pPr>
      <w:r w:rsidRPr="004D14DA">
        <w:rPr>
          <w:rFonts w:cs="Times New Roman"/>
          <w:i/>
          <w:szCs w:val="26"/>
        </w:rPr>
        <w:t xml:space="preserve">- </w:t>
      </w:r>
      <w:r w:rsidR="00846F6F">
        <w:rPr>
          <w:rFonts w:cs="Times New Roman"/>
          <w:i/>
          <w:szCs w:val="26"/>
          <w:lang w:val="vi-VN"/>
        </w:rPr>
        <w:t>Phòng Q</w:t>
      </w:r>
      <w:r w:rsidRPr="004D14DA">
        <w:rPr>
          <w:rFonts w:cs="Times New Roman"/>
          <w:i/>
          <w:szCs w:val="26"/>
          <w:lang w:val="vi-VN"/>
        </w:rPr>
        <w:t>uan hệ khách hàng:</w:t>
      </w:r>
      <w:r w:rsidRPr="00924967">
        <w:rPr>
          <w:rFonts w:cs="Times New Roman"/>
          <w:szCs w:val="26"/>
          <w:lang w:val="vi-VN"/>
        </w:rPr>
        <w:t xml:space="preserve"> Thực hiện các hoạt động bán hàng, chủ yếu là huy động vốn, thẻ tín dụng; Chăm sóc khách hàng hiện hữu và tìm kiếm khách hàng mới; Xử lý các khoản lãi mà khách hàng gửi tiết kiệm; Thực hiện các công việc theo chỉ định của cấp trên</w:t>
      </w:r>
      <w:r w:rsidRPr="00924967">
        <w:rPr>
          <w:rFonts w:cs="Times New Roman"/>
          <w:color w:val="000000" w:themeColor="text1"/>
          <w:szCs w:val="26"/>
          <w:lang w:val="vi-VN"/>
        </w:rPr>
        <w:t xml:space="preserve">. </w:t>
      </w:r>
    </w:p>
    <w:p w14:paraId="3FF61A6D" w14:textId="4D1D0D23" w:rsidR="0041088A" w:rsidRPr="00924967" w:rsidRDefault="00846F6F" w:rsidP="00232479">
      <w:pPr>
        <w:spacing w:after="0" w:line="312" w:lineRule="auto"/>
        <w:ind w:firstLine="426"/>
        <w:jc w:val="both"/>
        <w:rPr>
          <w:rFonts w:cs="Times New Roman"/>
          <w:color w:val="000000" w:themeColor="text1"/>
          <w:szCs w:val="26"/>
        </w:rPr>
      </w:pPr>
      <w:r>
        <w:rPr>
          <w:rFonts w:cs="Times New Roman"/>
          <w:i/>
          <w:color w:val="000000" w:themeColor="text1"/>
          <w:szCs w:val="26"/>
        </w:rPr>
        <w:t>- Phòng T</w:t>
      </w:r>
      <w:r w:rsidR="0041088A" w:rsidRPr="004D14DA">
        <w:rPr>
          <w:rFonts w:cs="Times New Roman"/>
          <w:i/>
          <w:color w:val="000000" w:themeColor="text1"/>
          <w:szCs w:val="26"/>
        </w:rPr>
        <w:t>hẩ</w:t>
      </w:r>
      <w:r>
        <w:rPr>
          <w:rFonts w:cs="Times New Roman"/>
          <w:i/>
          <w:color w:val="000000" w:themeColor="text1"/>
          <w:szCs w:val="26"/>
        </w:rPr>
        <w:t>m Đ</w:t>
      </w:r>
      <w:r w:rsidR="0041088A" w:rsidRPr="004D14DA">
        <w:rPr>
          <w:rFonts w:cs="Times New Roman"/>
          <w:i/>
          <w:color w:val="000000" w:themeColor="text1"/>
          <w:szCs w:val="26"/>
        </w:rPr>
        <w:t>ịnh:</w:t>
      </w:r>
      <w:r w:rsidR="0041088A" w:rsidRPr="00924967">
        <w:rPr>
          <w:rFonts w:cs="Times New Roman"/>
          <w:color w:val="000000" w:themeColor="text1"/>
          <w:szCs w:val="26"/>
        </w:rPr>
        <w:t xml:space="preserve"> Thẩm định các khoản vay thế chấp tài sản, quản lí nợ.</w:t>
      </w:r>
    </w:p>
    <w:p w14:paraId="5F6095E5" w14:textId="77777777" w:rsidR="0041088A" w:rsidRPr="00924967" w:rsidRDefault="0041088A" w:rsidP="00232479">
      <w:pPr>
        <w:spacing w:after="0" w:line="312" w:lineRule="auto"/>
        <w:ind w:firstLine="426"/>
        <w:jc w:val="both"/>
        <w:rPr>
          <w:rFonts w:cs="Times New Roman"/>
          <w:szCs w:val="26"/>
          <w:lang w:val="vi-VN"/>
        </w:rPr>
      </w:pPr>
      <w:r w:rsidRPr="00924967">
        <w:rPr>
          <w:rFonts w:cs="Times New Roman"/>
          <w:szCs w:val="26"/>
          <w:lang w:val="vi-VN"/>
        </w:rPr>
        <w:t>Tóm lại, với cơ cấu tổ chức như trên, công việc được phân công, sắp xếp rõ ràng từ giám đốc tới các bộ phận, điều này góp phần giúp OCB Nam Đà Nẵng nâng cao hiệu quả hoạt động của ngân hàng trong công tác quản lý và lãnh đạo, dẫn đến sự thuận tiện trong việc điều hành nhằm hạn chế mức thấp nhất những sai sót cũng như những rủi ro trong quá trình hoạt động. Có thể thấy rằng việc tổ chức, sắp xếp và quản lý nhân sự một cách khoa học và hợp lý là đòn bẩy đưa hoạt động của ngân hàng đến gần hơn sự thành công.</w:t>
      </w:r>
    </w:p>
    <w:p w14:paraId="17636B47" w14:textId="77777777" w:rsidR="0041088A" w:rsidRPr="00924967" w:rsidRDefault="0041088A" w:rsidP="00232479">
      <w:pPr>
        <w:pStyle w:val="Heading3"/>
        <w:ind w:firstLine="0"/>
        <w:rPr>
          <w:rFonts w:ascii="Times New Roman" w:hAnsi="Times New Roman" w:cs="Times New Roman"/>
          <w:b/>
          <w:color w:val="auto"/>
          <w:sz w:val="26"/>
          <w:szCs w:val="26"/>
        </w:rPr>
      </w:pPr>
      <w:bookmarkStart w:id="121" w:name="_Toc195467387"/>
      <w:bookmarkStart w:id="122" w:name="_Toc198513912"/>
      <w:r w:rsidRPr="00924967">
        <w:rPr>
          <w:rFonts w:ascii="Times New Roman" w:hAnsi="Times New Roman" w:cs="Times New Roman"/>
          <w:b/>
          <w:color w:val="auto"/>
          <w:sz w:val="26"/>
          <w:szCs w:val="26"/>
        </w:rPr>
        <w:lastRenderedPageBreak/>
        <w:t>2.1.3 Các sản phẩm kinh doanh chính tại Ngân hàng TMCP Phương Đông – PGD Hòa Xuân</w:t>
      </w:r>
      <w:bookmarkEnd w:id="121"/>
      <w:bookmarkEnd w:id="122"/>
    </w:p>
    <w:p w14:paraId="5C174AA6" w14:textId="77777777" w:rsidR="0041088A" w:rsidRPr="00232479" w:rsidRDefault="0041088A" w:rsidP="00232479">
      <w:pPr>
        <w:pStyle w:val="ListParagraph"/>
        <w:numPr>
          <w:ilvl w:val="0"/>
          <w:numId w:val="11"/>
        </w:numPr>
        <w:spacing w:after="0" w:line="312" w:lineRule="auto"/>
        <w:ind w:left="426" w:hanging="426"/>
        <w:rPr>
          <w:rFonts w:cs="Times New Roman"/>
          <w:i/>
          <w:szCs w:val="26"/>
        </w:rPr>
      </w:pPr>
      <w:r w:rsidRPr="00232479">
        <w:rPr>
          <w:rFonts w:cs="Times New Roman"/>
          <w:i/>
          <w:szCs w:val="26"/>
        </w:rPr>
        <w:t>Sản phẩm tiền gửi tiết kiệm</w:t>
      </w:r>
    </w:p>
    <w:p w14:paraId="0497A391" w14:textId="633E1F15" w:rsidR="0041088A" w:rsidRPr="00924967" w:rsidRDefault="00C7024E" w:rsidP="00232479">
      <w:pPr>
        <w:spacing w:after="0" w:line="312" w:lineRule="auto"/>
        <w:ind w:firstLine="426"/>
        <w:jc w:val="both"/>
        <w:rPr>
          <w:rFonts w:cs="Times New Roman"/>
          <w:szCs w:val="26"/>
          <w:lang w:val="vi-VN"/>
        </w:rPr>
      </w:pPr>
      <w:r w:rsidRPr="00C7024E">
        <w:rPr>
          <w:rFonts w:cs="Times New Roman"/>
          <w:szCs w:val="26"/>
          <w:lang w:val="vi-VN"/>
        </w:rPr>
        <w:t>PGD cung cấp các sản phẩm gửi tiết kiệm theo nhu cầu gồm có tiền gửi có kỳ hạn, tiết kiệm thông thường, tiết kiệ</w:t>
      </w:r>
      <w:r w:rsidR="003B3598">
        <w:rPr>
          <w:rFonts w:cs="Times New Roman"/>
          <w:szCs w:val="26"/>
          <w:lang w:val="vi-VN"/>
        </w:rPr>
        <w:t>m o</w:t>
      </w:r>
      <w:r w:rsidRPr="00C7024E">
        <w:rPr>
          <w:rFonts w:cs="Times New Roman"/>
          <w:szCs w:val="26"/>
          <w:lang w:val="vi-VN"/>
        </w:rPr>
        <w:t>nline với các mức lãi suất ưu đãi và hấp dẫn dành cho khách hàng. Khách hàng có thể lựa chọn nhận tiền lãi định kỳ hoặc cuối kỳ theo nhu cầu mong muốn.</w:t>
      </w:r>
      <w:r w:rsidR="00BE4FA4">
        <w:rPr>
          <w:rFonts w:cs="Times New Roman"/>
          <w:szCs w:val="26"/>
        </w:rPr>
        <w:t xml:space="preserve"> </w:t>
      </w:r>
    </w:p>
    <w:p w14:paraId="486A9C4F" w14:textId="77777777" w:rsidR="0041088A" w:rsidRPr="00232479" w:rsidRDefault="0041088A" w:rsidP="00232479">
      <w:pPr>
        <w:pStyle w:val="ListParagraph"/>
        <w:numPr>
          <w:ilvl w:val="0"/>
          <w:numId w:val="11"/>
        </w:numPr>
        <w:spacing w:after="0" w:line="312" w:lineRule="auto"/>
        <w:ind w:left="426" w:hanging="426"/>
        <w:rPr>
          <w:rFonts w:cs="Times New Roman"/>
          <w:i/>
          <w:szCs w:val="26"/>
        </w:rPr>
      </w:pPr>
      <w:r w:rsidRPr="00232479">
        <w:rPr>
          <w:rFonts w:cs="Times New Roman"/>
          <w:i/>
          <w:szCs w:val="26"/>
        </w:rPr>
        <w:t>Sản phẩm vay vốn</w:t>
      </w:r>
    </w:p>
    <w:p w14:paraId="3CFB6A1A" w14:textId="77777777" w:rsidR="0041088A" w:rsidRPr="00924967" w:rsidRDefault="00BE4FA4" w:rsidP="00232479">
      <w:pPr>
        <w:spacing w:after="0" w:line="312" w:lineRule="auto"/>
        <w:ind w:firstLine="426"/>
        <w:jc w:val="both"/>
        <w:rPr>
          <w:rFonts w:cs="Times New Roman"/>
          <w:szCs w:val="26"/>
          <w:lang w:val="vi-VN"/>
        </w:rPr>
      </w:pPr>
      <w:r w:rsidRPr="00BE4FA4">
        <w:rPr>
          <w:rFonts w:cs="Times New Roman"/>
          <w:szCs w:val="26"/>
          <w:lang w:val="vi-VN"/>
        </w:rPr>
        <w:t>PGD có các gói vay tín chấp, vay thế chấp khá đa dạng, hồ sơ đơn giản, hỗ trợ lãi suất thấp và giải ngân nhanh chóng. Khách hàng có thể tham gia các gói vay bao gồm:</w:t>
      </w:r>
    </w:p>
    <w:p w14:paraId="14223466" w14:textId="77777777" w:rsidR="00BE4FA4" w:rsidRPr="00BE4FA4" w:rsidRDefault="00BE4FA4" w:rsidP="00232479">
      <w:pPr>
        <w:pStyle w:val="ListParagraph"/>
        <w:numPr>
          <w:ilvl w:val="0"/>
          <w:numId w:val="30"/>
        </w:numPr>
        <w:spacing w:after="0" w:line="312" w:lineRule="auto"/>
        <w:ind w:left="426"/>
        <w:rPr>
          <w:rFonts w:cs="Times New Roman"/>
          <w:szCs w:val="26"/>
        </w:rPr>
      </w:pPr>
      <w:r w:rsidRPr="00BE4FA4">
        <w:rPr>
          <w:rFonts w:cs="Times New Roman"/>
          <w:szCs w:val="26"/>
        </w:rPr>
        <w:t>Gói vay tín chấp COM - B: gói vay tiêu dùng tín chấp hỗ trợ hạn mức từ 10-70 triệu đồng mà không cần tài sản thế chấp. Hỗ trợ thời gian trả góp linh hoạt từ 6 đến 36 tháng.</w:t>
      </w:r>
    </w:p>
    <w:p w14:paraId="7F40F56F" w14:textId="77777777" w:rsidR="00BE4FA4" w:rsidRPr="00BE4FA4" w:rsidRDefault="00BE4FA4" w:rsidP="00232479">
      <w:pPr>
        <w:pStyle w:val="ListParagraph"/>
        <w:numPr>
          <w:ilvl w:val="0"/>
          <w:numId w:val="30"/>
        </w:numPr>
        <w:spacing w:after="0" w:line="312" w:lineRule="auto"/>
        <w:ind w:left="426"/>
        <w:rPr>
          <w:rFonts w:cs="Times New Roman"/>
          <w:szCs w:val="26"/>
        </w:rPr>
      </w:pPr>
      <w:r w:rsidRPr="00BE4FA4">
        <w:rPr>
          <w:rFonts w:cs="Times New Roman"/>
          <w:szCs w:val="26"/>
        </w:rPr>
        <w:t>Gói vay tiêu dùng tín chấp TOP - UP: gói vay dành cho khách hàng đang có khoản vay có TSĐB tại OCB giúp khách hàng chủ động trong mọi chi tiêu, sinh hoạt với hạn mức hỗ trợ tối đa 200 triệu đồng trong thời gian 60 tháng.</w:t>
      </w:r>
    </w:p>
    <w:p w14:paraId="7A148EFE" w14:textId="77777777" w:rsidR="00BE4FA4" w:rsidRPr="00BE4FA4" w:rsidRDefault="00BE4FA4" w:rsidP="00232479">
      <w:pPr>
        <w:pStyle w:val="ListParagraph"/>
        <w:numPr>
          <w:ilvl w:val="0"/>
          <w:numId w:val="30"/>
        </w:numPr>
        <w:spacing w:after="0" w:line="312" w:lineRule="auto"/>
        <w:ind w:left="426"/>
        <w:rPr>
          <w:rFonts w:cs="Times New Roman"/>
          <w:szCs w:val="26"/>
        </w:rPr>
      </w:pPr>
      <w:r w:rsidRPr="00BE4FA4">
        <w:rPr>
          <w:rFonts w:cs="Times New Roman"/>
          <w:szCs w:val="26"/>
        </w:rPr>
        <w:t>Gói vay thế chấp dành cho khách hàng mua Bất động sản, động sản: hỗ trợ sản phẩm vay mua nhà, sửa nhà, mua ô tô,... với lãi suất ưu đãi.</w:t>
      </w:r>
    </w:p>
    <w:p w14:paraId="01BEA73B" w14:textId="77777777" w:rsidR="0041088A" w:rsidRPr="00232479" w:rsidRDefault="0041088A" w:rsidP="00232479">
      <w:pPr>
        <w:pStyle w:val="ListParagraph"/>
        <w:numPr>
          <w:ilvl w:val="0"/>
          <w:numId w:val="11"/>
        </w:numPr>
        <w:spacing w:after="0" w:line="312" w:lineRule="auto"/>
        <w:ind w:left="426" w:hanging="426"/>
        <w:rPr>
          <w:rFonts w:cs="Times New Roman"/>
          <w:i/>
          <w:szCs w:val="26"/>
        </w:rPr>
      </w:pPr>
      <w:r w:rsidRPr="00232479">
        <w:rPr>
          <w:rFonts w:cs="Times New Roman"/>
          <w:i/>
          <w:szCs w:val="26"/>
        </w:rPr>
        <w:t>Sản phẩm thẻ</w:t>
      </w:r>
    </w:p>
    <w:p w14:paraId="0A2226C7" w14:textId="77777777" w:rsidR="00BE4FA4" w:rsidRPr="00BE4FA4" w:rsidRDefault="00BE4FA4" w:rsidP="00232479">
      <w:pPr>
        <w:spacing w:after="0" w:line="312" w:lineRule="auto"/>
        <w:ind w:firstLine="426"/>
        <w:jc w:val="both"/>
        <w:rPr>
          <w:rFonts w:cs="Times New Roman"/>
          <w:szCs w:val="26"/>
          <w:lang w:val="vi-VN"/>
        </w:rPr>
      </w:pPr>
      <w:r w:rsidRPr="00BE4FA4">
        <w:rPr>
          <w:rFonts w:cs="Times New Roman"/>
          <w:szCs w:val="26"/>
          <w:lang w:val="vi-VN"/>
        </w:rPr>
        <w:t>PGD hỗ trợ hai dòng sản phẩm thẻ chính là thẻ tín dụng và thẻ ghi nợ với những mức đãi như miễn phí phí thường niên đối với khách hàng ưu tiên, kết hợp với nhiều doanh nghiệp tạo nên các chương trình khuyến mãi giảm giá, hoàn tiền lên đến 10% cho các giao dịch khi đi máy bay, hoàn 20% cho các giao dịch khi xem phim, hoàn 10% cho các giao dịch mua sắm trên các sàn thương mại điện tử như Shopee, Tiki v.v.</w:t>
      </w:r>
    </w:p>
    <w:p w14:paraId="5B365771" w14:textId="77777777" w:rsidR="00BE4FA4" w:rsidRPr="00BE4FA4" w:rsidRDefault="00BE4FA4" w:rsidP="00232479">
      <w:pPr>
        <w:pStyle w:val="ListParagraph"/>
        <w:numPr>
          <w:ilvl w:val="0"/>
          <w:numId w:val="31"/>
        </w:numPr>
        <w:spacing w:after="0" w:line="312" w:lineRule="auto"/>
        <w:ind w:left="426"/>
        <w:rPr>
          <w:rFonts w:cs="Times New Roman"/>
          <w:szCs w:val="26"/>
        </w:rPr>
      </w:pPr>
      <w:r w:rsidRPr="00BE4FA4">
        <w:rPr>
          <w:rFonts w:cs="Times New Roman"/>
          <w:szCs w:val="26"/>
        </w:rPr>
        <w:t>Thẻ tín dụng: OCB MasterCard Lifestyle, OCB MasterCard World 2IN1, OCB MasterCard Platinum v.v.</w:t>
      </w:r>
    </w:p>
    <w:p w14:paraId="4EC56EE5" w14:textId="77777777" w:rsidR="00BE4FA4" w:rsidRPr="00BE4FA4" w:rsidRDefault="00BE4FA4" w:rsidP="00232479">
      <w:pPr>
        <w:pStyle w:val="ListParagraph"/>
        <w:numPr>
          <w:ilvl w:val="0"/>
          <w:numId w:val="31"/>
        </w:numPr>
        <w:spacing w:after="0" w:line="312" w:lineRule="auto"/>
        <w:ind w:left="426"/>
        <w:rPr>
          <w:rFonts w:cs="Times New Roman"/>
          <w:szCs w:val="26"/>
        </w:rPr>
      </w:pPr>
      <w:r w:rsidRPr="00BE4FA4">
        <w:rPr>
          <w:rFonts w:cs="Times New Roman"/>
          <w:szCs w:val="26"/>
        </w:rPr>
        <w:t>Thẻ ghi nợ: OCB Natural, OCB MasterCard Passport Debit, OCB JCB.</w:t>
      </w:r>
    </w:p>
    <w:p w14:paraId="073C247B" w14:textId="77777777" w:rsidR="0041088A" w:rsidRPr="00232479" w:rsidRDefault="0041088A" w:rsidP="00232479">
      <w:pPr>
        <w:pStyle w:val="ListParagraph"/>
        <w:numPr>
          <w:ilvl w:val="0"/>
          <w:numId w:val="11"/>
        </w:numPr>
        <w:spacing w:after="0" w:line="312" w:lineRule="auto"/>
        <w:ind w:left="426" w:hanging="426"/>
        <w:rPr>
          <w:rFonts w:cs="Times New Roman"/>
          <w:i/>
          <w:szCs w:val="26"/>
        </w:rPr>
      </w:pPr>
      <w:r w:rsidRPr="00232479">
        <w:rPr>
          <w:rFonts w:cs="Times New Roman"/>
          <w:i/>
          <w:szCs w:val="26"/>
        </w:rPr>
        <w:t>Các sản phẩm khác</w:t>
      </w:r>
    </w:p>
    <w:p w14:paraId="29503BA1" w14:textId="77777777" w:rsidR="00BE4FA4" w:rsidRPr="00BE4FA4" w:rsidRDefault="00BE4FA4" w:rsidP="00232479">
      <w:pPr>
        <w:spacing w:after="0" w:line="312" w:lineRule="auto"/>
        <w:ind w:firstLine="426"/>
        <w:jc w:val="both"/>
        <w:rPr>
          <w:rFonts w:cs="Times New Roman"/>
          <w:szCs w:val="26"/>
          <w:lang w:val="vi-VN"/>
        </w:rPr>
      </w:pPr>
      <w:bookmarkStart w:id="123" w:name="_Toc195467388"/>
      <w:r w:rsidRPr="00BE4FA4">
        <w:rPr>
          <w:rFonts w:cs="Times New Roman"/>
          <w:szCs w:val="26"/>
          <w:lang w:val="vi-VN"/>
        </w:rPr>
        <w:t>Ngoài những sản phẩm trên thì PGD còn cung cấp các sản phẩm và dịch vụ khác như bán bảo hiểm nhân thọ, mở tài khoản, bán tài khoản số đẹp, bán bảo hiểm xe máy, bảo hiểm sức khoẻ, chuyển tiền quốc tế, dịch vụ rút tiền mặt, dịch vụ kiểm tra số dư, in sao kê tài khoản thanh toán, dịch vụ chuyển tiền, dịch vụ nộp tiền vào tài khoản và còn các sản phẩm khác tuỳ theo định hướng của từng thời kỳ.</w:t>
      </w:r>
    </w:p>
    <w:p w14:paraId="060C6B21" w14:textId="77777777" w:rsidR="0041088A" w:rsidRPr="00924967" w:rsidRDefault="0041088A" w:rsidP="00232479">
      <w:pPr>
        <w:pStyle w:val="Heading3"/>
        <w:ind w:firstLine="0"/>
        <w:rPr>
          <w:rFonts w:ascii="Times New Roman" w:hAnsi="Times New Roman" w:cs="Times New Roman"/>
          <w:b/>
          <w:color w:val="auto"/>
          <w:sz w:val="26"/>
          <w:szCs w:val="26"/>
        </w:rPr>
      </w:pPr>
      <w:bookmarkStart w:id="124" w:name="_Toc198513913"/>
      <w:r w:rsidRPr="00924967">
        <w:rPr>
          <w:rFonts w:ascii="Times New Roman" w:hAnsi="Times New Roman" w:cs="Times New Roman"/>
          <w:b/>
          <w:color w:val="auto"/>
          <w:sz w:val="26"/>
          <w:szCs w:val="26"/>
        </w:rPr>
        <w:lastRenderedPageBreak/>
        <w:t>2.1.4 Tình hình hoạt động huy động vốn tại OCB – PGD Hòa Xuân giai đoạn 2022 – 2024</w:t>
      </w:r>
      <w:bookmarkEnd w:id="123"/>
      <w:bookmarkEnd w:id="124"/>
      <w:r w:rsidRPr="00924967">
        <w:rPr>
          <w:rFonts w:ascii="Times New Roman" w:hAnsi="Times New Roman" w:cs="Times New Roman"/>
          <w:b/>
          <w:color w:val="auto"/>
          <w:sz w:val="26"/>
          <w:szCs w:val="26"/>
        </w:rPr>
        <w:t xml:space="preserve"> </w:t>
      </w:r>
    </w:p>
    <w:p w14:paraId="25768A16" w14:textId="77777777" w:rsidR="0041088A" w:rsidRDefault="0041088A" w:rsidP="00232479">
      <w:pPr>
        <w:spacing w:after="0" w:line="312" w:lineRule="auto"/>
        <w:ind w:firstLine="426"/>
        <w:jc w:val="both"/>
        <w:rPr>
          <w:rFonts w:cs="Times New Roman"/>
          <w:szCs w:val="26"/>
        </w:rPr>
      </w:pPr>
      <w:r w:rsidRPr="00924967">
        <w:rPr>
          <w:rFonts w:cs="Times New Roman"/>
          <w:szCs w:val="26"/>
          <w:lang w:val="vi-VN"/>
        </w:rPr>
        <w:t>Huy động vốn tuy không mang lại lợi nhuận trực tiếp cho ngân hàng nhưng nó là nghiệp vụ rất quan trọng trong hoạt động của tất cả các ngân hàng thương mại, không chỉ là nguồn lực để thực hiện các hoạt động tài chính mà còn là yếu tố quyết định khả năng phát triển bền vững và vị trí cạnh tranh trên trường. Tại OCB - Phòng giao dịch Hòa Xuân, huy động vốn không đơn thuần là việc thu hút các khoản tiền từ tổ chức kinh tế và cá nhân mà còn có thể đo lường được năng lực quản lý, chiến lược phát triển và sự nhạy bén trong công việc nắm bắt nhu cầu của khách hàng. Trong giai đoạ</w:t>
      </w:r>
      <w:r>
        <w:rPr>
          <w:rFonts w:cs="Times New Roman"/>
          <w:szCs w:val="26"/>
          <w:lang w:val="vi-VN"/>
        </w:rPr>
        <w:t>n 2022 – 2024</w:t>
      </w:r>
      <w:r w:rsidRPr="00924967">
        <w:rPr>
          <w:rFonts w:cs="Times New Roman"/>
          <w:szCs w:val="26"/>
          <w:lang w:val="vi-VN"/>
        </w:rPr>
        <w:t xml:space="preserve">, công tác này đã đạt được nhiều thành công đáng kể với sự tăng trưởng ổn định qua từng năm, cho thấy hiệu quả từ việc áp dụng các chính sách linh hoạt, cải thiện chất lượng dịch vụ và mở rộng phạm vi tiếp cận thị trường. Đặc biệt, sự thay đổi tích cực trong cơ cấu huy động vốn giữa hai nhóm khách hàng tổ chức kinh tế và cá nhân không chỉ góp phần nâng cao tính ổn định mà còn tạo điều kiện thuận lợi để ngân hàng tối ưu hoá nguồn lực, đáp ứng tốt hơn các nhu cầu tín dụng và dịch vụ tài chính. Nhìn chung, tổng nguồn huy động vốn của OCB – PGD </w:t>
      </w:r>
      <w:r w:rsidRPr="00924967">
        <w:rPr>
          <w:rFonts w:cs="Times New Roman"/>
          <w:szCs w:val="26"/>
        </w:rPr>
        <w:t>Hòa Xuân khá ổn định trong 3 năm vừa qua. Dưới đây là bảng số liệu về tình hình huy động vốn của OCB – PGD Hòa Xuân trong giai đoạ</w:t>
      </w:r>
      <w:r>
        <w:rPr>
          <w:rFonts w:cs="Times New Roman"/>
          <w:szCs w:val="26"/>
        </w:rPr>
        <w:t>n năm 2022</w:t>
      </w:r>
      <w:r w:rsidRPr="00924967">
        <w:rPr>
          <w:rFonts w:cs="Times New Roman"/>
          <w:szCs w:val="26"/>
        </w:rPr>
        <w:t xml:space="preserve"> –</w:t>
      </w:r>
      <w:r>
        <w:rPr>
          <w:rFonts w:cs="Times New Roman"/>
          <w:szCs w:val="26"/>
        </w:rPr>
        <w:t xml:space="preserve"> 2024</w:t>
      </w:r>
      <w:r w:rsidRPr="00924967">
        <w:rPr>
          <w:rFonts w:cs="Times New Roman"/>
          <w:szCs w:val="26"/>
        </w:rPr>
        <w:t>:</w:t>
      </w:r>
    </w:p>
    <w:p w14:paraId="4F9C3134" w14:textId="77777777" w:rsidR="00D135C2" w:rsidRDefault="00D135C2" w:rsidP="0041088A">
      <w:pPr>
        <w:spacing w:after="0" w:line="360" w:lineRule="auto"/>
        <w:ind w:firstLine="426"/>
        <w:jc w:val="both"/>
        <w:rPr>
          <w:rFonts w:cs="Times New Roman"/>
          <w:szCs w:val="26"/>
        </w:rPr>
      </w:pPr>
    </w:p>
    <w:p w14:paraId="36186F1C" w14:textId="77777777" w:rsidR="00D135C2" w:rsidRDefault="00D135C2" w:rsidP="0041088A">
      <w:pPr>
        <w:spacing w:after="0" w:line="360" w:lineRule="auto"/>
        <w:ind w:firstLine="426"/>
        <w:jc w:val="both"/>
        <w:rPr>
          <w:rFonts w:cs="Times New Roman"/>
          <w:szCs w:val="26"/>
        </w:rPr>
      </w:pPr>
    </w:p>
    <w:p w14:paraId="626B4921" w14:textId="77777777" w:rsidR="00D135C2" w:rsidRDefault="00D135C2" w:rsidP="0041088A">
      <w:pPr>
        <w:spacing w:after="0" w:line="360" w:lineRule="auto"/>
        <w:ind w:firstLine="426"/>
        <w:jc w:val="both"/>
        <w:rPr>
          <w:rFonts w:cs="Times New Roman"/>
          <w:szCs w:val="26"/>
        </w:rPr>
      </w:pPr>
    </w:p>
    <w:p w14:paraId="48E16D86" w14:textId="77777777" w:rsidR="00143B34" w:rsidRDefault="00143B34" w:rsidP="008E0300">
      <w:pPr>
        <w:spacing w:after="0" w:line="360" w:lineRule="auto"/>
        <w:jc w:val="both"/>
        <w:rPr>
          <w:rFonts w:cs="Times New Roman"/>
          <w:szCs w:val="26"/>
        </w:rPr>
        <w:sectPr w:rsidR="00143B34" w:rsidSect="00C91093">
          <w:headerReference w:type="default" r:id="rId22"/>
          <w:footerReference w:type="default" r:id="rId23"/>
          <w:type w:val="nextColumn"/>
          <w:pgSz w:w="11906" w:h="16838" w:code="9"/>
          <w:pgMar w:top="1134" w:right="1134" w:bottom="1134" w:left="1701" w:header="720" w:footer="720" w:gutter="0"/>
          <w:pgNumType w:start="1"/>
          <w:cols w:space="720"/>
          <w:docGrid w:linePitch="360"/>
        </w:sectPr>
      </w:pPr>
    </w:p>
    <w:p w14:paraId="0B339529" w14:textId="77777777" w:rsidR="00143B34" w:rsidRPr="00924967" w:rsidRDefault="00143B34" w:rsidP="00143B34">
      <w:pPr>
        <w:keepNext/>
        <w:spacing w:line="360" w:lineRule="auto"/>
        <w:ind w:firstLine="992"/>
        <w:jc w:val="center"/>
        <w:rPr>
          <w:rFonts w:cs="Times New Roman"/>
          <w:b/>
          <w:i/>
          <w:szCs w:val="26"/>
        </w:rPr>
      </w:pPr>
      <w:bookmarkStart w:id="125" w:name="_Toc187194211"/>
      <w:bookmarkStart w:id="126" w:name="_Toc187117210"/>
      <w:r w:rsidRPr="00924967">
        <w:rPr>
          <w:rFonts w:cs="Times New Roman"/>
          <w:b/>
          <w:szCs w:val="26"/>
        </w:rPr>
        <w:lastRenderedPageBreak/>
        <w:t>Bảng 2.1. Tình hình hoạt động huy động vốn tại Ngân hàng OCB – PGD Hòa Xuân giai đoạ</w:t>
      </w:r>
      <w:r>
        <w:rPr>
          <w:rFonts w:cs="Times New Roman"/>
          <w:b/>
          <w:szCs w:val="26"/>
        </w:rPr>
        <w:t>n 2022</w:t>
      </w:r>
      <w:r w:rsidRPr="00924967">
        <w:rPr>
          <w:rFonts w:cs="Times New Roman"/>
          <w:b/>
          <w:szCs w:val="26"/>
        </w:rPr>
        <w:t xml:space="preserve"> – 202</w:t>
      </w:r>
      <w:bookmarkEnd w:id="125"/>
      <w:r>
        <w:rPr>
          <w:rFonts w:cs="Times New Roman"/>
          <w:b/>
          <w:szCs w:val="26"/>
        </w:rPr>
        <w:t>4</w:t>
      </w:r>
    </w:p>
    <w:bookmarkEnd w:id="126"/>
    <w:p w14:paraId="54EDF373" w14:textId="77777777" w:rsidR="00143B34" w:rsidRPr="00924967" w:rsidRDefault="00143B34" w:rsidP="00143B34">
      <w:pPr>
        <w:spacing w:line="360" w:lineRule="auto"/>
        <w:jc w:val="right"/>
        <w:rPr>
          <w:rFonts w:cs="Times New Roman"/>
        </w:rPr>
      </w:pPr>
      <w:r w:rsidRPr="00924967">
        <w:rPr>
          <w:rFonts w:cs="Times New Roman"/>
        </w:rPr>
        <w:t xml:space="preserve"> (ĐVT: triệu đồng)</w:t>
      </w:r>
    </w:p>
    <w:tbl>
      <w:tblPr>
        <w:tblW w:w="14305" w:type="dxa"/>
        <w:tblInd w:w="-939" w:type="dxa"/>
        <w:tblLook w:val="04A0" w:firstRow="1" w:lastRow="0" w:firstColumn="1" w:lastColumn="0" w:noHBand="0" w:noVBand="1"/>
      </w:tblPr>
      <w:tblGrid>
        <w:gridCol w:w="2312"/>
        <w:gridCol w:w="1246"/>
        <w:gridCol w:w="1247"/>
        <w:gridCol w:w="1247"/>
        <w:gridCol w:w="1248"/>
        <w:gridCol w:w="1247"/>
        <w:gridCol w:w="1248"/>
        <w:gridCol w:w="1247"/>
        <w:gridCol w:w="1077"/>
        <w:gridCol w:w="1098"/>
        <w:gridCol w:w="1075"/>
        <w:gridCol w:w="13"/>
      </w:tblGrid>
      <w:tr w:rsidR="00143B34" w:rsidRPr="00924967" w14:paraId="18A14666" w14:textId="77777777" w:rsidTr="00C91093">
        <w:trPr>
          <w:trHeight w:val="1218"/>
        </w:trPr>
        <w:tc>
          <w:tcPr>
            <w:tcW w:w="231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A16D66" w14:textId="77777777" w:rsidR="00143B34" w:rsidRPr="00924967" w:rsidRDefault="00143B34"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Chỉ tiêu</w:t>
            </w:r>
          </w:p>
        </w:tc>
        <w:tc>
          <w:tcPr>
            <w:tcW w:w="2493" w:type="dxa"/>
            <w:gridSpan w:val="2"/>
            <w:tcBorders>
              <w:top w:val="single" w:sz="4" w:space="0" w:color="auto"/>
              <w:left w:val="nil"/>
              <w:bottom w:val="single" w:sz="4" w:space="0" w:color="auto"/>
              <w:right w:val="single" w:sz="4" w:space="0" w:color="auto"/>
            </w:tcBorders>
            <w:shd w:val="clear" w:color="auto" w:fill="auto"/>
            <w:vAlign w:val="center"/>
            <w:hideMark/>
          </w:tcPr>
          <w:p w14:paraId="16EECE1B" w14:textId="77777777" w:rsidR="00143B34" w:rsidRPr="00924967" w:rsidRDefault="00143B34"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Năm 2022</w:t>
            </w:r>
          </w:p>
        </w:tc>
        <w:tc>
          <w:tcPr>
            <w:tcW w:w="2495" w:type="dxa"/>
            <w:gridSpan w:val="2"/>
            <w:tcBorders>
              <w:top w:val="single" w:sz="4" w:space="0" w:color="auto"/>
              <w:left w:val="nil"/>
              <w:bottom w:val="single" w:sz="4" w:space="0" w:color="auto"/>
              <w:right w:val="single" w:sz="4" w:space="0" w:color="auto"/>
            </w:tcBorders>
            <w:shd w:val="clear" w:color="auto" w:fill="auto"/>
            <w:vAlign w:val="center"/>
            <w:hideMark/>
          </w:tcPr>
          <w:p w14:paraId="6265926F" w14:textId="77777777" w:rsidR="00143B34" w:rsidRPr="00924967" w:rsidRDefault="00143B34"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Năm 2023</w:t>
            </w:r>
          </w:p>
        </w:tc>
        <w:tc>
          <w:tcPr>
            <w:tcW w:w="2495" w:type="dxa"/>
            <w:gridSpan w:val="2"/>
            <w:tcBorders>
              <w:top w:val="single" w:sz="4" w:space="0" w:color="auto"/>
              <w:left w:val="nil"/>
              <w:bottom w:val="single" w:sz="4" w:space="0" w:color="auto"/>
              <w:right w:val="single" w:sz="4" w:space="0" w:color="auto"/>
            </w:tcBorders>
            <w:shd w:val="clear" w:color="auto" w:fill="auto"/>
            <w:vAlign w:val="center"/>
            <w:hideMark/>
          </w:tcPr>
          <w:p w14:paraId="6DAFA81A" w14:textId="77777777" w:rsidR="00143B34" w:rsidRPr="00924967" w:rsidRDefault="00143B34"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Năm 2024</w:t>
            </w:r>
          </w:p>
        </w:tc>
        <w:tc>
          <w:tcPr>
            <w:tcW w:w="4510" w:type="dxa"/>
            <w:gridSpan w:val="5"/>
            <w:tcBorders>
              <w:top w:val="single" w:sz="4" w:space="0" w:color="auto"/>
              <w:left w:val="nil"/>
              <w:bottom w:val="single" w:sz="4" w:space="0" w:color="auto"/>
              <w:right w:val="single" w:sz="4" w:space="0" w:color="000000"/>
            </w:tcBorders>
            <w:shd w:val="clear" w:color="auto" w:fill="auto"/>
            <w:vAlign w:val="center"/>
            <w:hideMark/>
          </w:tcPr>
          <w:p w14:paraId="06D0F059" w14:textId="77777777" w:rsidR="00143B34" w:rsidRPr="00924967" w:rsidRDefault="00143B34"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 xml:space="preserve">Chênh lệch </w:t>
            </w:r>
          </w:p>
        </w:tc>
      </w:tr>
      <w:tr w:rsidR="00143B34" w:rsidRPr="00924967" w14:paraId="57F14AEF" w14:textId="77777777" w:rsidTr="00C91093">
        <w:trPr>
          <w:gridAfter w:val="1"/>
          <w:wAfter w:w="13" w:type="dxa"/>
          <w:trHeight w:val="1218"/>
        </w:trPr>
        <w:tc>
          <w:tcPr>
            <w:tcW w:w="2312" w:type="dxa"/>
            <w:vMerge/>
            <w:tcBorders>
              <w:top w:val="single" w:sz="4" w:space="0" w:color="auto"/>
              <w:left w:val="single" w:sz="4" w:space="0" w:color="auto"/>
              <w:bottom w:val="single" w:sz="4" w:space="0" w:color="auto"/>
              <w:right w:val="single" w:sz="4" w:space="0" w:color="auto"/>
            </w:tcBorders>
            <w:vAlign w:val="center"/>
            <w:hideMark/>
          </w:tcPr>
          <w:p w14:paraId="7E167624" w14:textId="77777777" w:rsidR="00143B34" w:rsidRPr="00924967" w:rsidRDefault="00143B34" w:rsidP="00C91093">
            <w:pPr>
              <w:spacing w:after="0" w:line="240" w:lineRule="auto"/>
              <w:rPr>
                <w:rFonts w:eastAsia="Times New Roman" w:cs="Times New Roman"/>
                <w:b/>
                <w:bCs/>
                <w:color w:val="000000"/>
                <w:szCs w:val="26"/>
              </w:rPr>
            </w:pPr>
          </w:p>
        </w:tc>
        <w:tc>
          <w:tcPr>
            <w:tcW w:w="1246" w:type="dxa"/>
            <w:vMerge w:val="restart"/>
            <w:tcBorders>
              <w:top w:val="nil"/>
              <w:left w:val="single" w:sz="4" w:space="0" w:color="auto"/>
              <w:bottom w:val="single" w:sz="4" w:space="0" w:color="000000"/>
              <w:right w:val="single" w:sz="4" w:space="0" w:color="auto"/>
            </w:tcBorders>
            <w:shd w:val="clear" w:color="auto" w:fill="auto"/>
            <w:vAlign w:val="center"/>
            <w:hideMark/>
          </w:tcPr>
          <w:p w14:paraId="3EBF4108" w14:textId="77777777" w:rsidR="00143B34" w:rsidRPr="00924967" w:rsidRDefault="00143B34"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Số tiền</w:t>
            </w:r>
          </w:p>
        </w:tc>
        <w:tc>
          <w:tcPr>
            <w:tcW w:w="1247" w:type="dxa"/>
            <w:vMerge w:val="restart"/>
            <w:tcBorders>
              <w:top w:val="nil"/>
              <w:left w:val="single" w:sz="4" w:space="0" w:color="auto"/>
              <w:bottom w:val="single" w:sz="4" w:space="0" w:color="000000"/>
              <w:right w:val="single" w:sz="4" w:space="0" w:color="auto"/>
            </w:tcBorders>
            <w:shd w:val="clear" w:color="auto" w:fill="auto"/>
            <w:vAlign w:val="center"/>
            <w:hideMark/>
          </w:tcPr>
          <w:p w14:paraId="4A2EB6C8" w14:textId="77777777" w:rsidR="00143B34" w:rsidRPr="00924967" w:rsidRDefault="00143B34"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Tỷ trọng (%)</w:t>
            </w:r>
          </w:p>
        </w:tc>
        <w:tc>
          <w:tcPr>
            <w:tcW w:w="1247" w:type="dxa"/>
            <w:vMerge w:val="restart"/>
            <w:tcBorders>
              <w:top w:val="nil"/>
              <w:left w:val="single" w:sz="4" w:space="0" w:color="auto"/>
              <w:bottom w:val="single" w:sz="4" w:space="0" w:color="000000"/>
              <w:right w:val="single" w:sz="4" w:space="0" w:color="auto"/>
            </w:tcBorders>
            <w:shd w:val="clear" w:color="auto" w:fill="auto"/>
            <w:vAlign w:val="center"/>
            <w:hideMark/>
          </w:tcPr>
          <w:p w14:paraId="7D26FF8D" w14:textId="77777777" w:rsidR="00143B34" w:rsidRPr="00924967" w:rsidRDefault="00143B34"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Số tiền</w:t>
            </w:r>
          </w:p>
        </w:tc>
        <w:tc>
          <w:tcPr>
            <w:tcW w:w="1248" w:type="dxa"/>
            <w:vMerge w:val="restart"/>
            <w:tcBorders>
              <w:top w:val="nil"/>
              <w:left w:val="single" w:sz="4" w:space="0" w:color="auto"/>
              <w:bottom w:val="single" w:sz="4" w:space="0" w:color="000000"/>
              <w:right w:val="single" w:sz="4" w:space="0" w:color="auto"/>
            </w:tcBorders>
            <w:shd w:val="clear" w:color="auto" w:fill="auto"/>
            <w:vAlign w:val="center"/>
            <w:hideMark/>
          </w:tcPr>
          <w:p w14:paraId="5C26CFD0" w14:textId="77777777" w:rsidR="00143B34" w:rsidRPr="00924967" w:rsidRDefault="00143B34"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Tỷ trọng (%)</w:t>
            </w:r>
          </w:p>
        </w:tc>
        <w:tc>
          <w:tcPr>
            <w:tcW w:w="1247" w:type="dxa"/>
            <w:vMerge w:val="restart"/>
            <w:tcBorders>
              <w:top w:val="nil"/>
              <w:left w:val="single" w:sz="4" w:space="0" w:color="auto"/>
              <w:bottom w:val="single" w:sz="4" w:space="0" w:color="000000"/>
              <w:right w:val="single" w:sz="4" w:space="0" w:color="auto"/>
            </w:tcBorders>
            <w:shd w:val="clear" w:color="auto" w:fill="auto"/>
            <w:vAlign w:val="center"/>
            <w:hideMark/>
          </w:tcPr>
          <w:p w14:paraId="57FF47B0" w14:textId="77777777" w:rsidR="00143B34" w:rsidRPr="00924967" w:rsidRDefault="00143B34"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Số tiền</w:t>
            </w:r>
          </w:p>
        </w:tc>
        <w:tc>
          <w:tcPr>
            <w:tcW w:w="1248" w:type="dxa"/>
            <w:vMerge w:val="restart"/>
            <w:tcBorders>
              <w:top w:val="nil"/>
              <w:left w:val="single" w:sz="4" w:space="0" w:color="auto"/>
              <w:bottom w:val="single" w:sz="4" w:space="0" w:color="000000"/>
              <w:right w:val="single" w:sz="4" w:space="0" w:color="auto"/>
            </w:tcBorders>
            <w:shd w:val="clear" w:color="auto" w:fill="auto"/>
            <w:vAlign w:val="center"/>
            <w:hideMark/>
          </w:tcPr>
          <w:p w14:paraId="776DFEB4" w14:textId="77777777" w:rsidR="00143B34" w:rsidRPr="00924967" w:rsidRDefault="00143B34"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Tỷ trọng (%)</w:t>
            </w:r>
          </w:p>
        </w:tc>
        <w:tc>
          <w:tcPr>
            <w:tcW w:w="2324" w:type="dxa"/>
            <w:gridSpan w:val="2"/>
            <w:tcBorders>
              <w:top w:val="single" w:sz="4" w:space="0" w:color="auto"/>
              <w:left w:val="nil"/>
              <w:bottom w:val="single" w:sz="4" w:space="0" w:color="auto"/>
              <w:right w:val="single" w:sz="4" w:space="0" w:color="000000"/>
            </w:tcBorders>
            <w:shd w:val="clear" w:color="auto" w:fill="auto"/>
            <w:vAlign w:val="center"/>
            <w:hideMark/>
          </w:tcPr>
          <w:p w14:paraId="51D14270" w14:textId="77777777" w:rsidR="00143B34" w:rsidRPr="00924967" w:rsidRDefault="00143B34"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2023/2022</w:t>
            </w:r>
          </w:p>
        </w:tc>
        <w:tc>
          <w:tcPr>
            <w:tcW w:w="2173" w:type="dxa"/>
            <w:gridSpan w:val="2"/>
            <w:tcBorders>
              <w:top w:val="single" w:sz="4" w:space="0" w:color="auto"/>
              <w:left w:val="nil"/>
              <w:bottom w:val="single" w:sz="4" w:space="0" w:color="auto"/>
              <w:right w:val="single" w:sz="4" w:space="0" w:color="000000"/>
            </w:tcBorders>
            <w:shd w:val="clear" w:color="auto" w:fill="auto"/>
            <w:vAlign w:val="center"/>
            <w:hideMark/>
          </w:tcPr>
          <w:p w14:paraId="63EEB70D" w14:textId="77777777" w:rsidR="00143B34" w:rsidRPr="00924967" w:rsidRDefault="00143B34"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2024/2023</w:t>
            </w:r>
          </w:p>
        </w:tc>
      </w:tr>
      <w:tr w:rsidR="00143B34" w:rsidRPr="00924967" w14:paraId="7AC38B50" w14:textId="77777777" w:rsidTr="00C91093">
        <w:trPr>
          <w:gridAfter w:val="1"/>
          <w:wAfter w:w="13" w:type="dxa"/>
          <w:trHeight w:val="1279"/>
        </w:trPr>
        <w:tc>
          <w:tcPr>
            <w:tcW w:w="2312" w:type="dxa"/>
            <w:vMerge/>
            <w:tcBorders>
              <w:top w:val="single" w:sz="4" w:space="0" w:color="auto"/>
              <w:left w:val="single" w:sz="4" w:space="0" w:color="auto"/>
              <w:bottom w:val="single" w:sz="4" w:space="0" w:color="auto"/>
              <w:right w:val="single" w:sz="4" w:space="0" w:color="auto"/>
            </w:tcBorders>
            <w:vAlign w:val="center"/>
            <w:hideMark/>
          </w:tcPr>
          <w:p w14:paraId="5ED48B2A" w14:textId="77777777" w:rsidR="00143B34" w:rsidRPr="00924967" w:rsidRDefault="00143B34" w:rsidP="00C91093">
            <w:pPr>
              <w:spacing w:after="0" w:line="240" w:lineRule="auto"/>
              <w:rPr>
                <w:rFonts w:eastAsia="Times New Roman" w:cs="Times New Roman"/>
                <w:b/>
                <w:bCs/>
                <w:color w:val="000000"/>
                <w:szCs w:val="26"/>
              </w:rPr>
            </w:pPr>
          </w:p>
        </w:tc>
        <w:tc>
          <w:tcPr>
            <w:tcW w:w="1246" w:type="dxa"/>
            <w:vMerge/>
            <w:tcBorders>
              <w:top w:val="nil"/>
              <w:left w:val="single" w:sz="4" w:space="0" w:color="auto"/>
              <w:bottom w:val="single" w:sz="4" w:space="0" w:color="000000"/>
              <w:right w:val="single" w:sz="4" w:space="0" w:color="auto"/>
            </w:tcBorders>
            <w:vAlign w:val="center"/>
            <w:hideMark/>
          </w:tcPr>
          <w:p w14:paraId="1AEBAA05" w14:textId="77777777" w:rsidR="00143B34" w:rsidRPr="00924967" w:rsidRDefault="00143B34" w:rsidP="00C91093">
            <w:pPr>
              <w:spacing w:after="0" w:line="240" w:lineRule="auto"/>
              <w:rPr>
                <w:rFonts w:eastAsia="Times New Roman" w:cs="Times New Roman"/>
                <w:b/>
                <w:bCs/>
                <w:color w:val="000000"/>
                <w:szCs w:val="26"/>
              </w:rPr>
            </w:pPr>
          </w:p>
        </w:tc>
        <w:tc>
          <w:tcPr>
            <w:tcW w:w="1247" w:type="dxa"/>
            <w:vMerge/>
            <w:tcBorders>
              <w:top w:val="nil"/>
              <w:left w:val="single" w:sz="4" w:space="0" w:color="auto"/>
              <w:bottom w:val="single" w:sz="4" w:space="0" w:color="000000"/>
              <w:right w:val="single" w:sz="4" w:space="0" w:color="auto"/>
            </w:tcBorders>
            <w:vAlign w:val="center"/>
            <w:hideMark/>
          </w:tcPr>
          <w:p w14:paraId="5DE63A89" w14:textId="77777777" w:rsidR="00143B34" w:rsidRPr="00924967" w:rsidRDefault="00143B34" w:rsidP="00C91093">
            <w:pPr>
              <w:spacing w:after="0" w:line="240" w:lineRule="auto"/>
              <w:rPr>
                <w:rFonts w:eastAsia="Times New Roman" w:cs="Times New Roman"/>
                <w:b/>
                <w:bCs/>
                <w:color w:val="000000"/>
                <w:szCs w:val="26"/>
              </w:rPr>
            </w:pPr>
          </w:p>
        </w:tc>
        <w:tc>
          <w:tcPr>
            <w:tcW w:w="1247" w:type="dxa"/>
            <w:vMerge/>
            <w:tcBorders>
              <w:top w:val="nil"/>
              <w:left w:val="single" w:sz="4" w:space="0" w:color="auto"/>
              <w:bottom w:val="single" w:sz="4" w:space="0" w:color="000000"/>
              <w:right w:val="single" w:sz="4" w:space="0" w:color="auto"/>
            </w:tcBorders>
            <w:vAlign w:val="center"/>
            <w:hideMark/>
          </w:tcPr>
          <w:p w14:paraId="646086DD" w14:textId="77777777" w:rsidR="00143B34" w:rsidRPr="00924967" w:rsidRDefault="00143B34" w:rsidP="00C91093">
            <w:pPr>
              <w:spacing w:after="0" w:line="240" w:lineRule="auto"/>
              <w:rPr>
                <w:rFonts w:eastAsia="Times New Roman" w:cs="Times New Roman"/>
                <w:b/>
                <w:bCs/>
                <w:color w:val="000000"/>
                <w:szCs w:val="26"/>
              </w:rPr>
            </w:pPr>
          </w:p>
        </w:tc>
        <w:tc>
          <w:tcPr>
            <w:tcW w:w="1248" w:type="dxa"/>
            <w:vMerge/>
            <w:tcBorders>
              <w:top w:val="nil"/>
              <w:left w:val="single" w:sz="4" w:space="0" w:color="auto"/>
              <w:bottom w:val="single" w:sz="4" w:space="0" w:color="000000"/>
              <w:right w:val="single" w:sz="4" w:space="0" w:color="auto"/>
            </w:tcBorders>
            <w:vAlign w:val="center"/>
            <w:hideMark/>
          </w:tcPr>
          <w:p w14:paraId="6622B81B" w14:textId="77777777" w:rsidR="00143B34" w:rsidRPr="00924967" w:rsidRDefault="00143B34" w:rsidP="00C91093">
            <w:pPr>
              <w:spacing w:after="0" w:line="240" w:lineRule="auto"/>
              <w:rPr>
                <w:rFonts w:eastAsia="Times New Roman" w:cs="Times New Roman"/>
                <w:b/>
                <w:bCs/>
                <w:color w:val="000000"/>
                <w:szCs w:val="26"/>
              </w:rPr>
            </w:pPr>
          </w:p>
        </w:tc>
        <w:tc>
          <w:tcPr>
            <w:tcW w:w="1247" w:type="dxa"/>
            <w:vMerge/>
            <w:tcBorders>
              <w:top w:val="nil"/>
              <w:left w:val="single" w:sz="4" w:space="0" w:color="auto"/>
              <w:bottom w:val="single" w:sz="4" w:space="0" w:color="000000"/>
              <w:right w:val="single" w:sz="4" w:space="0" w:color="auto"/>
            </w:tcBorders>
            <w:vAlign w:val="center"/>
            <w:hideMark/>
          </w:tcPr>
          <w:p w14:paraId="5CFDCC42" w14:textId="77777777" w:rsidR="00143B34" w:rsidRPr="00924967" w:rsidRDefault="00143B34" w:rsidP="00C91093">
            <w:pPr>
              <w:spacing w:after="0" w:line="240" w:lineRule="auto"/>
              <w:rPr>
                <w:rFonts w:eastAsia="Times New Roman" w:cs="Times New Roman"/>
                <w:b/>
                <w:bCs/>
                <w:color w:val="000000"/>
                <w:szCs w:val="26"/>
              </w:rPr>
            </w:pPr>
          </w:p>
        </w:tc>
        <w:tc>
          <w:tcPr>
            <w:tcW w:w="1248" w:type="dxa"/>
            <w:vMerge/>
            <w:tcBorders>
              <w:top w:val="nil"/>
              <w:left w:val="single" w:sz="4" w:space="0" w:color="auto"/>
              <w:bottom w:val="single" w:sz="4" w:space="0" w:color="000000"/>
              <w:right w:val="single" w:sz="4" w:space="0" w:color="auto"/>
            </w:tcBorders>
            <w:vAlign w:val="center"/>
            <w:hideMark/>
          </w:tcPr>
          <w:p w14:paraId="0F91E1C3" w14:textId="77777777" w:rsidR="00143B34" w:rsidRPr="00924967" w:rsidRDefault="00143B34" w:rsidP="00C91093">
            <w:pPr>
              <w:spacing w:after="0" w:line="240" w:lineRule="auto"/>
              <w:rPr>
                <w:rFonts w:eastAsia="Times New Roman" w:cs="Times New Roman"/>
                <w:b/>
                <w:bCs/>
                <w:color w:val="000000"/>
                <w:szCs w:val="26"/>
              </w:rPr>
            </w:pPr>
          </w:p>
        </w:tc>
        <w:tc>
          <w:tcPr>
            <w:tcW w:w="1247" w:type="dxa"/>
            <w:tcBorders>
              <w:top w:val="nil"/>
              <w:left w:val="nil"/>
              <w:bottom w:val="single" w:sz="4" w:space="0" w:color="auto"/>
              <w:right w:val="single" w:sz="4" w:space="0" w:color="auto"/>
            </w:tcBorders>
            <w:shd w:val="clear" w:color="auto" w:fill="auto"/>
            <w:vAlign w:val="center"/>
            <w:hideMark/>
          </w:tcPr>
          <w:p w14:paraId="6A8EAAE3" w14:textId="77777777" w:rsidR="00143B34" w:rsidRPr="00924967" w:rsidRDefault="00143B34"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Giá trị</w:t>
            </w:r>
          </w:p>
        </w:tc>
        <w:tc>
          <w:tcPr>
            <w:tcW w:w="1077" w:type="dxa"/>
            <w:tcBorders>
              <w:top w:val="nil"/>
              <w:left w:val="nil"/>
              <w:bottom w:val="single" w:sz="4" w:space="0" w:color="auto"/>
              <w:right w:val="single" w:sz="4" w:space="0" w:color="auto"/>
            </w:tcBorders>
            <w:shd w:val="clear" w:color="auto" w:fill="auto"/>
            <w:vAlign w:val="center"/>
            <w:hideMark/>
          </w:tcPr>
          <w:p w14:paraId="7E3EB761" w14:textId="77777777" w:rsidR="00143B34" w:rsidRPr="00924967" w:rsidRDefault="00143B34"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Tỷ lệ (%)</w:t>
            </w:r>
          </w:p>
        </w:tc>
        <w:tc>
          <w:tcPr>
            <w:tcW w:w="1098" w:type="dxa"/>
            <w:tcBorders>
              <w:top w:val="nil"/>
              <w:left w:val="nil"/>
              <w:bottom w:val="single" w:sz="4" w:space="0" w:color="auto"/>
              <w:right w:val="single" w:sz="4" w:space="0" w:color="auto"/>
            </w:tcBorders>
            <w:shd w:val="clear" w:color="auto" w:fill="auto"/>
            <w:vAlign w:val="center"/>
            <w:hideMark/>
          </w:tcPr>
          <w:p w14:paraId="470DFA2D" w14:textId="77777777" w:rsidR="00143B34" w:rsidRPr="00924967" w:rsidRDefault="00143B34"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Giá trị</w:t>
            </w:r>
          </w:p>
        </w:tc>
        <w:tc>
          <w:tcPr>
            <w:tcW w:w="1075" w:type="dxa"/>
            <w:tcBorders>
              <w:top w:val="nil"/>
              <w:left w:val="nil"/>
              <w:bottom w:val="single" w:sz="4" w:space="0" w:color="auto"/>
              <w:right w:val="single" w:sz="4" w:space="0" w:color="auto"/>
            </w:tcBorders>
            <w:shd w:val="clear" w:color="auto" w:fill="auto"/>
            <w:vAlign w:val="center"/>
            <w:hideMark/>
          </w:tcPr>
          <w:p w14:paraId="7E436696" w14:textId="77777777" w:rsidR="00143B34" w:rsidRPr="00924967" w:rsidRDefault="00143B34"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Tỷ lệ (%)</w:t>
            </w:r>
          </w:p>
        </w:tc>
      </w:tr>
      <w:tr w:rsidR="00143B34" w:rsidRPr="00924967" w14:paraId="563A4E93" w14:textId="77777777" w:rsidTr="00C91093">
        <w:trPr>
          <w:gridAfter w:val="1"/>
          <w:wAfter w:w="13" w:type="dxa"/>
          <w:trHeight w:val="1218"/>
        </w:trPr>
        <w:tc>
          <w:tcPr>
            <w:tcW w:w="2312" w:type="dxa"/>
            <w:tcBorders>
              <w:top w:val="nil"/>
              <w:left w:val="single" w:sz="4" w:space="0" w:color="auto"/>
              <w:bottom w:val="single" w:sz="4" w:space="0" w:color="auto"/>
              <w:right w:val="single" w:sz="4" w:space="0" w:color="auto"/>
            </w:tcBorders>
            <w:shd w:val="clear" w:color="auto" w:fill="auto"/>
            <w:vAlign w:val="center"/>
            <w:hideMark/>
          </w:tcPr>
          <w:p w14:paraId="3AC481F6" w14:textId="77777777" w:rsidR="00143B34" w:rsidRPr="00924967" w:rsidRDefault="00143B34" w:rsidP="00C91093">
            <w:pPr>
              <w:spacing w:after="0" w:line="240" w:lineRule="auto"/>
              <w:rPr>
                <w:rFonts w:eastAsia="Times New Roman" w:cs="Times New Roman"/>
                <w:color w:val="000000"/>
                <w:szCs w:val="26"/>
              </w:rPr>
            </w:pPr>
            <w:r w:rsidRPr="00924967">
              <w:rPr>
                <w:rFonts w:eastAsia="Times New Roman" w:cs="Times New Roman"/>
                <w:color w:val="000000"/>
                <w:szCs w:val="26"/>
              </w:rPr>
              <w:t xml:space="preserve">Tổ chức kinh tế </w:t>
            </w:r>
          </w:p>
        </w:tc>
        <w:tc>
          <w:tcPr>
            <w:tcW w:w="1246" w:type="dxa"/>
            <w:tcBorders>
              <w:top w:val="nil"/>
              <w:left w:val="nil"/>
              <w:bottom w:val="single" w:sz="4" w:space="0" w:color="auto"/>
              <w:right w:val="single" w:sz="4" w:space="0" w:color="auto"/>
            </w:tcBorders>
            <w:shd w:val="clear" w:color="auto" w:fill="auto"/>
            <w:vAlign w:val="center"/>
            <w:hideMark/>
          </w:tcPr>
          <w:p w14:paraId="1FBA84A0" w14:textId="77777777" w:rsidR="00143B34" w:rsidRPr="00924967" w:rsidRDefault="00143B34"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365.926</w:t>
            </w:r>
          </w:p>
        </w:tc>
        <w:tc>
          <w:tcPr>
            <w:tcW w:w="1247" w:type="dxa"/>
            <w:tcBorders>
              <w:top w:val="nil"/>
              <w:left w:val="nil"/>
              <w:bottom w:val="single" w:sz="4" w:space="0" w:color="auto"/>
              <w:right w:val="single" w:sz="4" w:space="0" w:color="auto"/>
            </w:tcBorders>
            <w:shd w:val="clear" w:color="auto" w:fill="auto"/>
            <w:vAlign w:val="center"/>
            <w:hideMark/>
          </w:tcPr>
          <w:p w14:paraId="517EA1D3" w14:textId="77777777" w:rsidR="00143B34" w:rsidRPr="00924967" w:rsidRDefault="00143B34"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60,73</w:t>
            </w:r>
          </w:p>
        </w:tc>
        <w:tc>
          <w:tcPr>
            <w:tcW w:w="1247" w:type="dxa"/>
            <w:tcBorders>
              <w:top w:val="nil"/>
              <w:left w:val="nil"/>
              <w:bottom w:val="single" w:sz="4" w:space="0" w:color="auto"/>
              <w:right w:val="single" w:sz="4" w:space="0" w:color="auto"/>
            </w:tcBorders>
            <w:shd w:val="clear" w:color="auto" w:fill="auto"/>
            <w:vAlign w:val="center"/>
            <w:hideMark/>
          </w:tcPr>
          <w:p w14:paraId="0213023C" w14:textId="77777777" w:rsidR="00143B34" w:rsidRPr="00924967" w:rsidRDefault="00143B34"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438.760</w:t>
            </w:r>
          </w:p>
        </w:tc>
        <w:tc>
          <w:tcPr>
            <w:tcW w:w="1248" w:type="dxa"/>
            <w:tcBorders>
              <w:top w:val="nil"/>
              <w:left w:val="nil"/>
              <w:bottom w:val="single" w:sz="4" w:space="0" w:color="auto"/>
              <w:right w:val="single" w:sz="4" w:space="0" w:color="auto"/>
            </w:tcBorders>
            <w:shd w:val="clear" w:color="auto" w:fill="auto"/>
            <w:vAlign w:val="center"/>
            <w:hideMark/>
          </w:tcPr>
          <w:p w14:paraId="2E495E76" w14:textId="77777777" w:rsidR="00143B34" w:rsidRPr="00924967" w:rsidRDefault="00143B34"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58,14</w:t>
            </w:r>
          </w:p>
        </w:tc>
        <w:tc>
          <w:tcPr>
            <w:tcW w:w="1247" w:type="dxa"/>
            <w:tcBorders>
              <w:top w:val="nil"/>
              <w:left w:val="nil"/>
              <w:bottom w:val="single" w:sz="4" w:space="0" w:color="auto"/>
              <w:right w:val="single" w:sz="4" w:space="0" w:color="auto"/>
            </w:tcBorders>
            <w:shd w:val="clear" w:color="auto" w:fill="auto"/>
            <w:vAlign w:val="center"/>
            <w:hideMark/>
          </w:tcPr>
          <w:p w14:paraId="4FB9A438" w14:textId="77777777" w:rsidR="00143B34" w:rsidRPr="00924967" w:rsidRDefault="00143B34"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355.750</w:t>
            </w:r>
          </w:p>
        </w:tc>
        <w:tc>
          <w:tcPr>
            <w:tcW w:w="1248" w:type="dxa"/>
            <w:tcBorders>
              <w:top w:val="nil"/>
              <w:left w:val="nil"/>
              <w:bottom w:val="single" w:sz="4" w:space="0" w:color="auto"/>
              <w:right w:val="single" w:sz="4" w:space="0" w:color="auto"/>
            </w:tcBorders>
            <w:shd w:val="clear" w:color="auto" w:fill="auto"/>
            <w:vAlign w:val="center"/>
            <w:hideMark/>
          </w:tcPr>
          <w:p w14:paraId="1FDDD089" w14:textId="77777777" w:rsidR="00143B34" w:rsidRPr="00924967" w:rsidRDefault="00143B34"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44,19</w:t>
            </w:r>
          </w:p>
        </w:tc>
        <w:tc>
          <w:tcPr>
            <w:tcW w:w="1247" w:type="dxa"/>
            <w:tcBorders>
              <w:top w:val="nil"/>
              <w:left w:val="nil"/>
              <w:bottom w:val="single" w:sz="4" w:space="0" w:color="auto"/>
              <w:right w:val="single" w:sz="4" w:space="0" w:color="auto"/>
            </w:tcBorders>
            <w:shd w:val="clear" w:color="auto" w:fill="auto"/>
            <w:vAlign w:val="center"/>
            <w:hideMark/>
          </w:tcPr>
          <w:p w14:paraId="1B95E998" w14:textId="77777777" w:rsidR="00143B34" w:rsidRPr="00924967" w:rsidRDefault="00143B34"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72.834</w:t>
            </w:r>
          </w:p>
        </w:tc>
        <w:tc>
          <w:tcPr>
            <w:tcW w:w="1077" w:type="dxa"/>
            <w:tcBorders>
              <w:top w:val="nil"/>
              <w:left w:val="nil"/>
              <w:bottom w:val="single" w:sz="4" w:space="0" w:color="auto"/>
              <w:right w:val="single" w:sz="4" w:space="0" w:color="auto"/>
            </w:tcBorders>
            <w:shd w:val="clear" w:color="auto" w:fill="auto"/>
            <w:vAlign w:val="center"/>
            <w:hideMark/>
          </w:tcPr>
          <w:p w14:paraId="612F2D2E" w14:textId="77777777" w:rsidR="00143B34" w:rsidRPr="00924967" w:rsidRDefault="00143B34"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19,90</w:t>
            </w:r>
          </w:p>
        </w:tc>
        <w:tc>
          <w:tcPr>
            <w:tcW w:w="1098" w:type="dxa"/>
            <w:tcBorders>
              <w:top w:val="nil"/>
              <w:left w:val="nil"/>
              <w:bottom w:val="single" w:sz="4" w:space="0" w:color="auto"/>
              <w:right w:val="single" w:sz="4" w:space="0" w:color="auto"/>
            </w:tcBorders>
            <w:shd w:val="clear" w:color="auto" w:fill="auto"/>
            <w:vAlign w:val="center"/>
            <w:hideMark/>
          </w:tcPr>
          <w:p w14:paraId="69E52A0E" w14:textId="77777777" w:rsidR="00143B34" w:rsidRPr="00924967" w:rsidRDefault="00143B34"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-83.010</w:t>
            </w:r>
          </w:p>
        </w:tc>
        <w:tc>
          <w:tcPr>
            <w:tcW w:w="1075" w:type="dxa"/>
            <w:tcBorders>
              <w:top w:val="nil"/>
              <w:left w:val="nil"/>
              <w:bottom w:val="single" w:sz="4" w:space="0" w:color="auto"/>
              <w:right w:val="single" w:sz="4" w:space="0" w:color="auto"/>
            </w:tcBorders>
            <w:shd w:val="clear" w:color="auto" w:fill="auto"/>
            <w:vAlign w:val="center"/>
            <w:hideMark/>
          </w:tcPr>
          <w:p w14:paraId="178B4DF4" w14:textId="77777777" w:rsidR="00143B34" w:rsidRPr="00924967" w:rsidRDefault="00143B34"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-18,92</w:t>
            </w:r>
          </w:p>
        </w:tc>
      </w:tr>
      <w:tr w:rsidR="00143B34" w:rsidRPr="00924967" w14:paraId="41EA1362" w14:textId="77777777" w:rsidTr="00C91093">
        <w:trPr>
          <w:gridAfter w:val="1"/>
          <w:wAfter w:w="13" w:type="dxa"/>
          <w:trHeight w:val="1218"/>
        </w:trPr>
        <w:tc>
          <w:tcPr>
            <w:tcW w:w="2312" w:type="dxa"/>
            <w:tcBorders>
              <w:top w:val="nil"/>
              <w:left w:val="single" w:sz="4" w:space="0" w:color="auto"/>
              <w:bottom w:val="single" w:sz="4" w:space="0" w:color="auto"/>
              <w:right w:val="single" w:sz="4" w:space="0" w:color="auto"/>
            </w:tcBorders>
            <w:shd w:val="clear" w:color="auto" w:fill="auto"/>
            <w:vAlign w:val="center"/>
            <w:hideMark/>
          </w:tcPr>
          <w:p w14:paraId="15E53B71" w14:textId="77777777" w:rsidR="00143B34" w:rsidRPr="00924967" w:rsidRDefault="00143B34" w:rsidP="00C91093">
            <w:pPr>
              <w:spacing w:after="0" w:line="240" w:lineRule="auto"/>
              <w:rPr>
                <w:rFonts w:eastAsia="Times New Roman" w:cs="Times New Roman"/>
                <w:color w:val="000000"/>
                <w:szCs w:val="26"/>
              </w:rPr>
            </w:pPr>
            <w:r w:rsidRPr="00924967">
              <w:rPr>
                <w:rFonts w:eastAsia="Times New Roman" w:cs="Times New Roman"/>
                <w:color w:val="000000"/>
                <w:szCs w:val="26"/>
              </w:rPr>
              <w:t xml:space="preserve">Cá nhân </w:t>
            </w:r>
          </w:p>
        </w:tc>
        <w:tc>
          <w:tcPr>
            <w:tcW w:w="1246" w:type="dxa"/>
            <w:tcBorders>
              <w:top w:val="nil"/>
              <w:left w:val="nil"/>
              <w:bottom w:val="single" w:sz="4" w:space="0" w:color="auto"/>
              <w:right w:val="single" w:sz="4" w:space="0" w:color="auto"/>
            </w:tcBorders>
            <w:shd w:val="clear" w:color="auto" w:fill="auto"/>
            <w:vAlign w:val="center"/>
            <w:hideMark/>
          </w:tcPr>
          <w:p w14:paraId="16260FF5" w14:textId="77777777" w:rsidR="00143B34" w:rsidRPr="00924967" w:rsidRDefault="00143B34"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236.633</w:t>
            </w:r>
          </w:p>
        </w:tc>
        <w:tc>
          <w:tcPr>
            <w:tcW w:w="1247" w:type="dxa"/>
            <w:tcBorders>
              <w:top w:val="nil"/>
              <w:left w:val="nil"/>
              <w:bottom w:val="single" w:sz="4" w:space="0" w:color="auto"/>
              <w:right w:val="single" w:sz="4" w:space="0" w:color="auto"/>
            </w:tcBorders>
            <w:shd w:val="clear" w:color="auto" w:fill="auto"/>
            <w:vAlign w:val="center"/>
            <w:hideMark/>
          </w:tcPr>
          <w:p w14:paraId="4D3EDC6E" w14:textId="77777777" w:rsidR="00143B34" w:rsidRPr="00924967" w:rsidRDefault="00143B34"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39,27</w:t>
            </w:r>
          </w:p>
        </w:tc>
        <w:tc>
          <w:tcPr>
            <w:tcW w:w="1247" w:type="dxa"/>
            <w:tcBorders>
              <w:top w:val="nil"/>
              <w:left w:val="nil"/>
              <w:bottom w:val="single" w:sz="4" w:space="0" w:color="auto"/>
              <w:right w:val="single" w:sz="4" w:space="0" w:color="auto"/>
            </w:tcBorders>
            <w:shd w:val="clear" w:color="auto" w:fill="auto"/>
            <w:vAlign w:val="center"/>
            <w:hideMark/>
          </w:tcPr>
          <w:p w14:paraId="7F9B4B2A" w14:textId="77777777" w:rsidR="00143B34" w:rsidRPr="00924967" w:rsidRDefault="00143B34"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315.932</w:t>
            </w:r>
          </w:p>
        </w:tc>
        <w:tc>
          <w:tcPr>
            <w:tcW w:w="1248" w:type="dxa"/>
            <w:tcBorders>
              <w:top w:val="nil"/>
              <w:left w:val="nil"/>
              <w:bottom w:val="single" w:sz="4" w:space="0" w:color="auto"/>
              <w:right w:val="single" w:sz="4" w:space="0" w:color="auto"/>
            </w:tcBorders>
            <w:shd w:val="clear" w:color="auto" w:fill="auto"/>
            <w:vAlign w:val="center"/>
            <w:hideMark/>
          </w:tcPr>
          <w:p w14:paraId="039F76FC" w14:textId="77777777" w:rsidR="00143B34" w:rsidRPr="00924967" w:rsidRDefault="00143B34"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41,86</w:t>
            </w:r>
          </w:p>
        </w:tc>
        <w:tc>
          <w:tcPr>
            <w:tcW w:w="1247" w:type="dxa"/>
            <w:tcBorders>
              <w:top w:val="nil"/>
              <w:left w:val="nil"/>
              <w:bottom w:val="single" w:sz="4" w:space="0" w:color="auto"/>
              <w:right w:val="single" w:sz="4" w:space="0" w:color="auto"/>
            </w:tcBorders>
            <w:shd w:val="clear" w:color="auto" w:fill="auto"/>
            <w:vAlign w:val="center"/>
            <w:hideMark/>
          </w:tcPr>
          <w:p w14:paraId="17A4443E" w14:textId="77777777" w:rsidR="00143B34" w:rsidRPr="00924967" w:rsidRDefault="00143B34"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449.260</w:t>
            </w:r>
          </w:p>
        </w:tc>
        <w:tc>
          <w:tcPr>
            <w:tcW w:w="1248" w:type="dxa"/>
            <w:tcBorders>
              <w:top w:val="nil"/>
              <w:left w:val="nil"/>
              <w:bottom w:val="single" w:sz="4" w:space="0" w:color="auto"/>
              <w:right w:val="single" w:sz="4" w:space="0" w:color="auto"/>
            </w:tcBorders>
            <w:shd w:val="clear" w:color="auto" w:fill="auto"/>
            <w:vAlign w:val="center"/>
            <w:hideMark/>
          </w:tcPr>
          <w:p w14:paraId="13DAB5D3" w14:textId="77777777" w:rsidR="00143B34" w:rsidRPr="00924967" w:rsidRDefault="00143B34"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55,81</w:t>
            </w:r>
          </w:p>
        </w:tc>
        <w:tc>
          <w:tcPr>
            <w:tcW w:w="1247" w:type="dxa"/>
            <w:tcBorders>
              <w:top w:val="nil"/>
              <w:left w:val="nil"/>
              <w:bottom w:val="single" w:sz="4" w:space="0" w:color="auto"/>
              <w:right w:val="single" w:sz="4" w:space="0" w:color="auto"/>
            </w:tcBorders>
            <w:shd w:val="clear" w:color="auto" w:fill="auto"/>
            <w:vAlign w:val="center"/>
            <w:hideMark/>
          </w:tcPr>
          <w:p w14:paraId="487E1513" w14:textId="77777777" w:rsidR="00143B34" w:rsidRPr="00924967" w:rsidRDefault="00143B34"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79.299</w:t>
            </w:r>
          </w:p>
        </w:tc>
        <w:tc>
          <w:tcPr>
            <w:tcW w:w="1077" w:type="dxa"/>
            <w:tcBorders>
              <w:top w:val="nil"/>
              <w:left w:val="nil"/>
              <w:bottom w:val="single" w:sz="4" w:space="0" w:color="auto"/>
              <w:right w:val="single" w:sz="4" w:space="0" w:color="auto"/>
            </w:tcBorders>
            <w:shd w:val="clear" w:color="auto" w:fill="auto"/>
            <w:vAlign w:val="center"/>
            <w:hideMark/>
          </w:tcPr>
          <w:p w14:paraId="27FB674D" w14:textId="77777777" w:rsidR="00143B34" w:rsidRPr="00924967" w:rsidRDefault="00143B34"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33,51</w:t>
            </w:r>
          </w:p>
        </w:tc>
        <w:tc>
          <w:tcPr>
            <w:tcW w:w="1098" w:type="dxa"/>
            <w:tcBorders>
              <w:top w:val="nil"/>
              <w:left w:val="nil"/>
              <w:bottom w:val="single" w:sz="4" w:space="0" w:color="auto"/>
              <w:right w:val="single" w:sz="4" w:space="0" w:color="auto"/>
            </w:tcBorders>
            <w:shd w:val="clear" w:color="auto" w:fill="auto"/>
            <w:vAlign w:val="center"/>
            <w:hideMark/>
          </w:tcPr>
          <w:p w14:paraId="72B6AFF0" w14:textId="77777777" w:rsidR="00143B34" w:rsidRPr="00924967" w:rsidRDefault="00143B34"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133.328</w:t>
            </w:r>
          </w:p>
        </w:tc>
        <w:tc>
          <w:tcPr>
            <w:tcW w:w="1075" w:type="dxa"/>
            <w:tcBorders>
              <w:top w:val="nil"/>
              <w:left w:val="nil"/>
              <w:bottom w:val="single" w:sz="4" w:space="0" w:color="auto"/>
              <w:right w:val="single" w:sz="4" w:space="0" w:color="auto"/>
            </w:tcBorders>
            <w:shd w:val="clear" w:color="auto" w:fill="auto"/>
            <w:vAlign w:val="center"/>
            <w:hideMark/>
          </w:tcPr>
          <w:p w14:paraId="65888884" w14:textId="77777777" w:rsidR="00143B34" w:rsidRPr="00924967" w:rsidRDefault="00143B34"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42,20</w:t>
            </w:r>
          </w:p>
        </w:tc>
      </w:tr>
      <w:tr w:rsidR="00143B34" w:rsidRPr="00924967" w14:paraId="79BA7FE9" w14:textId="77777777" w:rsidTr="00C91093">
        <w:trPr>
          <w:gridAfter w:val="1"/>
          <w:wAfter w:w="13" w:type="dxa"/>
          <w:trHeight w:val="1218"/>
        </w:trPr>
        <w:tc>
          <w:tcPr>
            <w:tcW w:w="2312" w:type="dxa"/>
            <w:tcBorders>
              <w:top w:val="nil"/>
              <w:left w:val="single" w:sz="4" w:space="0" w:color="auto"/>
              <w:bottom w:val="single" w:sz="4" w:space="0" w:color="auto"/>
              <w:right w:val="single" w:sz="4" w:space="0" w:color="auto"/>
            </w:tcBorders>
            <w:shd w:val="clear" w:color="auto" w:fill="auto"/>
            <w:vAlign w:val="center"/>
            <w:hideMark/>
          </w:tcPr>
          <w:p w14:paraId="4BF671DD" w14:textId="77777777" w:rsidR="00143B34" w:rsidRPr="00924967" w:rsidRDefault="00143B34" w:rsidP="00C91093">
            <w:pPr>
              <w:spacing w:after="0" w:line="240" w:lineRule="auto"/>
              <w:rPr>
                <w:rFonts w:eastAsia="Times New Roman" w:cs="Times New Roman"/>
                <w:b/>
                <w:bCs/>
                <w:color w:val="000000"/>
                <w:szCs w:val="26"/>
              </w:rPr>
            </w:pPr>
            <w:r w:rsidRPr="00924967">
              <w:rPr>
                <w:rFonts w:eastAsia="Times New Roman" w:cs="Times New Roman"/>
                <w:b/>
                <w:bCs/>
                <w:color w:val="000000"/>
                <w:szCs w:val="26"/>
              </w:rPr>
              <w:t>Tổng vốn huy động</w:t>
            </w:r>
          </w:p>
        </w:tc>
        <w:tc>
          <w:tcPr>
            <w:tcW w:w="1246" w:type="dxa"/>
            <w:tcBorders>
              <w:top w:val="nil"/>
              <w:left w:val="nil"/>
              <w:bottom w:val="single" w:sz="4" w:space="0" w:color="auto"/>
              <w:right w:val="single" w:sz="4" w:space="0" w:color="auto"/>
            </w:tcBorders>
            <w:shd w:val="clear" w:color="auto" w:fill="auto"/>
            <w:vAlign w:val="center"/>
            <w:hideMark/>
          </w:tcPr>
          <w:p w14:paraId="487B0E44" w14:textId="77777777" w:rsidR="00143B34" w:rsidRPr="00924967" w:rsidRDefault="00143B34"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602.559</w:t>
            </w:r>
          </w:p>
        </w:tc>
        <w:tc>
          <w:tcPr>
            <w:tcW w:w="1247" w:type="dxa"/>
            <w:tcBorders>
              <w:top w:val="nil"/>
              <w:left w:val="nil"/>
              <w:bottom w:val="single" w:sz="4" w:space="0" w:color="auto"/>
              <w:right w:val="single" w:sz="4" w:space="0" w:color="auto"/>
            </w:tcBorders>
            <w:shd w:val="clear" w:color="auto" w:fill="auto"/>
            <w:vAlign w:val="center"/>
            <w:hideMark/>
          </w:tcPr>
          <w:p w14:paraId="33DF1E85" w14:textId="77777777" w:rsidR="00143B34" w:rsidRPr="00924967" w:rsidRDefault="00143B34"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100</w:t>
            </w:r>
          </w:p>
        </w:tc>
        <w:tc>
          <w:tcPr>
            <w:tcW w:w="1247" w:type="dxa"/>
            <w:tcBorders>
              <w:top w:val="nil"/>
              <w:left w:val="nil"/>
              <w:bottom w:val="single" w:sz="4" w:space="0" w:color="auto"/>
              <w:right w:val="single" w:sz="4" w:space="0" w:color="auto"/>
            </w:tcBorders>
            <w:shd w:val="clear" w:color="auto" w:fill="auto"/>
            <w:vAlign w:val="center"/>
            <w:hideMark/>
          </w:tcPr>
          <w:p w14:paraId="11A2A9AA" w14:textId="77777777" w:rsidR="00143B34" w:rsidRPr="00924967" w:rsidRDefault="00143B34"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754.692</w:t>
            </w:r>
          </w:p>
        </w:tc>
        <w:tc>
          <w:tcPr>
            <w:tcW w:w="1248" w:type="dxa"/>
            <w:tcBorders>
              <w:top w:val="nil"/>
              <w:left w:val="nil"/>
              <w:bottom w:val="single" w:sz="4" w:space="0" w:color="auto"/>
              <w:right w:val="single" w:sz="4" w:space="0" w:color="auto"/>
            </w:tcBorders>
            <w:shd w:val="clear" w:color="auto" w:fill="auto"/>
            <w:vAlign w:val="center"/>
            <w:hideMark/>
          </w:tcPr>
          <w:p w14:paraId="28538DF7" w14:textId="77777777" w:rsidR="00143B34" w:rsidRPr="00924967" w:rsidRDefault="00143B34"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100</w:t>
            </w:r>
          </w:p>
        </w:tc>
        <w:tc>
          <w:tcPr>
            <w:tcW w:w="1247" w:type="dxa"/>
            <w:tcBorders>
              <w:top w:val="nil"/>
              <w:left w:val="nil"/>
              <w:bottom w:val="single" w:sz="4" w:space="0" w:color="auto"/>
              <w:right w:val="single" w:sz="4" w:space="0" w:color="auto"/>
            </w:tcBorders>
            <w:shd w:val="clear" w:color="auto" w:fill="auto"/>
            <w:vAlign w:val="center"/>
            <w:hideMark/>
          </w:tcPr>
          <w:p w14:paraId="287A00D8" w14:textId="77777777" w:rsidR="00143B34" w:rsidRPr="00924967" w:rsidRDefault="00143B34"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805.010</w:t>
            </w:r>
          </w:p>
        </w:tc>
        <w:tc>
          <w:tcPr>
            <w:tcW w:w="1248" w:type="dxa"/>
            <w:tcBorders>
              <w:top w:val="nil"/>
              <w:left w:val="nil"/>
              <w:bottom w:val="single" w:sz="4" w:space="0" w:color="auto"/>
              <w:right w:val="single" w:sz="4" w:space="0" w:color="auto"/>
            </w:tcBorders>
            <w:shd w:val="clear" w:color="auto" w:fill="auto"/>
            <w:vAlign w:val="center"/>
            <w:hideMark/>
          </w:tcPr>
          <w:p w14:paraId="6B7F1637" w14:textId="77777777" w:rsidR="00143B34" w:rsidRPr="00924967" w:rsidRDefault="00143B34"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100</w:t>
            </w:r>
          </w:p>
        </w:tc>
        <w:tc>
          <w:tcPr>
            <w:tcW w:w="1247" w:type="dxa"/>
            <w:tcBorders>
              <w:top w:val="nil"/>
              <w:left w:val="nil"/>
              <w:bottom w:val="single" w:sz="4" w:space="0" w:color="auto"/>
              <w:right w:val="single" w:sz="4" w:space="0" w:color="auto"/>
            </w:tcBorders>
            <w:shd w:val="clear" w:color="auto" w:fill="auto"/>
            <w:vAlign w:val="center"/>
            <w:hideMark/>
          </w:tcPr>
          <w:p w14:paraId="05841B38" w14:textId="77777777" w:rsidR="00143B34" w:rsidRPr="00924967" w:rsidRDefault="00143B34"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152.133</w:t>
            </w:r>
          </w:p>
        </w:tc>
        <w:tc>
          <w:tcPr>
            <w:tcW w:w="1077" w:type="dxa"/>
            <w:tcBorders>
              <w:top w:val="nil"/>
              <w:left w:val="nil"/>
              <w:bottom w:val="single" w:sz="4" w:space="0" w:color="auto"/>
              <w:right w:val="single" w:sz="4" w:space="0" w:color="auto"/>
            </w:tcBorders>
            <w:shd w:val="clear" w:color="auto" w:fill="auto"/>
            <w:vAlign w:val="center"/>
            <w:hideMark/>
          </w:tcPr>
          <w:p w14:paraId="3814E1BA" w14:textId="77777777" w:rsidR="00143B34" w:rsidRPr="00924967" w:rsidRDefault="00143B34"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25,25</w:t>
            </w:r>
          </w:p>
        </w:tc>
        <w:tc>
          <w:tcPr>
            <w:tcW w:w="1098" w:type="dxa"/>
            <w:tcBorders>
              <w:top w:val="nil"/>
              <w:left w:val="nil"/>
              <w:bottom w:val="single" w:sz="4" w:space="0" w:color="auto"/>
              <w:right w:val="single" w:sz="4" w:space="0" w:color="auto"/>
            </w:tcBorders>
            <w:shd w:val="clear" w:color="auto" w:fill="auto"/>
            <w:vAlign w:val="center"/>
            <w:hideMark/>
          </w:tcPr>
          <w:p w14:paraId="142460C2" w14:textId="77777777" w:rsidR="00143B34" w:rsidRPr="00924967" w:rsidRDefault="00143B34"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50.318</w:t>
            </w:r>
          </w:p>
        </w:tc>
        <w:tc>
          <w:tcPr>
            <w:tcW w:w="1075" w:type="dxa"/>
            <w:tcBorders>
              <w:top w:val="nil"/>
              <w:left w:val="nil"/>
              <w:bottom w:val="single" w:sz="4" w:space="0" w:color="auto"/>
              <w:right w:val="single" w:sz="4" w:space="0" w:color="auto"/>
            </w:tcBorders>
            <w:shd w:val="clear" w:color="auto" w:fill="auto"/>
            <w:vAlign w:val="center"/>
            <w:hideMark/>
          </w:tcPr>
          <w:p w14:paraId="52A0B131" w14:textId="77777777" w:rsidR="00143B34" w:rsidRPr="00924967" w:rsidRDefault="00143B34"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6,67</w:t>
            </w:r>
          </w:p>
        </w:tc>
      </w:tr>
    </w:tbl>
    <w:p w14:paraId="02CA090E" w14:textId="77777777" w:rsidR="00D135C2" w:rsidRDefault="00143B34" w:rsidP="00143B34">
      <w:pPr>
        <w:spacing w:after="0" w:line="360" w:lineRule="auto"/>
        <w:rPr>
          <w:rFonts w:cs="Times New Roman"/>
          <w:szCs w:val="26"/>
        </w:rPr>
      </w:pPr>
      <w:r>
        <w:rPr>
          <w:rFonts w:cs="Times New Roman"/>
        </w:rPr>
        <w:t xml:space="preserve">                                                     </w:t>
      </w:r>
      <w:r w:rsidR="008E0300">
        <w:rPr>
          <w:rFonts w:cs="Times New Roman"/>
        </w:rPr>
        <w:t xml:space="preserve">                      </w:t>
      </w:r>
      <w:r>
        <w:rPr>
          <w:rFonts w:cs="Times New Roman"/>
        </w:rPr>
        <w:t xml:space="preserve">  </w:t>
      </w:r>
      <w:r w:rsidRPr="00924967">
        <w:rPr>
          <w:rFonts w:cs="Times New Roman"/>
          <w:szCs w:val="26"/>
        </w:rPr>
        <w:t xml:space="preserve"> (Nguồn Báo cáo hoạt động OCB – PGD Hòa Xuân</w:t>
      </w:r>
      <w:r w:rsidRPr="00924967">
        <w:rPr>
          <w:rFonts w:cs="Times New Roman"/>
          <w:b/>
          <w:szCs w:val="26"/>
        </w:rPr>
        <w:t xml:space="preserve"> </w:t>
      </w:r>
      <w:r w:rsidRPr="00924967">
        <w:rPr>
          <w:rFonts w:cs="Times New Roman"/>
          <w:szCs w:val="26"/>
        </w:rPr>
        <w:t>giai đoạ</w:t>
      </w:r>
      <w:r>
        <w:rPr>
          <w:rFonts w:cs="Times New Roman"/>
          <w:szCs w:val="26"/>
        </w:rPr>
        <w:t>n 2022 – 2024</w:t>
      </w:r>
      <w:r w:rsidRPr="00924967">
        <w:rPr>
          <w:rFonts w:cs="Times New Roman"/>
          <w:szCs w:val="26"/>
        </w:rPr>
        <w:t>)</w:t>
      </w:r>
    </w:p>
    <w:p w14:paraId="1BCA17DC" w14:textId="77777777" w:rsidR="00143B34" w:rsidRDefault="00143B34" w:rsidP="00143B34">
      <w:pPr>
        <w:spacing w:after="0" w:line="360" w:lineRule="auto"/>
        <w:jc w:val="both"/>
        <w:rPr>
          <w:rFonts w:cs="Times New Roman"/>
          <w:szCs w:val="26"/>
        </w:rPr>
      </w:pPr>
    </w:p>
    <w:p w14:paraId="33020820" w14:textId="77777777" w:rsidR="00143B34" w:rsidRDefault="00143B34" w:rsidP="00143B34">
      <w:pPr>
        <w:spacing w:line="360" w:lineRule="auto"/>
        <w:rPr>
          <w:rFonts w:cs="Times New Roman"/>
          <w:szCs w:val="26"/>
        </w:rPr>
        <w:sectPr w:rsidR="00143B34" w:rsidSect="00C91093">
          <w:pgSz w:w="15840" w:h="12240" w:orient="landscape"/>
          <w:pgMar w:top="1134" w:right="1134" w:bottom="1134" w:left="1701" w:header="720" w:footer="720" w:gutter="0"/>
          <w:cols w:space="720"/>
          <w:docGrid w:linePitch="360"/>
        </w:sectPr>
      </w:pPr>
    </w:p>
    <w:p w14:paraId="6FFE7CC1" w14:textId="77777777" w:rsidR="00143B34" w:rsidRPr="00924967" w:rsidRDefault="00143B34" w:rsidP="00232479">
      <w:pPr>
        <w:spacing w:after="0" w:line="312" w:lineRule="auto"/>
        <w:jc w:val="right"/>
        <w:rPr>
          <w:rFonts w:cs="Times New Roman"/>
          <w:szCs w:val="26"/>
        </w:rPr>
      </w:pPr>
      <w:r w:rsidRPr="00924967">
        <w:rPr>
          <w:rFonts w:cs="Times New Roman"/>
          <w:szCs w:val="26"/>
        </w:rPr>
        <w:lastRenderedPageBreak/>
        <w:t>(ĐVT: Triệu đồng)</w:t>
      </w:r>
    </w:p>
    <w:p w14:paraId="1104DCBF" w14:textId="77777777" w:rsidR="00143B34" w:rsidRPr="00924967" w:rsidRDefault="00143B34" w:rsidP="00232479">
      <w:pPr>
        <w:spacing w:line="312" w:lineRule="auto"/>
        <w:ind w:firstLine="284"/>
        <w:jc w:val="center"/>
        <w:rPr>
          <w:rFonts w:eastAsia="Times New Roman" w:cs="Times New Roman"/>
          <w:color w:val="000000"/>
          <w:szCs w:val="26"/>
        </w:rPr>
      </w:pPr>
      <w:r w:rsidRPr="00924967">
        <w:rPr>
          <w:rFonts w:cs="Times New Roman"/>
          <w:noProof/>
        </w:rPr>
        <w:drawing>
          <wp:inline distT="0" distB="0" distL="0" distR="0" wp14:anchorId="37FF902F" wp14:editId="624B35BD">
            <wp:extent cx="5425440" cy="3076575"/>
            <wp:effectExtent l="0" t="0" r="3810" b="9525"/>
            <wp:docPr id="13" name="Chart 13">
              <a:extLst xmlns:a="http://schemas.openxmlformats.org/drawingml/2006/main">
                <a:ext uri="{FF2B5EF4-FFF2-40B4-BE49-F238E27FC236}">
                  <a16:creationId xmlns:a16="http://schemas.microsoft.com/office/drawing/2014/main" id="{E16BBC17-EE53-1C7A-A6A9-182E1A518B1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2953CC5" w14:textId="77777777" w:rsidR="00143B34" w:rsidRPr="00924967" w:rsidRDefault="00143B34" w:rsidP="00232479">
      <w:pPr>
        <w:spacing w:after="0" w:line="312" w:lineRule="auto"/>
        <w:jc w:val="right"/>
        <w:rPr>
          <w:rFonts w:cs="Times New Roman"/>
        </w:rPr>
      </w:pPr>
      <w:r w:rsidRPr="00924967">
        <w:rPr>
          <w:rFonts w:cs="Times New Roman"/>
          <w:szCs w:val="26"/>
        </w:rPr>
        <w:t xml:space="preserve">(Nguồn Báo cáo hoạt động </w:t>
      </w:r>
      <w:r w:rsidRPr="00924967">
        <w:rPr>
          <w:rFonts w:cs="Times New Roman"/>
        </w:rPr>
        <w:t>OCB – PGD Hòa Xuân giai đoạn 2022 – 2024</w:t>
      </w:r>
    </w:p>
    <w:p w14:paraId="3248F994" w14:textId="77777777" w:rsidR="00143B34" w:rsidRPr="00924967" w:rsidRDefault="00143B34" w:rsidP="00232479">
      <w:pPr>
        <w:spacing w:after="0" w:line="312" w:lineRule="auto"/>
        <w:jc w:val="center"/>
        <w:rPr>
          <w:rFonts w:cs="Times New Roman"/>
          <w:b/>
        </w:rPr>
      </w:pPr>
      <w:r w:rsidRPr="00924967">
        <w:rPr>
          <w:rFonts w:cs="Times New Roman"/>
          <w:b/>
          <w:szCs w:val="26"/>
        </w:rPr>
        <w:t xml:space="preserve">Biểu đồ </w:t>
      </w:r>
      <w:r w:rsidRPr="00924967">
        <w:rPr>
          <w:rFonts w:cs="Times New Roman"/>
          <w:b/>
        </w:rPr>
        <w:t xml:space="preserve">2.1. </w:t>
      </w:r>
      <w:r w:rsidRPr="00924967">
        <w:rPr>
          <w:rFonts w:cs="Times New Roman"/>
          <w:b/>
          <w:szCs w:val="26"/>
        </w:rPr>
        <w:t xml:space="preserve">Tình hình huy động của </w:t>
      </w:r>
      <w:r w:rsidRPr="00924967">
        <w:rPr>
          <w:rFonts w:cs="Times New Roman"/>
          <w:b/>
        </w:rPr>
        <w:t>Ngân hàng TMCP Phương Đông – PGD Hòa Xuân giai đoạn 2022 – 2024</w:t>
      </w:r>
    </w:p>
    <w:p w14:paraId="349B7C75" w14:textId="77777777" w:rsidR="00F0484D" w:rsidRPr="00924967" w:rsidRDefault="00143B34" w:rsidP="00232479">
      <w:pPr>
        <w:spacing w:after="0" w:line="312" w:lineRule="auto"/>
        <w:ind w:firstLine="426"/>
        <w:jc w:val="both"/>
        <w:rPr>
          <w:rFonts w:cs="Times New Roman"/>
          <w:color w:val="000000" w:themeColor="text1"/>
          <w:szCs w:val="26"/>
        </w:rPr>
      </w:pPr>
      <w:r w:rsidRPr="00924967">
        <w:rPr>
          <w:rFonts w:cs="Times New Roman"/>
          <w:szCs w:val="26"/>
        </w:rPr>
        <w:t xml:space="preserve">Qua bảng số liệu 2.1, ta có thể thấy tốc độ huy động vốn của Ngân hàng TMCP Phương Đông – PGD Hòa Xuân đều tăng trưởng trong giai đoạn 2022 – 2024. Trong đó tốc độ huy động vốn của PGD năm 2023 tổng vốn huy động là </w:t>
      </w:r>
      <w:r w:rsidRPr="00924967">
        <w:rPr>
          <w:rFonts w:eastAsia="Times New Roman" w:cs="Times New Roman"/>
          <w:color w:val="000000"/>
          <w:szCs w:val="26"/>
        </w:rPr>
        <w:t>754.692 triệu đồng, tăng 152.133 triệu đồng so</w:t>
      </w:r>
      <w:r w:rsidR="00FC4716">
        <w:rPr>
          <w:rFonts w:eastAsia="Times New Roman" w:cs="Times New Roman"/>
          <w:color w:val="000000"/>
          <w:szCs w:val="26"/>
        </w:rPr>
        <w:t xml:space="preserve"> với năm 2022, tương ứng với 25,</w:t>
      </w:r>
      <w:r w:rsidRPr="00924967">
        <w:rPr>
          <w:rFonts w:eastAsia="Times New Roman" w:cs="Times New Roman"/>
          <w:color w:val="000000"/>
          <w:szCs w:val="26"/>
        </w:rPr>
        <w:t xml:space="preserve">25%. Năm 2024 tổng huy động vốn đạt 805.010 triệu đồng tăng lên 50.318 triệu đồng so với năm 2023, ứng với tốc độ tăng 6,67%. Có thể nhận thấy tổng nguồn huy động vốn tăng trưởng qua các năm, nguyên nhân do OCB – PGD </w:t>
      </w:r>
      <w:r w:rsidRPr="00924967">
        <w:rPr>
          <w:rFonts w:cs="Times New Roman"/>
          <w:szCs w:val="26"/>
        </w:rPr>
        <w:t xml:space="preserve">Hòa Xuân </w:t>
      </w:r>
      <w:r w:rsidRPr="00924967">
        <w:rPr>
          <w:rFonts w:eastAsia="Times New Roman" w:cs="Times New Roman"/>
          <w:color w:val="000000"/>
          <w:szCs w:val="26"/>
        </w:rPr>
        <w:t xml:space="preserve">đã tạo được sự uy tín và sự tin tưởng từ khách hàng, đồng thời cùng các chính sách nâng cao chất lượng dịch vụ khách hàng, </w:t>
      </w:r>
      <w:r w:rsidRPr="00924967">
        <w:rPr>
          <w:rFonts w:cs="Times New Roman"/>
          <w:color w:val="000000" w:themeColor="text1"/>
          <w:szCs w:val="26"/>
          <w:lang w:val="vi-VN"/>
        </w:rPr>
        <w:t>đáp ứng nhu cầu và tăng cường sự hài lòng của khách hàng với dịch vụ tại ngân hàng</w:t>
      </w:r>
      <w:r w:rsidRPr="00924967">
        <w:rPr>
          <w:rFonts w:cs="Times New Roman"/>
          <w:color w:val="000000" w:themeColor="text1"/>
          <w:szCs w:val="26"/>
        </w:rPr>
        <w:t xml:space="preserve"> và cùng với các mức lãi suất ưu đãi hấp dẫn dành cho khách hàng nên đã thu hút thêm lượng khách hàng từ đó tăng trưởng nguồn huy động vốn. Trong đó nguồn vốn mà ngân hàng huy động được chủ yếu là từ các tổ chức kinh tế, đều chiếm tỷ trọng trên 44% trong 3 năm qua. </w:t>
      </w:r>
      <w:r w:rsidRPr="00924967">
        <w:rPr>
          <w:rFonts w:eastAsia="Times New Roman" w:cs="Times New Roman"/>
          <w:color w:val="000000"/>
          <w:szCs w:val="26"/>
        </w:rPr>
        <w:t xml:space="preserve">Trong tổng số huy động vốn được thì tiền gửi từ các tổ chức kinh tế vào năm 2023 là 438,760 triệu đồng, đây là vốn huy động cao nhất trong giai đoạn 2022 – 2024. </w:t>
      </w:r>
      <w:r w:rsidRPr="00924967">
        <w:rPr>
          <w:rFonts w:cs="Times New Roman"/>
          <w:color w:val="000000" w:themeColor="text1"/>
          <w:szCs w:val="26"/>
        </w:rPr>
        <w:t>Trong giai đoạn 3 năm qua, ngân hàng đã khẳng</w:t>
      </w:r>
      <w:r>
        <w:rPr>
          <w:rFonts w:cs="Times New Roman"/>
          <w:color w:val="000000" w:themeColor="text1"/>
          <w:szCs w:val="26"/>
        </w:rPr>
        <w:t xml:space="preserve"> </w:t>
      </w:r>
      <w:r w:rsidR="00F0484D" w:rsidRPr="00924967">
        <w:rPr>
          <w:rFonts w:cs="Times New Roman"/>
          <w:color w:val="000000" w:themeColor="text1"/>
          <w:szCs w:val="26"/>
        </w:rPr>
        <w:t xml:space="preserve">định vai trò là một đối tác tin cậy với các TCKT, khi nguồn vốn huy động từ nhóm khách hàng này luôn chiếm tỉ trọng trên 44%. </w:t>
      </w:r>
      <w:r w:rsidR="00F0484D" w:rsidRPr="00924967">
        <w:rPr>
          <w:rFonts w:cs="Times New Roman"/>
          <w:szCs w:val="26"/>
        </w:rPr>
        <w:t xml:space="preserve">Điều này cho thấy ngân hàng đã xây dựng được mối quan hệ vững chắc với nhóm khách hàng doanh nghiệp, đặc biệt là các doanh nghiệp vừa và nhỏ. </w:t>
      </w:r>
    </w:p>
    <w:p w14:paraId="4C026F3E" w14:textId="77777777" w:rsidR="00F0484D" w:rsidRPr="00924967" w:rsidRDefault="00F0484D" w:rsidP="00232479">
      <w:pPr>
        <w:spacing w:after="0" w:line="312" w:lineRule="auto"/>
        <w:ind w:firstLine="426"/>
        <w:jc w:val="both"/>
        <w:rPr>
          <w:rFonts w:eastAsia="Times New Roman" w:cs="Times New Roman"/>
          <w:szCs w:val="26"/>
        </w:rPr>
      </w:pPr>
      <w:r w:rsidRPr="00924967">
        <w:rPr>
          <w:rFonts w:eastAsia="Times New Roman" w:cs="Times New Roman"/>
          <w:color w:val="000000"/>
          <w:szCs w:val="26"/>
        </w:rPr>
        <w:lastRenderedPageBreak/>
        <w:t xml:space="preserve">Mặc dù các TCKT vẫn là đối tượng khách hàng chủ yếu, đóng góp tỷ trọng lớn vào tổng nguồn vốn huy động, nhưng trong năm 2024 khoản tiền huy động từ KHCN tại OCB – PGD </w:t>
      </w:r>
      <w:r w:rsidRPr="00924967">
        <w:rPr>
          <w:rFonts w:cs="Times New Roman"/>
          <w:szCs w:val="26"/>
        </w:rPr>
        <w:t xml:space="preserve">Hòa Xuân </w:t>
      </w:r>
      <w:r w:rsidRPr="00924967">
        <w:rPr>
          <w:rFonts w:eastAsia="Times New Roman" w:cs="Times New Roman"/>
          <w:color w:val="000000"/>
          <w:szCs w:val="26"/>
        </w:rPr>
        <w:t xml:space="preserve">có xu hướng tăng lên với tỉ lệ khá cao. Cụ thể, năm </w:t>
      </w:r>
      <w:r w:rsidRPr="00924967">
        <w:rPr>
          <w:rFonts w:cs="Times New Roman"/>
          <w:szCs w:val="26"/>
        </w:rPr>
        <w:t xml:space="preserve">2024 tiền gửi từ nhóm KHCN là 449.260 triệu đồng, tăng </w:t>
      </w:r>
      <w:r w:rsidRPr="00924967">
        <w:rPr>
          <w:rFonts w:eastAsia="Times New Roman" w:cs="Times New Roman"/>
          <w:color w:val="000000"/>
          <w:szCs w:val="26"/>
        </w:rPr>
        <w:t xml:space="preserve">133.328 </w:t>
      </w:r>
      <w:r w:rsidRPr="00924967">
        <w:rPr>
          <w:rFonts w:cs="Times New Roman"/>
          <w:szCs w:val="26"/>
        </w:rPr>
        <w:t xml:space="preserve">triệu đồng (tương ứng với </w:t>
      </w:r>
      <w:r w:rsidRPr="00924967">
        <w:rPr>
          <w:rFonts w:eastAsia="Times New Roman" w:cs="Times New Roman"/>
          <w:color w:val="000000"/>
          <w:szCs w:val="26"/>
        </w:rPr>
        <w:t>42,20</w:t>
      </w:r>
      <w:r w:rsidRPr="00924967">
        <w:rPr>
          <w:rFonts w:cs="Times New Roman"/>
          <w:szCs w:val="26"/>
        </w:rPr>
        <w:t xml:space="preserve">%) so với năm 2023. </w:t>
      </w:r>
      <w:r w:rsidRPr="00924967">
        <w:rPr>
          <w:rFonts w:eastAsia="Times New Roman" w:cs="Times New Roman"/>
          <w:color w:val="000000"/>
          <w:szCs w:val="26"/>
        </w:rPr>
        <w:t xml:space="preserve">Điều này cho thấy sự tin tưởng ngày càng tăng của người dân đối với ngân hàng như là một kênh đầu tư an toàn và hiệu quả. Là một trong những ngân hàng TMCP hàng đầu với mức tăng trưởng ổn định qua các năm, OCB luôn là địa chỉ gửi tiền tiết kiệm an toàn cho các khách hàng. Cùng với đa dạng các kênh tiết kiệm tại quầy, tiết kiệm online cùng ưu đãi lãi suất cạnh tranh. Nhờ việc đẩy mạnh các chương trình cho khách hàng cá nhân gửi tiết kiệm, </w:t>
      </w:r>
      <w:r w:rsidRPr="00924967">
        <w:rPr>
          <w:rFonts w:cs="Times New Roman"/>
          <w:szCs w:val="26"/>
        </w:rPr>
        <w:t>đã góp phần không nhỏ trong việc thu hút sự quan tâm của khách hàng cá nhân</w:t>
      </w:r>
      <w:r w:rsidRPr="00924967">
        <w:rPr>
          <w:rFonts w:eastAsia="Times New Roman" w:cs="Times New Roman"/>
          <w:color w:val="000000"/>
          <w:szCs w:val="26"/>
        </w:rPr>
        <w:t xml:space="preserve"> nên huy động từ KHCN tăng lên với tỷ lệ cao như trên.</w:t>
      </w:r>
      <w:r w:rsidRPr="00924967">
        <w:rPr>
          <w:rFonts w:eastAsia="Times New Roman" w:cs="Times New Roman"/>
          <w:szCs w:val="26"/>
        </w:rPr>
        <w:t xml:space="preserve"> </w:t>
      </w:r>
    </w:p>
    <w:p w14:paraId="14727617" w14:textId="6BE9E041" w:rsidR="00F0484D" w:rsidRPr="00924967" w:rsidRDefault="00F0484D" w:rsidP="00232479">
      <w:pPr>
        <w:spacing w:after="0" w:line="312" w:lineRule="auto"/>
        <w:ind w:firstLine="426"/>
        <w:jc w:val="both"/>
        <w:rPr>
          <w:rFonts w:eastAsia="Times New Roman" w:cs="Times New Roman"/>
          <w:szCs w:val="26"/>
        </w:rPr>
      </w:pPr>
      <w:r w:rsidRPr="00924967">
        <w:rPr>
          <w:rFonts w:eastAsia="Times New Roman" w:cs="Times New Roman"/>
          <w:szCs w:val="26"/>
        </w:rPr>
        <w:t xml:space="preserve">Qua bảng số liệu 2.1 cho thấy rằng không chỉ phản ánh sự khởi sắc trong công tác huy động vốn mà còn cho thấy niềm tin của người dân đối với ngân hàng ngày càng nhiều hơn. Sự tăng trưởng mạnh mẽ ở cả hai nhóm KHCN và nhóm TCKT là minh chứng rõ nét cho chiến lược đúng đắn và hiệu quả của ngân hàng trong việc phát triển sản phẩm và chăm sóc khách hàng. Điều này góp phần nâng cao vị thế của OCB – PGD </w:t>
      </w:r>
      <w:r w:rsidRPr="00924967">
        <w:rPr>
          <w:rFonts w:cs="Times New Roman"/>
          <w:szCs w:val="26"/>
        </w:rPr>
        <w:t xml:space="preserve">Hòa Xuân </w:t>
      </w:r>
      <w:r w:rsidRPr="00924967">
        <w:rPr>
          <w:rFonts w:eastAsia="Times New Roman" w:cs="Times New Roman"/>
          <w:szCs w:val="26"/>
        </w:rPr>
        <w:t>trên thị trường và tạo nền tảng vững chắc cho sự phát triển trong tương lai.</w:t>
      </w:r>
    </w:p>
    <w:p w14:paraId="06291EA9" w14:textId="77777777" w:rsidR="00F0484D" w:rsidRPr="00924967" w:rsidRDefault="00F0484D" w:rsidP="00232479">
      <w:pPr>
        <w:pStyle w:val="Heading3"/>
        <w:ind w:firstLine="0"/>
        <w:rPr>
          <w:rFonts w:ascii="Times New Roman" w:hAnsi="Times New Roman" w:cs="Times New Roman"/>
          <w:b/>
          <w:color w:val="auto"/>
          <w:sz w:val="26"/>
          <w:szCs w:val="26"/>
        </w:rPr>
      </w:pPr>
      <w:bookmarkStart w:id="127" w:name="_Toc187640357"/>
      <w:bookmarkStart w:id="128" w:name="_Toc195467389"/>
      <w:bookmarkStart w:id="129" w:name="_Toc198513914"/>
      <w:r w:rsidRPr="00924967">
        <w:rPr>
          <w:rFonts w:ascii="Times New Roman" w:hAnsi="Times New Roman" w:cs="Times New Roman"/>
          <w:b/>
          <w:color w:val="auto"/>
          <w:sz w:val="26"/>
          <w:szCs w:val="26"/>
        </w:rPr>
        <w:t>2.1.5 Tình hình hoạt động cho vay tại OCB – PGD Hòa Xuân</w:t>
      </w:r>
      <w:r w:rsidRPr="00924967">
        <w:rPr>
          <w:rFonts w:ascii="Times New Roman" w:hAnsi="Times New Roman" w:cs="Times New Roman"/>
          <w:color w:val="auto"/>
          <w:sz w:val="26"/>
          <w:szCs w:val="26"/>
        </w:rPr>
        <w:t xml:space="preserve"> </w:t>
      </w:r>
      <w:r w:rsidRPr="00924967">
        <w:rPr>
          <w:rFonts w:ascii="Times New Roman" w:hAnsi="Times New Roman" w:cs="Times New Roman"/>
          <w:b/>
          <w:color w:val="auto"/>
          <w:sz w:val="26"/>
          <w:szCs w:val="26"/>
        </w:rPr>
        <w:t>giai đoạn năm 2022 – 202</w:t>
      </w:r>
      <w:bookmarkEnd w:id="127"/>
      <w:r w:rsidRPr="00924967">
        <w:rPr>
          <w:rFonts w:ascii="Times New Roman" w:hAnsi="Times New Roman" w:cs="Times New Roman"/>
          <w:b/>
          <w:color w:val="auto"/>
          <w:sz w:val="26"/>
          <w:szCs w:val="26"/>
        </w:rPr>
        <w:t>4</w:t>
      </w:r>
      <w:bookmarkEnd w:id="128"/>
      <w:bookmarkEnd w:id="129"/>
    </w:p>
    <w:p w14:paraId="7289E5C0" w14:textId="77777777" w:rsidR="00143B34" w:rsidRDefault="00F0484D" w:rsidP="00232479">
      <w:pPr>
        <w:spacing w:after="0" w:line="312" w:lineRule="auto"/>
        <w:ind w:firstLine="426"/>
        <w:jc w:val="both"/>
        <w:rPr>
          <w:rFonts w:cs="Times New Roman"/>
          <w:szCs w:val="26"/>
        </w:rPr>
      </w:pPr>
      <w:r w:rsidRPr="00924967">
        <w:rPr>
          <w:rFonts w:cs="Times New Roman"/>
          <w:noProof/>
          <w:szCs w:val="26"/>
        </w:rPr>
        <w:t xml:space="preserve">Đà Nẵng là thành phố có </w:t>
      </w:r>
      <w:r w:rsidRPr="00924967">
        <w:rPr>
          <w:rFonts w:cs="Times New Roman"/>
          <w:szCs w:val="26"/>
        </w:rPr>
        <w:t>vị trí trọng yếu cả về kinh tế - xã hội và quốc phòng an ninh, là đầu mối giao thông quan trọng với chỉ số năng lực cạnh tranh cấp tỉnh đứng đầu Việt Nam trong nhiều năm liền và là nơi có ngành kinh tế đa dạng với cơ cấu kinh tế chuyển dịch theo hướng tăng tỷ trọng ngành dịch vụ, công thương nghiệp và giảm tỷ trọng ngành nông nghiệp. Biết được những mặt thuận lợi đó, OCB – PGD Hòa Xuân đã xác định mục tiêu tăng trưởng bền vững, an toàn và hiệu quả, duy trì và</w:t>
      </w:r>
      <w:r>
        <w:rPr>
          <w:rFonts w:cs="Times New Roman"/>
          <w:szCs w:val="26"/>
        </w:rPr>
        <w:t xml:space="preserve"> </w:t>
      </w:r>
      <w:r w:rsidRPr="00924967">
        <w:rPr>
          <w:rFonts w:cs="Times New Roman"/>
          <w:szCs w:val="26"/>
        </w:rPr>
        <w:t>từng bước phát triển thị phần thông qua chủ trương mở rộng quy mô cho vay, đầu tư phát triển các dự án, phương án sản xuất kinh doanh có hiệu quả để mở rộng hoạt động tín dụng, dịch vụ của PGD trên địa bàn thành phố và vùng lân cận. Để biết rõ tình hình hoạt động cho vay của PGD trong những năm qua, ta tìm hiểu thông qua bảng tình hình cho vay của OCB – PGD Hòa Xuân giai đoạn 2022 – 2024 dưới đây:</w:t>
      </w:r>
    </w:p>
    <w:p w14:paraId="2F3FE4F9" w14:textId="77777777" w:rsidR="00232479" w:rsidRDefault="00232479" w:rsidP="00232479">
      <w:pPr>
        <w:tabs>
          <w:tab w:val="left" w:pos="2674"/>
        </w:tabs>
        <w:rPr>
          <w:rFonts w:cs="Times New Roman"/>
          <w:szCs w:val="26"/>
        </w:rPr>
      </w:pPr>
    </w:p>
    <w:p w14:paraId="413FDF6D" w14:textId="77777777" w:rsidR="00CB142C" w:rsidRPr="00232479" w:rsidRDefault="00232479" w:rsidP="00232479">
      <w:pPr>
        <w:tabs>
          <w:tab w:val="left" w:pos="2674"/>
        </w:tabs>
        <w:rPr>
          <w:rFonts w:cs="Times New Roman"/>
          <w:szCs w:val="26"/>
        </w:rPr>
        <w:sectPr w:rsidR="00CB142C" w:rsidRPr="00232479" w:rsidSect="00317457">
          <w:type w:val="nextColumn"/>
          <w:pgSz w:w="12240" w:h="15840"/>
          <w:pgMar w:top="1134" w:right="1134" w:bottom="1134" w:left="1701" w:header="720" w:footer="720" w:gutter="0"/>
          <w:cols w:space="720"/>
          <w:docGrid w:linePitch="360"/>
        </w:sectPr>
      </w:pPr>
      <w:r>
        <w:rPr>
          <w:rFonts w:cs="Times New Roman"/>
          <w:szCs w:val="26"/>
        </w:rPr>
        <w:tab/>
      </w:r>
    </w:p>
    <w:p w14:paraId="4A6B3090" w14:textId="77777777" w:rsidR="00CB142C" w:rsidRPr="00924967" w:rsidRDefault="00CB142C" w:rsidP="00CB142C">
      <w:pPr>
        <w:jc w:val="center"/>
        <w:rPr>
          <w:rFonts w:cs="Times New Roman"/>
          <w:b/>
        </w:rPr>
      </w:pPr>
      <w:r w:rsidRPr="00924967">
        <w:rPr>
          <w:rFonts w:cs="Times New Roman"/>
          <w:b/>
        </w:rPr>
        <w:lastRenderedPageBreak/>
        <w:t xml:space="preserve">Bảng 2.2 Tình hình cho vay tại Ngân hàng OCB – PGD Hòa Xuân giai đoạn 2022 – 2024 </w:t>
      </w:r>
    </w:p>
    <w:p w14:paraId="0D32E799" w14:textId="77777777" w:rsidR="00CB142C" w:rsidRPr="00924967" w:rsidRDefault="00CB142C" w:rsidP="0040778B">
      <w:pPr>
        <w:spacing w:line="360" w:lineRule="auto"/>
        <w:ind w:right="-462"/>
        <w:jc w:val="center"/>
        <w:rPr>
          <w:rFonts w:cs="Times New Roman"/>
          <w:szCs w:val="26"/>
        </w:rPr>
      </w:pPr>
      <w:r w:rsidRPr="00924967">
        <w:rPr>
          <w:rFonts w:cs="Times New Roman"/>
          <w:szCs w:val="26"/>
          <w:lang w:val="vi-VN"/>
        </w:rPr>
        <w:t xml:space="preserve">                                                                                                                                                                    (ĐVT: Triệu đồng)</w:t>
      </w:r>
    </w:p>
    <w:tbl>
      <w:tblPr>
        <w:tblW w:w="14297" w:type="dxa"/>
        <w:tblInd w:w="-939" w:type="dxa"/>
        <w:tblLook w:val="04A0" w:firstRow="1" w:lastRow="0" w:firstColumn="1" w:lastColumn="0" w:noHBand="0" w:noVBand="1"/>
      </w:tblPr>
      <w:tblGrid>
        <w:gridCol w:w="3003"/>
        <w:gridCol w:w="1613"/>
        <w:gridCol w:w="1613"/>
        <w:gridCol w:w="1613"/>
        <w:gridCol w:w="1613"/>
        <w:gridCol w:w="1614"/>
        <w:gridCol w:w="1613"/>
        <w:gridCol w:w="1615"/>
      </w:tblGrid>
      <w:tr w:rsidR="00CB142C" w:rsidRPr="00924967" w14:paraId="60104DB8" w14:textId="77777777" w:rsidTr="00C91093">
        <w:trPr>
          <w:trHeight w:val="713"/>
        </w:trPr>
        <w:tc>
          <w:tcPr>
            <w:tcW w:w="30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4EB7F8B" w14:textId="77777777" w:rsidR="00CB142C" w:rsidRPr="00924967" w:rsidRDefault="00CB142C"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Chỉ tiêu</w:t>
            </w:r>
          </w:p>
        </w:tc>
        <w:tc>
          <w:tcPr>
            <w:tcW w:w="1613" w:type="dxa"/>
            <w:tcBorders>
              <w:top w:val="single" w:sz="4" w:space="0" w:color="auto"/>
              <w:left w:val="nil"/>
              <w:bottom w:val="single" w:sz="4" w:space="0" w:color="auto"/>
              <w:right w:val="single" w:sz="4" w:space="0" w:color="auto"/>
            </w:tcBorders>
            <w:shd w:val="clear" w:color="auto" w:fill="auto"/>
            <w:vAlign w:val="center"/>
            <w:hideMark/>
          </w:tcPr>
          <w:p w14:paraId="0988E2B9" w14:textId="77777777" w:rsidR="00CB142C" w:rsidRPr="00924967" w:rsidRDefault="00CB142C" w:rsidP="00C91093">
            <w:pPr>
              <w:spacing w:after="0" w:line="240" w:lineRule="auto"/>
              <w:rPr>
                <w:rFonts w:eastAsia="Times New Roman" w:cs="Times New Roman"/>
                <w:b/>
                <w:bCs/>
                <w:color w:val="000000"/>
                <w:szCs w:val="26"/>
              </w:rPr>
            </w:pPr>
            <w:r w:rsidRPr="00924967">
              <w:rPr>
                <w:rFonts w:eastAsia="Times New Roman" w:cs="Times New Roman"/>
                <w:b/>
                <w:bCs/>
                <w:color w:val="000000"/>
                <w:szCs w:val="26"/>
              </w:rPr>
              <w:t>Năm 2022</w:t>
            </w:r>
          </w:p>
        </w:tc>
        <w:tc>
          <w:tcPr>
            <w:tcW w:w="1613" w:type="dxa"/>
            <w:tcBorders>
              <w:top w:val="single" w:sz="4" w:space="0" w:color="auto"/>
              <w:left w:val="nil"/>
              <w:bottom w:val="single" w:sz="4" w:space="0" w:color="auto"/>
              <w:right w:val="single" w:sz="4" w:space="0" w:color="auto"/>
            </w:tcBorders>
            <w:shd w:val="clear" w:color="auto" w:fill="auto"/>
            <w:vAlign w:val="center"/>
            <w:hideMark/>
          </w:tcPr>
          <w:p w14:paraId="636E83FC" w14:textId="77777777" w:rsidR="00CB142C" w:rsidRPr="00924967" w:rsidRDefault="00CB142C" w:rsidP="00C91093">
            <w:pPr>
              <w:spacing w:after="0" w:line="240" w:lineRule="auto"/>
              <w:rPr>
                <w:rFonts w:eastAsia="Times New Roman" w:cs="Times New Roman"/>
                <w:b/>
                <w:bCs/>
                <w:color w:val="000000"/>
                <w:szCs w:val="26"/>
              </w:rPr>
            </w:pPr>
            <w:r w:rsidRPr="00924967">
              <w:rPr>
                <w:rFonts w:eastAsia="Times New Roman" w:cs="Times New Roman"/>
                <w:b/>
                <w:bCs/>
                <w:color w:val="000000"/>
                <w:szCs w:val="26"/>
              </w:rPr>
              <w:t>Năm 2023</w:t>
            </w:r>
          </w:p>
        </w:tc>
        <w:tc>
          <w:tcPr>
            <w:tcW w:w="1613" w:type="dxa"/>
            <w:tcBorders>
              <w:top w:val="single" w:sz="4" w:space="0" w:color="auto"/>
              <w:left w:val="nil"/>
              <w:bottom w:val="single" w:sz="4" w:space="0" w:color="auto"/>
              <w:right w:val="single" w:sz="4" w:space="0" w:color="auto"/>
            </w:tcBorders>
            <w:shd w:val="clear" w:color="auto" w:fill="auto"/>
            <w:vAlign w:val="center"/>
            <w:hideMark/>
          </w:tcPr>
          <w:p w14:paraId="21CA3DE7" w14:textId="77777777" w:rsidR="00CB142C" w:rsidRPr="00924967" w:rsidRDefault="00CB142C" w:rsidP="00C91093">
            <w:pPr>
              <w:spacing w:after="0" w:line="240" w:lineRule="auto"/>
              <w:rPr>
                <w:rFonts w:eastAsia="Times New Roman" w:cs="Times New Roman"/>
                <w:b/>
                <w:bCs/>
                <w:color w:val="000000"/>
                <w:szCs w:val="26"/>
              </w:rPr>
            </w:pPr>
            <w:r w:rsidRPr="00924967">
              <w:rPr>
                <w:rFonts w:eastAsia="Times New Roman" w:cs="Times New Roman"/>
                <w:b/>
                <w:bCs/>
                <w:color w:val="000000"/>
                <w:szCs w:val="26"/>
              </w:rPr>
              <w:t>Năm 2024</w:t>
            </w:r>
          </w:p>
        </w:tc>
        <w:tc>
          <w:tcPr>
            <w:tcW w:w="6455" w:type="dxa"/>
            <w:gridSpan w:val="4"/>
            <w:tcBorders>
              <w:top w:val="single" w:sz="4" w:space="0" w:color="auto"/>
              <w:left w:val="nil"/>
              <w:bottom w:val="single" w:sz="4" w:space="0" w:color="auto"/>
              <w:right w:val="single" w:sz="4" w:space="0" w:color="000000"/>
            </w:tcBorders>
            <w:shd w:val="clear" w:color="auto" w:fill="auto"/>
            <w:vAlign w:val="center"/>
            <w:hideMark/>
          </w:tcPr>
          <w:p w14:paraId="66B59B36" w14:textId="77777777" w:rsidR="00CB142C" w:rsidRPr="00924967" w:rsidRDefault="00CB142C"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 xml:space="preserve">Chênh lệch </w:t>
            </w:r>
          </w:p>
        </w:tc>
      </w:tr>
      <w:tr w:rsidR="00CB142C" w:rsidRPr="00924967" w14:paraId="29C4B001" w14:textId="77777777" w:rsidTr="00C91093">
        <w:trPr>
          <w:trHeight w:val="713"/>
        </w:trPr>
        <w:tc>
          <w:tcPr>
            <w:tcW w:w="3003" w:type="dxa"/>
            <w:vMerge/>
            <w:tcBorders>
              <w:top w:val="single" w:sz="4" w:space="0" w:color="auto"/>
              <w:left w:val="single" w:sz="4" w:space="0" w:color="auto"/>
              <w:bottom w:val="single" w:sz="4" w:space="0" w:color="auto"/>
              <w:right w:val="single" w:sz="4" w:space="0" w:color="auto"/>
            </w:tcBorders>
            <w:vAlign w:val="center"/>
            <w:hideMark/>
          </w:tcPr>
          <w:p w14:paraId="6C826348" w14:textId="77777777" w:rsidR="00CB142C" w:rsidRPr="00924967" w:rsidRDefault="00CB142C" w:rsidP="00C91093">
            <w:pPr>
              <w:spacing w:after="0" w:line="240" w:lineRule="auto"/>
              <w:rPr>
                <w:rFonts w:eastAsia="Times New Roman" w:cs="Times New Roman"/>
                <w:b/>
                <w:bCs/>
                <w:color w:val="000000"/>
                <w:szCs w:val="26"/>
              </w:rPr>
            </w:pPr>
          </w:p>
        </w:tc>
        <w:tc>
          <w:tcPr>
            <w:tcW w:w="1613" w:type="dxa"/>
            <w:vMerge w:val="restart"/>
            <w:tcBorders>
              <w:top w:val="nil"/>
              <w:left w:val="single" w:sz="4" w:space="0" w:color="auto"/>
              <w:bottom w:val="single" w:sz="4" w:space="0" w:color="000000"/>
              <w:right w:val="single" w:sz="4" w:space="0" w:color="auto"/>
            </w:tcBorders>
            <w:shd w:val="clear" w:color="auto" w:fill="auto"/>
            <w:vAlign w:val="center"/>
            <w:hideMark/>
          </w:tcPr>
          <w:p w14:paraId="6127C062" w14:textId="77777777" w:rsidR="00CB142C" w:rsidRPr="00924967" w:rsidRDefault="00CB142C"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Số tiền</w:t>
            </w:r>
          </w:p>
        </w:tc>
        <w:tc>
          <w:tcPr>
            <w:tcW w:w="1613" w:type="dxa"/>
            <w:vMerge w:val="restart"/>
            <w:tcBorders>
              <w:top w:val="nil"/>
              <w:left w:val="single" w:sz="4" w:space="0" w:color="auto"/>
              <w:bottom w:val="single" w:sz="4" w:space="0" w:color="000000"/>
              <w:right w:val="single" w:sz="4" w:space="0" w:color="auto"/>
            </w:tcBorders>
            <w:shd w:val="clear" w:color="auto" w:fill="auto"/>
            <w:vAlign w:val="center"/>
            <w:hideMark/>
          </w:tcPr>
          <w:p w14:paraId="4D0C59ED" w14:textId="77777777" w:rsidR="00CB142C" w:rsidRPr="00924967" w:rsidRDefault="00CB142C"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Số tiền</w:t>
            </w:r>
          </w:p>
        </w:tc>
        <w:tc>
          <w:tcPr>
            <w:tcW w:w="1613" w:type="dxa"/>
            <w:vMerge w:val="restart"/>
            <w:tcBorders>
              <w:top w:val="nil"/>
              <w:left w:val="single" w:sz="4" w:space="0" w:color="auto"/>
              <w:bottom w:val="single" w:sz="4" w:space="0" w:color="000000"/>
              <w:right w:val="single" w:sz="4" w:space="0" w:color="auto"/>
            </w:tcBorders>
            <w:shd w:val="clear" w:color="auto" w:fill="auto"/>
            <w:vAlign w:val="center"/>
            <w:hideMark/>
          </w:tcPr>
          <w:p w14:paraId="6DE2A945" w14:textId="77777777" w:rsidR="00CB142C" w:rsidRPr="00924967" w:rsidRDefault="00CB142C"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Số tiền</w:t>
            </w:r>
          </w:p>
        </w:tc>
        <w:tc>
          <w:tcPr>
            <w:tcW w:w="3227" w:type="dxa"/>
            <w:gridSpan w:val="2"/>
            <w:tcBorders>
              <w:top w:val="single" w:sz="4" w:space="0" w:color="auto"/>
              <w:left w:val="nil"/>
              <w:bottom w:val="single" w:sz="4" w:space="0" w:color="auto"/>
              <w:right w:val="single" w:sz="4" w:space="0" w:color="000000"/>
            </w:tcBorders>
            <w:shd w:val="clear" w:color="auto" w:fill="auto"/>
            <w:vAlign w:val="center"/>
            <w:hideMark/>
          </w:tcPr>
          <w:p w14:paraId="2B84A38B" w14:textId="77777777" w:rsidR="00CB142C" w:rsidRPr="00924967" w:rsidRDefault="00CB142C"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2023/2022</w:t>
            </w:r>
          </w:p>
        </w:tc>
        <w:tc>
          <w:tcPr>
            <w:tcW w:w="3228" w:type="dxa"/>
            <w:gridSpan w:val="2"/>
            <w:tcBorders>
              <w:top w:val="single" w:sz="4" w:space="0" w:color="auto"/>
              <w:left w:val="nil"/>
              <w:bottom w:val="single" w:sz="4" w:space="0" w:color="auto"/>
              <w:right w:val="single" w:sz="4" w:space="0" w:color="000000"/>
            </w:tcBorders>
            <w:shd w:val="clear" w:color="auto" w:fill="auto"/>
            <w:vAlign w:val="center"/>
            <w:hideMark/>
          </w:tcPr>
          <w:p w14:paraId="1A82DF7E" w14:textId="77777777" w:rsidR="00CB142C" w:rsidRPr="00924967" w:rsidRDefault="00CB142C"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2024/2023</w:t>
            </w:r>
          </w:p>
        </w:tc>
      </w:tr>
      <w:tr w:rsidR="00CB142C" w:rsidRPr="00924967" w14:paraId="25985EF1" w14:textId="77777777" w:rsidTr="00C91093">
        <w:trPr>
          <w:trHeight w:val="713"/>
        </w:trPr>
        <w:tc>
          <w:tcPr>
            <w:tcW w:w="3003" w:type="dxa"/>
            <w:vMerge/>
            <w:tcBorders>
              <w:top w:val="single" w:sz="4" w:space="0" w:color="auto"/>
              <w:left w:val="single" w:sz="4" w:space="0" w:color="auto"/>
              <w:bottom w:val="single" w:sz="4" w:space="0" w:color="auto"/>
              <w:right w:val="single" w:sz="4" w:space="0" w:color="auto"/>
            </w:tcBorders>
            <w:vAlign w:val="center"/>
            <w:hideMark/>
          </w:tcPr>
          <w:p w14:paraId="79A0D7EC" w14:textId="77777777" w:rsidR="00CB142C" w:rsidRPr="00924967" w:rsidRDefault="00CB142C" w:rsidP="00C91093">
            <w:pPr>
              <w:spacing w:after="0" w:line="240" w:lineRule="auto"/>
              <w:rPr>
                <w:rFonts w:eastAsia="Times New Roman" w:cs="Times New Roman"/>
                <w:b/>
                <w:bCs/>
                <w:color w:val="000000"/>
                <w:szCs w:val="26"/>
              </w:rPr>
            </w:pPr>
          </w:p>
        </w:tc>
        <w:tc>
          <w:tcPr>
            <w:tcW w:w="1613" w:type="dxa"/>
            <w:vMerge/>
            <w:tcBorders>
              <w:top w:val="nil"/>
              <w:left w:val="single" w:sz="4" w:space="0" w:color="auto"/>
              <w:bottom w:val="single" w:sz="4" w:space="0" w:color="000000"/>
              <w:right w:val="single" w:sz="4" w:space="0" w:color="auto"/>
            </w:tcBorders>
            <w:vAlign w:val="center"/>
            <w:hideMark/>
          </w:tcPr>
          <w:p w14:paraId="2A887677" w14:textId="77777777" w:rsidR="00CB142C" w:rsidRPr="00924967" w:rsidRDefault="00CB142C" w:rsidP="00C91093">
            <w:pPr>
              <w:spacing w:after="0" w:line="240" w:lineRule="auto"/>
              <w:rPr>
                <w:rFonts w:eastAsia="Times New Roman" w:cs="Times New Roman"/>
                <w:b/>
                <w:bCs/>
                <w:color w:val="000000"/>
                <w:szCs w:val="26"/>
              </w:rPr>
            </w:pPr>
          </w:p>
        </w:tc>
        <w:tc>
          <w:tcPr>
            <w:tcW w:w="1613" w:type="dxa"/>
            <w:vMerge/>
            <w:tcBorders>
              <w:top w:val="nil"/>
              <w:left w:val="single" w:sz="4" w:space="0" w:color="auto"/>
              <w:bottom w:val="single" w:sz="4" w:space="0" w:color="000000"/>
              <w:right w:val="single" w:sz="4" w:space="0" w:color="auto"/>
            </w:tcBorders>
            <w:vAlign w:val="center"/>
            <w:hideMark/>
          </w:tcPr>
          <w:p w14:paraId="50358547" w14:textId="77777777" w:rsidR="00CB142C" w:rsidRPr="00924967" w:rsidRDefault="00CB142C" w:rsidP="00C91093">
            <w:pPr>
              <w:spacing w:after="0" w:line="240" w:lineRule="auto"/>
              <w:rPr>
                <w:rFonts w:eastAsia="Times New Roman" w:cs="Times New Roman"/>
                <w:b/>
                <w:bCs/>
                <w:color w:val="000000"/>
                <w:szCs w:val="26"/>
              </w:rPr>
            </w:pPr>
          </w:p>
        </w:tc>
        <w:tc>
          <w:tcPr>
            <w:tcW w:w="1613" w:type="dxa"/>
            <w:vMerge/>
            <w:tcBorders>
              <w:top w:val="nil"/>
              <w:left w:val="single" w:sz="4" w:space="0" w:color="auto"/>
              <w:bottom w:val="single" w:sz="4" w:space="0" w:color="000000"/>
              <w:right w:val="single" w:sz="4" w:space="0" w:color="auto"/>
            </w:tcBorders>
            <w:vAlign w:val="center"/>
            <w:hideMark/>
          </w:tcPr>
          <w:p w14:paraId="3046CAA9" w14:textId="77777777" w:rsidR="00CB142C" w:rsidRPr="00924967" w:rsidRDefault="00CB142C" w:rsidP="00C91093">
            <w:pPr>
              <w:spacing w:after="0" w:line="240" w:lineRule="auto"/>
              <w:rPr>
                <w:rFonts w:eastAsia="Times New Roman" w:cs="Times New Roman"/>
                <w:b/>
                <w:bCs/>
                <w:color w:val="000000"/>
                <w:szCs w:val="26"/>
              </w:rPr>
            </w:pPr>
          </w:p>
        </w:tc>
        <w:tc>
          <w:tcPr>
            <w:tcW w:w="1613" w:type="dxa"/>
            <w:tcBorders>
              <w:top w:val="nil"/>
              <w:left w:val="nil"/>
              <w:bottom w:val="single" w:sz="4" w:space="0" w:color="auto"/>
              <w:right w:val="single" w:sz="4" w:space="0" w:color="auto"/>
            </w:tcBorders>
            <w:shd w:val="clear" w:color="auto" w:fill="auto"/>
            <w:vAlign w:val="center"/>
            <w:hideMark/>
          </w:tcPr>
          <w:p w14:paraId="26D99561" w14:textId="77777777" w:rsidR="00CB142C" w:rsidRPr="00924967" w:rsidRDefault="00CB142C"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Giá trị</w:t>
            </w:r>
          </w:p>
        </w:tc>
        <w:tc>
          <w:tcPr>
            <w:tcW w:w="1614" w:type="dxa"/>
            <w:tcBorders>
              <w:top w:val="nil"/>
              <w:left w:val="nil"/>
              <w:bottom w:val="single" w:sz="4" w:space="0" w:color="auto"/>
              <w:right w:val="single" w:sz="4" w:space="0" w:color="auto"/>
            </w:tcBorders>
            <w:shd w:val="clear" w:color="auto" w:fill="auto"/>
            <w:vAlign w:val="center"/>
            <w:hideMark/>
          </w:tcPr>
          <w:p w14:paraId="044477DE" w14:textId="77777777" w:rsidR="00CB142C" w:rsidRPr="00924967" w:rsidRDefault="00CB142C"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Tỷ lệ (%)</w:t>
            </w:r>
          </w:p>
        </w:tc>
        <w:tc>
          <w:tcPr>
            <w:tcW w:w="1613" w:type="dxa"/>
            <w:tcBorders>
              <w:top w:val="nil"/>
              <w:left w:val="nil"/>
              <w:bottom w:val="single" w:sz="4" w:space="0" w:color="auto"/>
              <w:right w:val="single" w:sz="4" w:space="0" w:color="auto"/>
            </w:tcBorders>
            <w:shd w:val="clear" w:color="auto" w:fill="auto"/>
            <w:vAlign w:val="center"/>
            <w:hideMark/>
          </w:tcPr>
          <w:p w14:paraId="51B73A04" w14:textId="77777777" w:rsidR="00CB142C" w:rsidRPr="00924967" w:rsidRDefault="00CB142C"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Giá trị</w:t>
            </w:r>
          </w:p>
        </w:tc>
        <w:tc>
          <w:tcPr>
            <w:tcW w:w="1615" w:type="dxa"/>
            <w:tcBorders>
              <w:top w:val="nil"/>
              <w:left w:val="nil"/>
              <w:bottom w:val="single" w:sz="4" w:space="0" w:color="auto"/>
              <w:right w:val="single" w:sz="4" w:space="0" w:color="auto"/>
            </w:tcBorders>
            <w:shd w:val="clear" w:color="auto" w:fill="auto"/>
            <w:vAlign w:val="center"/>
            <w:hideMark/>
          </w:tcPr>
          <w:p w14:paraId="7D399865" w14:textId="77777777" w:rsidR="00CB142C" w:rsidRPr="00924967" w:rsidRDefault="00CB142C"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Tỷ lệ (%)</w:t>
            </w:r>
          </w:p>
        </w:tc>
      </w:tr>
      <w:tr w:rsidR="00CB142C" w:rsidRPr="00924967" w14:paraId="38CBB5F7" w14:textId="77777777" w:rsidTr="00C91093">
        <w:trPr>
          <w:trHeight w:val="713"/>
        </w:trPr>
        <w:tc>
          <w:tcPr>
            <w:tcW w:w="3003" w:type="dxa"/>
            <w:tcBorders>
              <w:top w:val="nil"/>
              <w:left w:val="single" w:sz="4" w:space="0" w:color="auto"/>
              <w:bottom w:val="single" w:sz="4" w:space="0" w:color="auto"/>
              <w:right w:val="single" w:sz="4" w:space="0" w:color="auto"/>
            </w:tcBorders>
            <w:shd w:val="clear" w:color="auto" w:fill="auto"/>
            <w:vAlign w:val="center"/>
            <w:hideMark/>
          </w:tcPr>
          <w:p w14:paraId="617F0DF4" w14:textId="77777777" w:rsidR="00CB142C" w:rsidRPr="00924967" w:rsidRDefault="00CB142C" w:rsidP="00C91093">
            <w:pPr>
              <w:spacing w:after="0" w:line="240" w:lineRule="auto"/>
              <w:rPr>
                <w:rFonts w:eastAsia="Times New Roman" w:cs="Times New Roman"/>
                <w:b/>
                <w:bCs/>
                <w:color w:val="000000"/>
                <w:szCs w:val="26"/>
              </w:rPr>
            </w:pPr>
            <w:r w:rsidRPr="00924967">
              <w:rPr>
                <w:rFonts w:eastAsia="Times New Roman" w:cs="Times New Roman"/>
                <w:b/>
                <w:bCs/>
                <w:color w:val="000000"/>
                <w:szCs w:val="26"/>
              </w:rPr>
              <w:t>1. Doanh số cho vay</w:t>
            </w:r>
          </w:p>
        </w:tc>
        <w:tc>
          <w:tcPr>
            <w:tcW w:w="1613" w:type="dxa"/>
            <w:tcBorders>
              <w:top w:val="nil"/>
              <w:left w:val="nil"/>
              <w:bottom w:val="single" w:sz="4" w:space="0" w:color="auto"/>
              <w:right w:val="single" w:sz="4" w:space="0" w:color="auto"/>
            </w:tcBorders>
            <w:shd w:val="clear" w:color="auto" w:fill="auto"/>
            <w:vAlign w:val="center"/>
            <w:hideMark/>
          </w:tcPr>
          <w:p w14:paraId="624731A4" w14:textId="77777777" w:rsidR="00CB142C" w:rsidRPr="00924967" w:rsidRDefault="00CB142C"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284.572</w:t>
            </w:r>
          </w:p>
        </w:tc>
        <w:tc>
          <w:tcPr>
            <w:tcW w:w="1613" w:type="dxa"/>
            <w:tcBorders>
              <w:top w:val="nil"/>
              <w:left w:val="nil"/>
              <w:bottom w:val="single" w:sz="4" w:space="0" w:color="auto"/>
              <w:right w:val="single" w:sz="4" w:space="0" w:color="auto"/>
            </w:tcBorders>
            <w:shd w:val="clear" w:color="auto" w:fill="auto"/>
            <w:vAlign w:val="center"/>
            <w:hideMark/>
          </w:tcPr>
          <w:p w14:paraId="60483EE9" w14:textId="77777777" w:rsidR="00CB142C" w:rsidRPr="00924967" w:rsidRDefault="00CB142C"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325.123</w:t>
            </w:r>
          </w:p>
        </w:tc>
        <w:tc>
          <w:tcPr>
            <w:tcW w:w="1613" w:type="dxa"/>
            <w:tcBorders>
              <w:top w:val="nil"/>
              <w:left w:val="nil"/>
              <w:bottom w:val="single" w:sz="4" w:space="0" w:color="auto"/>
              <w:right w:val="single" w:sz="4" w:space="0" w:color="auto"/>
            </w:tcBorders>
            <w:shd w:val="clear" w:color="auto" w:fill="auto"/>
            <w:vAlign w:val="center"/>
            <w:hideMark/>
          </w:tcPr>
          <w:p w14:paraId="4EA264C8" w14:textId="77777777" w:rsidR="00CB142C" w:rsidRPr="00924967" w:rsidRDefault="00CB142C"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415.273</w:t>
            </w:r>
          </w:p>
        </w:tc>
        <w:tc>
          <w:tcPr>
            <w:tcW w:w="1613" w:type="dxa"/>
            <w:tcBorders>
              <w:top w:val="nil"/>
              <w:left w:val="nil"/>
              <w:bottom w:val="single" w:sz="4" w:space="0" w:color="auto"/>
              <w:right w:val="single" w:sz="4" w:space="0" w:color="auto"/>
            </w:tcBorders>
            <w:shd w:val="clear" w:color="auto" w:fill="auto"/>
            <w:vAlign w:val="center"/>
            <w:hideMark/>
          </w:tcPr>
          <w:p w14:paraId="47013B53" w14:textId="77777777" w:rsidR="00CB142C" w:rsidRPr="00924967" w:rsidRDefault="00CB142C"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40.551</w:t>
            </w:r>
          </w:p>
        </w:tc>
        <w:tc>
          <w:tcPr>
            <w:tcW w:w="1614" w:type="dxa"/>
            <w:tcBorders>
              <w:top w:val="nil"/>
              <w:left w:val="nil"/>
              <w:bottom w:val="single" w:sz="4" w:space="0" w:color="auto"/>
              <w:right w:val="single" w:sz="4" w:space="0" w:color="auto"/>
            </w:tcBorders>
            <w:shd w:val="clear" w:color="auto" w:fill="auto"/>
            <w:vAlign w:val="center"/>
            <w:hideMark/>
          </w:tcPr>
          <w:p w14:paraId="154DC3DC" w14:textId="77777777" w:rsidR="00CB142C" w:rsidRPr="00924967" w:rsidRDefault="00CB142C"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14,25</w:t>
            </w:r>
          </w:p>
        </w:tc>
        <w:tc>
          <w:tcPr>
            <w:tcW w:w="1613" w:type="dxa"/>
            <w:tcBorders>
              <w:top w:val="nil"/>
              <w:left w:val="nil"/>
              <w:bottom w:val="single" w:sz="4" w:space="0" w:color="auto"/>
              <w:right w:val="single" w:sz="4" w:space="0" w:color="auto"/>
            </w:tcBorders>
            <w:shd w:val="clear" w:color="auto" w:fill="auto"/>
            <w:vAlign w:val="center"/>
            <w:hideMark/>
          </w:tcPr>
          <w:p w14:paraId="635F8731" w14:textId="77777777" w:rsidR="00CB142C" w:rsidRPr="00924967" w:rsidRDefault="00CB142C"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90.150</w:t>
            </w:r>
          </w:p>
        </w:tc>
        <w:tc>
          <w:tcPr>
            <w:tcW w:w="1615" w:type="dxa"/>
            <w:tcBorders>
              <w:top w:val="nil"/>
              <w:left w:val="nil"/>
              <w:bottom w:val="single" w:sz="4" w:space="0" w:color="auto"/>
              <w:right w:val="single" w:sz="4" w:space="0" w:color="auto"/>
            </w:tcBorders>
            <w:shd w:val="clear" w:color="auto" w:fill="auto"/>
            <w:vAlign w:val="center"/>
            <w:hideMark/>
          </w:tcPr>
          <w:p w14:paraId="62D24C73" w14:textId="77777777" w:rsidR="00CB142C" w:rsidRPr="00924967" w:rsidRDefault="00CB142C"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27,73</w:t>
            </w:r>
          </w:p>
        </w:tc>
      </w:tr>
      <w:tr w:rsidR="00CB142C" w:rsidRPr="00924967" w14:paraId="7C34F28D" w14:textId="77777777" w:rsidTr="00C91093">
        <w:trPr>
          <w:trHeight w:val="713"/>
        </w:trPr>
        <w:tc>
          <w:tcPr>
            <w:tcW w:w="3003" w:type="dxa"/>
            <w:tcBorders>
              <w:top w:val="nil"/>
              <w:left w:val="single" w:sz="4" w:space="0" w:color="auto"/>
              <w:bottom w:val="single" w:sz="4" w:space="0" w:color="auto"/>
              <w:right w:val="single" w:sz="4" w:space="0" w:color="auto"/>
            </w:tcBorders>
            <w:shd w:val="clear" w:color="auto" w:fill="auto"/>
            <w:vAlign w:val="center"/>
            <w:hideMark/>
          </w:tcPr>
          <w:p w14:paraId="7A108491" w14:textId="77777777" w:rsidR="00CB142C" w:rsidRPr="00924967" w:rsidRDefault="00CB142C" w:rsidP="00C91093">
            <w:pPr>
              <w:spacing w:after="0" w:line="240" w:lineRule="auto"/>
              <w:rPr>
                <w:rFonts w:eastAsia="Times New Roman" w:cs="Times New Roman"/>
                <w:b/>
                <w:bCs/>
                <w:color w:val="000000"/>
                <w:szCs w:val="26"/>
              </w:rPr>
            </w:pPr>
            <w:r w:rsidRPr="00924967">
              <w:rPr>
                <w:rFonts w:eastAsia="Times New Roman" w:cs="Times New Roman"/>
                <w:b/>
                <w:bCs/>
                <w:color w:val="000000"/>
                <w:szCs w:val="26"/>
              </w:rPr>
              <w:t>2. Doanh số thu nợ</w:t>
            </w:r>
          </w:p>
        </w:tc>
        <w:tc>
          <w:tcPr>
            <w:tcW w:w="1613" w:type="dxa"/>
            <w:tcBorders>
              <w:top w:val="nil"/>
              <w:left w:val="nil"/>
              <w:bottom w:val="single" w:sz="4" w:space="0" w:color="auto"/>
              <w:right w:val="single" w:sz="4" w:space="0" w:color="auto"/>
            </w:tcBorders>
            <w:shd w:val="clear" w:color="auto" w:fill="auto"/>
            <w:vAlign w:val="center"/>
            <w:hideMark/>
          </w:tcPr>
          <w:p w14:paraId="66BAA596" w14:textId="77777777" w:rsidR="00CB142C" w:rsidRPr="00924967" w:rsidRDefault="00CB142C"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240.517</w:t>
            </w:r>
          </w:p>
        </w:tc>
        <w:tc>
          <w:tcPr>
            <w:tcW w:w="1613" w:type="dxa"/>
            <w:tcBorders>
              <w:top w:val="nil"/>
              <w:left w:val="nil"/>
              <w:bottom w:val="single" w:sz="4" w:space="0" w:color="auto"/>
              <w:right w:val="single" w:sz="4" w:space="0" w:color="auto"/>
            </w:tcBorders>
            <w:shd w:val="clear" w:color="auto" w:fill="auto"/>
            <w:vAlign w:val="center"/>
            <w:hideMark/>
          </w:tcPr>
          <w:p w14:paraId="216F4F86" w14:textId="77777777" w:rsidR="00CB142C" w:rsidRPr="00924967" w:rsidRDefault="00CB142C"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363.524</w:t>
            </w:r>
          </w:p>
        </w:tc>
        <w:tc>
          <w:tcPr>
            <w:tcW w:w="1613" w:type="dxa"/>
            <w:tcBorders>
              <w:top w:val="nil"/>
              <w:left w:val="nil"/>
              <w:bottom w:val="single" w:sz="4" w:space="0" w:color="auto"/>
              <w:right w:val="single" w:sz="4" w:space="0" w:color="auto"/>
            </w:tcBorders>
            <w:shd w:val="clear" w:color="auto" w:fill="auto"/>
            <w:vAlign w:val="center"/>
            <w:hideMark/>
          </w:tcPr>
          <w:p w14:paraId="464A8DF6" w14:textId="77777777" w:rsidR="00CB142C" w:rsidRPr="00924967" w:rsidRDefault="00CB142C"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405.357</w:t>
            </w:r>
          </w:p>
        </w:tc>
        <w:tc>
          <w:tcPr>
            <w:tcW w:w="1613" w:type="dxa"/>
            <w:tcBorders>
              <w:top w:val="nil"/>
              <w:left w:val="nil"/>
              <w:bottom w:val="single" w:sz="4" w:space="0" w:color="auto"/>
              <w:right w:val="single" w:sz="4" w:space="0" w:color="auto"/>
            </w:tcBorders>
            <w:shd w:val="clear" w:color="auto" w:fill="auto"/>
            <w:vAlign w:val="center"/>
            <w:hideMark/>
          </w:tcPr>
          <w:p w14:paraId="3534FEBE" w14:textId="77777777" w:rsidR="00CB142C" w:rsidRPr="00924967" w:rsidRDefault="00CB142C"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123.007</w:t>
            </w:r>
          </w:p>
        </w:tc>
        <w:tc>
          <w:tcPr>
            <w:tcW w:w="1614" w:type="dxa"/>
            <w:tcBorders>
              <w:top w:val="nil"/>
              <w:left w:val="nil"/>
              <w:bottom w:val="single" w:sz="4" w:space="0" w:color="auto"/>
              <w:right w:val="single" w:sz="4" w:space="0" w:color="auto"/>
            </w:tcBorders>
            <w:shd w:val="clear" w:color="auto" w:fill="auto"/>
            <w:vAlign w:val="center"/>
            <w:hideMark/>
          </w:tcPr>
          <w:p w14:paraId="4D1D99D6" w14:textId="77777777" w:rsidR="00CB142C" w:rsidRPr="00924967" w:rsidRDefault="00CB142C"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51,14</w:t>
            </w:r>
          </w:p>
        </w:tc>
        <w:tc>
          <w:tcPr>
            <w:tcW w:w="1613" w:type="dxa"/>
            <w:tcBorders>
              <w:top w:val="nil"/>
              <w:left w:val="nil"/>
              <w:bottom w:val="single" w:sz="4" w:space="0" w:color="auto"/>
              <w:right w:val="single" w:sz="4" w:space="0" w:color="auto"/>
            </w:tcBorders>
            <w:shd w:val="clear" w:color="auto" w:fill="auto"/>
            <w:vAlign w:val="center"/>
            <w:hideMark/>
          </w:tcPr>
          <w:p w14:paraId="03A38648" w14:textId="77777777" w:rsidR="00CB142C" w:rsidRPr="00924967" w:rsidRDefault="00CB142C"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41.833</w:t>
            </w:r>
          </w:p>
        </w:tc>
        <w:tc>
          <w:tcPr>
            <w:tcW w:w="1615" w:type="dxa"/>
            <w:tcBorders>
              <w:top w:val="nil"/>
              <w:left w:val="nil"/>
              <w:bottom w:val="single" w:sz="4" w:space="0" w:color="auto"/>
              <w:right w:val="single" w:sz="4" w:space="0" w:color="auto"/>
            </w:tcBorders>
            <w:shd w:val="clear" w:color="auto" w:fill="auto"/>
            <w:vAlign w:val="center"/>
            <w:hideMark/>
          </w:tcPr>
          <w:p w14:paraId="33631BF9" w14:textId="77777777" w:rsidR="00CB142C" w:rsidRPr="00924967" w:rsidRDefault="00CB142C"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11,51</w:t>
            </w:r>
          </w:p>
        </w:tc>
      </w:tr>
      <w:tr w:rsidR="00CB142C" w:rsidRPr="00924967" w14:paraId="47FF4C00" w14:textId="77777777" w:rsidTr="00C91093">
        <w:trPr>
          <w:trHeight w:val="713"/>
        </w:trPr>
        <w:tc>
          <w:tcPr>
            <w:tcW w:w="3003" w:type="dxa"/>
            <w:tcBorders>
              <w:top w:val="nil"/>
              <w:left w:val="single" w:sz="4" w:space="0" w:color="auto"/>
              <w:bottom w:val="single" w:sz="4" w:space="0" w:color="auto"/>
              <w:right w:val="single" w:sz="4" w:space="0" w:color="auto"/>
            </w:tcBorders>
            <w:shd w:val="clear" w:color="auto" w:fill="auto"/>
            <w:vAlign w:val="center"/>
            <w:hideMark/>
          </w:tcPr>
          <w:p w14:paraId="1649F5EC" w14:textId="77777777" w:rsidR="00CB142C" w:rsidRPr="00924967" w:rsidRDefault="00CB142C" w:rsidP="00C91093">
            <w:pPr>
              <w:spacing w:after="0" w:line="240" w:lineRule="auto"/>
              <w:rPr>
                <w:rFonts w:eastAsia="Times New Roman" w:cs="Times New Roman"/>
                <w:b/>
                <w:bCs/>
                <w:color w:val="000000"/>
                <w:szCs w:val="26"/>
              </w:rPr>
            </w:pPr>
            <w:r w:rsidRPr="00924967">
              <w:rPr>
                <w:rFonts w:eastAsia="Times New Roman" w:cs="Times New Roman"/>
                <w:b/>
                <w:bCs/>
                <w:color w:val="000000"/>
                <w:szCs w:val="26"/>
              </w:rPr>
              <w:t>3. Dư nợ cuối kỳ</w:t>
            </w:r>
          </w:p>
        </w:tc>
        <w:tc>
          <w:tcPr>
            <w:tcW w:w="1613" w:type="dxa"/>
            <w:tcBorders>
              <w:top w:val="nil"/>
              <w:left w:val="nil"/>
              <w:bottom w:val="single" w:sz="4" w:space="0" w:color="auto"/>
              <w:right w:val="single" w:sz="4" w:space="0" w:color="auto"/>
            </w:tcBorders>
            <w:shd w:val="clear" w:color="auto" w:fill="auto"/>
            <w:vAlign w:val="center"/>
            <w:hideMark/>
          </w:tcPr>
          <w:p w14:paraId="2E6C2B63" w14:textId="77777777" w:rsidR="00CB142C" w:rsidRPr="00924967" w:rsidRDefault="00CB142C"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319.453</w:t>
            </w:r>
          </w:p>
        </w:tc>
        <w:tc>
          <w:tcPr>
            <w:tcW w:w="1613" w:type="dxa"/>
            <w:tcBorders>
              <w:top w:val="nil"/>
              <w:left w:val="nil"/>
              <w:bottom w:val="single" w:sz="4" w:space="0" w:color="auto"/>
              <w:right w:val="single" w:sz="4" w:space="0" w:color="auto"/>
            </w:tcBorders>
            <w:shd w:val="clear" w:color="auto" w:fill="auto"/>
            <w:vAlign w:val="center"/>
            <w:hideMark/>
          </w:tcPr>
          <w:p w14:paraId="06C947D7" w14:textId="77777777" w:rsidR="00CB142C" w:rsidRPr="00924967" w:rsidRDefault="00CB142C"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281.052</w:t>
            </w:r>
          </w:p>
        </w:tc>
        <w:tc>
          <w:tcPr>
            <w:tcW w:w="1613" w:type="dxa"/>
            <w:tcBorders>
              <w:top w:val="nil"/>
              <w:left w:val="nil"/>
              <w:bottom w:val="single" w:sz="4" w:space="0" w:color="auto"/>
              <w:right w:val="single" w:sz="4" w:space="0" w:color="auto"/>
            </w:tcBorders>
            <w:shd w:val="clear" w:color="auto" w:fill="auto"/>
            <w:vAlign w:val="center"/>
            <w:hideMark/>
          </w:tcPr>
          <w:p w14:paraId="72D5B288" w14:textId="77777777" w:rsidR="00CB142C" w:rsidRPr="00924967" w:rsidRDefault="00CB142C"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290.968</w:t>
            </w:r>
          </w:p>
        </w:tc>
        <w:tc>
          <w:tcPr>
            <w:tcW w:w="1613" w:type="dxa"/>
            <w:tcBorders>
              <w:top w:val="nil"/>
              <w:left w:val="nil"/>
              <w:bottom w:val="single" w:sz="4" w:space="0" w:color="auto"/>
              <w:right w:val="single" w:sz="4" w:space="0" w:color="auto"/>
            </w:tcBorders>
            <w:shd w:val="clear" w:color="auto" w:fill="auto"/>
            <w:vAlign w:val="center"/>
            <w:hideMark/>
          </w:tcPr>
          <w:p w14:paraId="0B2F0ACA" w14:textId="77777777" w:rsidR="00CB142C" w:rsidRPr="00924967" w:rsidRDefault="00CB142C"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-38.401</w:t>
            </w:r>
          </w:p>
        </w:tc>
        <w:tc>
          <w:tcPr>
            <w:tcW w:w="1614" w:type="dxa"/>
            <w:tcBorders>
              <w:top w:val="nil"/>
              <w:left w:val="nil"/>
              <w:bottom w:val="single" w:sz="4" w:space="0" w:color="auto"/>
              <w:right w:val="single" w:sz="4" w:space="0" w:color="auto"/>
            </w:tcBorders>
            <w:shd w:val="clear" w:color="auto" w:fill="auto"/>
            <w:vAlign w:val="center"/>
            <w:hideMark/>
          </w:tcPr>
          <w:p w14:paraId="26BD92C5" w14:textId="77777777" w:rsidR="00CB142C" w:rsidRPr="00924967" w:rsidRDefault="00CB142C"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-12,02</w:t>
            </w:r>
          </w:p>
        </w:tc>
        <w:tc>
          <w:tcPr>
            <w:tcW w:w="1613" w:type="dxa"/>
            <w:tcBorders>
              <w:top w:val="nil"/>
              <w:left w:val="nil"/>
              <w:bottom w:val="single" w:sz="4" w:space="0" w:color="auto"/>
              <w:right w:val="single" w:sz="4" w:space="0" w:color="auto"/>
            </w:tcBorders>
            <w:shd w:val="clear" w:color="auto" w:fill="auto"/>
            <w:vAlign w:val="center"/>
            <w:hideMark/>
          </w:tcPr>
          <w:p w14:paraId="51B4498F" w14:textId="77777777" w:rsidR="00CB142C" w:rsidRPr="00924967" w:rsidRDefault="00CB142C"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9.916</w:t>
            </w:r>
          </w:p>
        </w:tc>
        <w:tc>
          <w:tcPr>
            <w:tcW w:w="1615" w:type="dxa"/>
            <w:tcBorders>
              <w:top w:val="nil"/>
              <w:left w:val="nil"/>
              <w:bottom w:val="single" w:sz="4" w:space="0" w:color="auto"/>
              <w:right w:val="single" w:sz="4" w:space="0" w:color="auto"/>
            </w:tcBorders>
            <w:shd w:val="clear" w:color="auto" w:fill="auto"/>
            <w:vAlign w:val="center"/>
            <w:hideMark/>
          </w:tcPr>
          <w:p w14:paraId="0C76E36C" w14:textId="77777777" w:rsidR="00CB142C" w:rsidRPr="00924967" w:rsidRDefault="00CB142C"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3,53</w:t>
            </w:r>
          </w:p>
        </w:tc>
      </w:tr>
      <w:tr w:rsidR="00CB142C" w:rsidRPr="00924967" w14:paraId="56D0DB53" w14:textId="77777777" w:rsidTr="00C91093">
        <w:trPr>
          <w:trHeight w:val="713"/>
        </w:trPr>
        <w:tc>
          <w:tcPr>
            <w:tcW w:w="3003" w:type="dxa"/>
            <w:tcBorders>
              <w:top w:val="nil"/>
              <w:left w:val="single" w:sz="4" w:space="0" w:color="auto"/>
              <w:bottom w:val="single" w:sz="4" w:space="0" w:color="auto"/>
              <w:right w:val="single" w:sz="4" w:space="0" w:color="auto"/>
            </w:tcBorders>
            <w:shd w:val="clear" w:color="auto" w:fill="auto"/>
            <w:vAlign w:val="center"/>
            <w:hideMark/>
          </w:tcPr>
          <w:p w14:paraId="28136475" w14:textId="77777777" w:rsidR="00CB142C" w:rsidRPr="00924967" w:rsidRDefault="00CB142C" w:rsidP="00C91093">
            <w:pPr>
              <w:spacing w:after="0" w:line="240" w:lineRule="auto"/>
              <w:rPr>
                <w:rFonts w:eastAsia="Times New Roman" w:cs="Times New Roman"/>
                <w:color w:val="000000"/>
                <w:szCs w:val="26"/>
              </w:rPr>
            </w:pPr>
            <w:r w:rsidRPr="00924967">
              <w:rPr>
                <w:rFonts w:eastAsia="Times New Roman" w:cs="Times New Roman"/>
                <w:color w:val="000000"/>
                <w:szCs w:val="26"/>
              </w:rPr>
              <w:t xml:space="preserve">4. Nợ quá hạn </w:t>
            </w:r>
          </w:p>
        </w:tc>
        <w:tc>
          <w:tcPr>
            <w:tcW w:w="1613" w:type="dxa"/>
            <w:tcBorders>
              <w:top w:val="nil"/>
              <w:left w:val="nil"/>
              <w:bottom w:val="single" w:sz="4" w:space="0" w:color="auto"/>
              <w:right w:val="single" w:sz="4" w:space="0" w:color="auto"/>
            </w:tcBorders>
            <w:shd w:val="clear" w:color="auto" w:fill="auto"/>
            <w:vAlign w:val="center"/>
            <w:hideMark/>
          </w:tcPr>
          <w:p w14:paraId="0B01A8C9" w14:textId="77777777" w:rsidR="00CB142C" w:rsidRPr="00924967" w:rsidRDefault="00CB142C"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3.674</w:t>
            </w:r>
          </w:p>
        </w:tc>
        <w:tc>
          <w:tcPr>
            <w:tcW w:w="1613" w:type="dxa"/>
            <w:tcBorders>
              <w:top w:val="nil"/>
              <w:left w:val="nil"/>
              <w:bottom w:val="single" w:sz="4" w:space="0" w:color="auto"/>
              <w:right w:val="single" w:sz="4" w:space="0" w:color="auto"/>
            </w:tcBorders>
            <w:shd w:val="clear" w:color="auto" w:fill="auto"/>
            <w:vAlign w:val="center"/>
            <w:hideMark/>
          </w:tcPr>
          <w:p w14:paraId="59B4D70C" w14:textId="77777777" w:rsidR="00CB142C" w:rsidRPr="00924967" w:rsidRDefault="00CB142C"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6.492</w:t>
            </w:r>
          </w:p>
        </w:tc>
        <w:tc>
          <w:tcPr>
            <w:tcW w:w="1613" w:type="dxa"/>
            <w:tcBorders>
              <w:top w:val="nil"/>
              <w:left w:val="nil"/>
              <w:bottom w:val="single" w:sz="4" w:space="0" w:color="auto"/>
              <w:right w:val="single" w:sz="4" w:space="0" w:color="auto"/>
            </w:tcBorders>
            <w:shd w:val="clear" w:color="auto" w:fill="auto"/>
            <w:vAlign w:val="center"/>
            <w:hideMark/>
          </w:tcPr>
          <w:p w14:paraId="09AAD1C3" w14:textId="77777777" w:rsidR="00CB142C" w:rsidRPr="00924967" w:rsidRDefault="00CB142C"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5.149</w:t>
            </w:r>
          </w:p>
        </w:tc>
        <w:tc>
          <w:tcPr>
            <w:tcW w:w="1613" w:type="dxa"/>
            <w:tcBorders>
              <w:top w:val="nil"/>
              <w:left w:val="nil"/>
              <w:bottom w:val="single" w:sz="4" w:space="0" w:color="auto"/>
              <w:right w:val="single" w:sz="4" w:space="0" w:color="auto"/>
            </w:tcBorders>
            <w:shd w:val="clear" w:color="auto" w:fill="auto"/>
            <w:vAlign w:val="center"/>
            <w:hideMark/>
          </w:tcPr>
          <w:p w14:paraId="793DD69D" w14:textId="77777777" w:rsidR="00CB142C" w:rsidRPr="00924967" w:rsidRDefault="00CB142C"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2.818</w:t>
            </w:r>
          </w:p>
        </w:tc>
        <w:tc>
          <w:tcPr>
            <w:tcW w:w="1614" w:type="dxa"/>
            <w:tcBorders>
              <w:top w:val="nil"/>
              <w:left w:val="nil"/>
              <w:bottom w:val="single" w:sz="4" w:space="0" w:color="auto"/>
              <w:right w:val="single" w:sz="4" w:space="0" w:color="auto"/>
            </w:tcBorders>
            <w:shd w:val="clear" w:color="auto" w:fill="auto"/>
            <w:vAlign w:val="center"/>
            <w:hideMark/>
          </w:tcPr>
          <w:p w14:paraId="545F4EC1" w14:textId="77777777" w:rsidR="00CB142C" w:rsidRPr="00924967" w:rsidRDefault="00CB142C"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76,70</w:t>
            </w:r>
          </w:p>
        </w:tc>
        <w:tc>
          <w:tcPr>
            <w:tcW w:w="1613" w:type="dxa"/>
            <w:tcBorders>
              <w:top w:val="nil"/>
              <w:left w:val="nil"/>
              <w:bottom w:val="single" w:sz="4" w:space="0" w:color="auto"/>
              <w:right w:val="single" w:sz="4" w:space="0" w:color="auto"/>
            </w:tcBorders>
            <w:shd w:val="clear" w:color="auto" w:fill="auto"/>
            <w:vAlign w:val="center"/>
            <w:hideMark/>
          </w:tcPr>
          <w:p w14:paraId="675D168E" w14:textId="77777777" w:rsidR="00CB142C" w:rsidRPr="00924967" w:rsidRDefault="00CB142C"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-1.343</w:t>
            </w:r>
          </w:p>
        </w:tc>
        <w:tc>
          <w:tcPr>
            <w:tcW w:w="1615" w:type="dxa"/>
            <w:tcBorders>
              <w:top w:val="nil"/>
              <w:left w:val="nil"/>
              <w:bottom w:val="single" w:sz="4" w:space="0" w:color="auto"/>
              <w:right w:val="single" w:sz="4" w:space="0" w:color="auto"/>
            </w:tcBorders>
            <w:shd w:val="clear" w:color="auto" w:fill="auto"/>
            <w:vAlign w:val="center"/>
            <w:hideMark/>
          </w:tcPr>
          <w:p w14:paraId="79373A9F" w14:textId="77777777" w:rsidR="00CB142C" w:rsidRPr="00924967" w:rsidRDefault="00CB142C"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-20,69</w:t>
            </w:r>
          </w:p>
        </w:tc>
      </w:tr>
      <w:tr w:rsidR="00CB142C" w:rsidRPr="00924967" w14:paraId="447FD2D6" w14:textId="77777777" w:rsidTr="00C91093">
        <w:trPr>
          <w:trHeight w:val="713"/>
        </w:trPr>
        <w:tc>
          <w:tcPr>
            <w:tcW w:w="3003" w:type="dxa"/>
            <w:tcBorders>
              <w:top w:val="nil"/>
              <w:left w:val="single" w:sz="4" w:space="0" w:color="auto"/>
              <w:bottom w:val="single" w:sz="4" w:space="0" w:color="auto"/>
              <w:right w:val="single" w:sz="4" w:space="0" w:color="auto"/>
            </w:tcBorders>
            <w:shd w:val="clear" w:color="auto" w:fill="auto"/>
            <w:vAlign w:val="center"/>
            <w:hideMark/>
          </w:tcPr>
          <w:p w14:paraId="257AD8D8" w14:textId="77777777" w:rsidR="00CB142C" w:rsidRPr="00924967" w:rsidRDefault="00CB142C" w:rsidP="00C91093">
            <w:pPr>
              <w:spacing w:after="0" w:line="240" w:lineRule="auto"/>
              <w:rPr>
                <w:rFonts w:eastAsia="Times New Roman" w:cs="Times New Roman"/>
                <w:b/>
                <w:bCs/>
                <w:color w:val="000000"/>
                <w:szCs w:val="26"/>
              </w:rPr>
            </w:pPr>
            <w:r w:rsidRPr="00924967">
              <w:rPr>
                <w:rFonts w:eastAsia="Times New Roman" w:cs="Times New Roman"/>
                <w:b/>
                <w:bCs/>
                <w:color w:val="000000"/>
                <w:szCs w:val="26"/>
              </w:rPr>
              <w:t>5. Tỷ lệ nợ quá hạn(%)</w:t>
            </w:r>
          </w:p>
        </w:tc>
        <w:tc>
          <w:tcPr>
            <w:tcW w:w="1613" w:type="dxa"/>
            <w:tcBorders>
              <w:top w:val="nil"/>
              <w:left w:val="nil"/>
              <w:bottom w:val="single" w:sz="4" w:space="0" w:color="auto"/>
              <w:right w:val="single" w:sz="4" w:space="0" w:color="auto"/>
            </w:tcBorders>
            <w:shd w:val="clear" w:color="auto" w:fill="auto"/>
            <w:vAlign w:val="center"/>
            <w:hideMark/>
          </w:tcPr>
          <w:p w14:paraId="74DD9A33" w14:textId="77777777" w:rsidR="00CB142C" w:rsidRPr="00924967" w:rsidRDefault="00CB142C"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1,15</w:t>
            </w:r>
          </w:p>
        </w:tc>
        <w:tc>
          <w:tcPr>
            <w:tcW w:w="1613" w:type="dxa"/>
            <w:tcBorders>
              <w:top w:val="nil"/>
              <w:left w:val="nil"/>
              <w:bottom w:val="single" w:sz="4" w:space="0" w:color="auto"/>
              <w:right w:val="single" w:sz="4" w:space="0" w:color="auto"/>
            </w:tcBorders>
            <w:shd w:val="clear" w:color="auto" w:fill="auto"/>
            <w:vAlign w:val="center"/>
            <w:hideMark/>
          </w:tcPr>
          <w:p w14:paraId="74719E85" w14:textId="77777777" w:rsidR="00CB142C" w:rsidRPr="00924967" w:rsidRDefault="00CB142C"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2,31</w:t>
            </w:r>
          </w:p>
        </w:tc>
        <w:tc>
          <w:tcPr>
            <w:tcW w:w="1613" w:type="dxa"/>
            <w:tcBorders>
              <w:top w:val="nil"/>
              <w:left w:val="nil"/>
              <w:bottom w:val="single" w:sz="4" w:space="0" w:color="auto"/>
              <w:right w:val="single" w:sz="4" w:space="0" w:color="auto"/>
            </w:tcBorders>
            <w:shd w:val="clear" w:color="auto" w:fill="auto"/>
            <w:vAlign w:val="center"/>
            <w:hideMark/>
          </w:tcPr>
          <w:p w14:paraId="45DB483B" w14:textId="77777777" w:rsidR="00CB142C" w:rsidRPr="00924967" w:rsidRDefault="00CB142C"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1,77</w:t>
            </w:r>
          </w:p>
        </w:tc>
        <w:tc>
          <w:tcPr>
            <w:tcW w:w="3227" w:type="dxa"/>
            <w:gridSpan w:val="2"/>
            <w:tcBorders>
              <w:top w:val="single" w:sz="4" w:space="0" w:color="auto"/>
              <w:left w:val="nil"/>
              <w:bottom w:val="single" w:sz="4" w:space="0" w:color="auto"/>
              <w:right w:val="single" w:sz="4" w:space="0" w:color="000000"/>
            </w:tcBorders>
            <w:shd w:val="clear" w:color="auto" w:fill="auto"/>
            <w:vAlign w:val="center"/>
            <w:hideMark/>
          </w:tcPr>
          <w:p w14:paraId="086ED947" w14:textId="77777777" w:rsidR="00CB142C" w:rsidRPr="00924967" w:rsidRDefault="00CB142C"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1,16</w:t>
            </w:r>
          </w:p>
        </w:tc>
        <w:tc>
          <w:tcPr>
            <w:tcW w:w="3228" w:type="dxa"/>
            <w:gridSpan w:val="2"/>
            <w:tcBorders>
              <w:top w:val="single" w:sz="4" w:space="0" w:color="auto"/>
              <w:left w:val="nil"/>
              <w:bottom w:val="single" w:sz="4" w:space="0" w:color="auto"/>
              <w:right w:val="single" w:sz="4" w:space="0" w:color="000000"/>
            </w:tcBorders>
            <w:shd w:val="clear" w:color="auto" w:fill="auto"/>
            <w:vAlign w:val="center"/>
            <w:hideMark/>
          </w:tcPr>
          <w:p w14:paraId="1F92241B" w14:textId="77777777" w:rsidR="00CB142C" w:rsidRPr="00924967" w:rsidRDefault="00CB142C"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-0,54</w:t>
            </w:r>
          </w:p>
        </w:tc>
      </w:tr>
      <w:tr w:rsidR="00CB142C" w:rsidRPr="00924967" w14:paraId="3E330F87" w14:textId="77777777" w:rsidTr="00C91093">
        <w:trPr>
          <w:trHeight w:val="713"/>
        </w:trPr>
        <w:tc>
          <w:tcPr>
            <w:tcW w:w="3003" w:type="dxa"/>
            <w:tcBorders>
              <w:top w:val="nil"/>
              <w:left w:val="single" w:sz="4" w:space="0" w:color="auto"/>
              <w:bottom w:val="single" w:sz="4" w:space="0" w:color="auto"/>
              <w:right w:val="single" w:sz="4" w:space="0" w:color="auto"/>
            </w:tcBorders>
            <w:shd w:val="clear" w:color="auto" w:fill="auto"/>
            <w:vAlign w:val="center"/>
            <w:hideMark/>
          </w:tcPr>
          <w:p w14:paraId="76C829F7" w14:textId="77777777" w:rsidR="00CB142C" w:rsidRPr="00924967" w:rsidRDefault="00CB142C" w:rsidP="00C91093">
            <w:pPr>
              <w:spacing w:after="0" w:line="240" w:lineRule="auto"/>
              <w:rPr>
                <w:rFonts w:eastAsia="Times New Roman" w:cs="Times New Roman"/>
                <w:color w:val="000000"/>
                <w:szCs w:val="26"/>
              </w:rPr>
            </w:pPr>
            <w:r w:rsidRPr="00924967">
              <w:rPr>
                <w:rFonts w:eastAsia="Times New Roman" w:cs="Times New Roman"/>
                <w:color w:val="000000"/>
                <w:szCs w:val="26"/>
              </w:rPr>
              <w:t>6. Nợ xấu</w:t>
            </w:r>
          </w:p>
        </w:tc>
        <w:tc>
          <w:tcPr>
            <w:tcW w:w="1613" w:type="dxa"/>
            <w:tcBorders>
              <w:top w:val="nil"/>
              <w:left w:val="nil"/>
              <w:bottom w:val="single" w:sz="4" w:space="0" w:color="auto"/>
              <w:right w:val="single" w:sz="4" w:space="0" w:color="auto"/>
            </w:tcBorders>
            <w:shd w:val="clear" w:color="auto" w:fill="auto"/>
            <w:vAlign w:val="center"/>
            <w:hideMark/>
          </w:tcPr>
          <w:p w14:paraId="77FEDAD8" w14:textId="77777777" w:rsidR="00CB142C" w:rsidRPr="00924967" w:rsidRDefault="00CB142C"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863</w:t>
            </w:r>
          </w:p>
        </w:tc>
        <w:tc>
          <w:tcPr>
            <w:tcW w:w="1613" w:type="dxa"/>
            <w:tcBorders>
              <w:top w:val="nil"/>
              <w:left w:val="nil"/>
              <w:bottom w:val="single" w:sz="4" w:space="0" w:color="auto"/>
              <w:right w:val="single" w:sz="4" w:space="0" w:color="auto"/>
            </w:tcBorders>
            <w:shd w:val="clear" w:color="auto" w:fill="auto"/>
            <w:vAlign w:val="center"/>
            <w:hideMark/>
          </w:tcPr>
          <w:p w14:paraId="071E82E3" w14:textId="77777777" w:rsidR="00CB142C" w:rsidRPr="00924967" w:rsidRDefault="00CB142C"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3.316</w:t>
            </w:r>
          </w:p>
        </w:tc>
        <w:tc>
          <w:tcPr>
            <w:tcW w:w="1613" w:type="dxa"/>
            <w:tcBorders>
              <w:top w:val="nil"/>
              <w:left w:val="nil"/>
              <w:bottom w:val="single" w:sz="4" w:space="0" w:color="auto"/>
              <w:right w:val="single" w:sz="4" w:space="0" w:color="auto"/>
            </w:tcBorders>
            <w:shd w:val="clear" w:color="auto" w:fill="auto"/>
            <w:vAlign w:val="center"/>
            <w:hideMark/>
          </w:tcPr>
          <w:p w14:paraId="38900007" w14:textId="77777777" w:rsidR="00CB142C" w:rsidRPr="00924967" w:rsidRDefault="00CB142C"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2.124</w:t>
            </w:r>
          </w:p>
        </w:tc>
        <w:tc>
          <w:tcPr>
            <w:tcW w:w="1613" w:type="dxa"/>
            <w:tcBorders>
              <w:top w:val="nil"/>
              <w:left w:val="nil"/>
              <w:bottom w:val="single" w:sz="4" w:space="0" w:color="auto"/>
              <w:right w:val="single" w:sz="4" w:space="0" w:color="auto"/>
            </w:tcBorders>
            <w:shd w:val="clear" w:color="auto" w:fill="auto"/>
            <w:vAlign w:val="center"/>
            <w:hideMark/>
          </w:tcPr>
          <w:p w14:paraId="075DE3EA" w14:textId="77777777" w:rsidR="00CB142C" w:rsidRPr="00924967" w:rsidRDefault="00CB142C"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2.453</w:t>
            </w:r>
          </w:p>
        </w:tc>
        <w:tc>
          <w:tcPr>
            <w:tcW w:w="1614" w:type="dxa"/>
            <w:tcBorders>
              <w:top w:val="nil"/>
              <w:left w:val="nil"/>
              <w:bottom w:val="single" w:sz="4" w:space="0" w:color="auto"/>
              <w:right w:val="single" w:sz="4" w:space="0" w:color="auto"/>
            </w:tcBorders>
            <w:shd w:val="clear" w:color="auto" w:fill="auto"/>
            <w:vAlign w:val="center"/>
            <w:hideMark/>
          </w:tcPr>
          <w:p w14:paraId="37FD338B" w14:textId="77777777" w:rsidR="00CB142C" w:rsidRPr="00924967" w:rsidRDefault="00CB142C"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284,24</w:t>
            </w:r>
          </w:p>
        </w:tc>
        <w:tc>
          <w:tcPr>
            <w:tcW w:w="1613" w:type="dxa"/>
            <w:tcBorders>
              <w:top w:val="nil"/>
              <w:left w:val="nil"/>
              <w:bottom w:val="single" w:sz="4" w:space="0" w:color="auto"/>
              <w:right w:val="single" w:sz="4" w:space="0" w:color="auto"/>
            </w:tcBorders>
            <w:shd w:val="clear" w:color="auto" w:fill="auto"/>
            <w:vAlign w:val="center"/>
            <w:hideMark/>
          </w:tcPr>
          <w:p w14:paraId="07AF236E" w14:textId="77777777" w:rsidR="00CB142C" w:rsidRPr="00924967" w:rsidRDefault="00CB142C"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-1.192</w:t>
            </w:r>
          </w:p>
        </w:tc>
        <w:tc>
          <w:tcPr>
            <w:tcW w:w="1615" w:type="dxa"/>
            <w:tcBorders>
              <w:top w:val="nil"/>
              <w:left w:val="nil"/>
              <w:bottom w:val="single" w:sz="4" w:space="0" w:color="auto"/>
              <w:right w:val="single" w:sz="4" w:space="0" w:color="auto"/>
            </w:tcBorders>
            <w:shd w:val="clear" w:color="auto" w:fill="auto"/>
            <w:vAlign w:val="center"/>
            <w:hideMark/>
          </w:tcPr>
          <w:p w14:paraId="64EEF4D2" w14:textId="77777777" w:rsidR="00CB142C" w:rsidRPr="00924967" w:rsidRDefault="00CB142C"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-35,947</w:t>
            </w:r>
          </w:p>
        </w:tc>
      </w:tr>
      <w:tr w:rsidR="00CB142C" w:rsidRPr="00924967" w14:paraId="6D548A0B" w14:textId="77777777" w:rsidTr="00C91093">
        <w:trPr>
          <w:trHeight w:val="713"/>
        </w:trPr>
        <w:tc>
          <w:tcPr>
            <w:tcW w:w="3003" w:type="dxa"/>
            <w:tcBorders>
              <w:top w:val="nil"/>
              <w:left w:val="single" w:sz="4" w:space="0" w:color="auto"/>
              <w:bottom w:val="single" w:sz="4" w:space="0" w:color="auto"/>
              <w:right w:val="single" w:sz="4" w:space="0" w:color="auto"/>
            </w:tcBorders>
            <w:shd w:val="clear" w:color="auto" w:fill="auto"/>
            <w:vAlign w:val="center"/>
            <w:hideMark/>
          </w:tcPr>
          <w:p w14:paraId="47E795D2" w14:textId="77777777" w:rsidR="00CB142C" w:rsidRPr="00924967" w:rsidRDefault="00CB142C" w:rsidP="00C91093">
            <w:pPr>
              <w:spacing w:after="0" w:line="240" w:lineRule="auto"/>
              <w:rPr>
                <w:rFonts w:eastAsia="Times New Roman" w:cs="Times New Roman"/>
                <w:b/>
                <w:bCs/>
                <w:color w:val="000000"/>
                <w:szCs w:val="26"/>
              </w:rPr>
            </w:pPr>
            <w:r w:rsidRPr="00924967">
              <w:rPr>
                <w:rFonts w:eastAsia="Times New Roman" w:cs="Times New Roman"/>
                <w:b/>
                <w:bCs/>
                <w:color w:val="000000"/>
                <w:szCs w:val="26"/>
              </w:rPr>
              <w:t>7. Tỷ lệ nợ xấu(%)</w:t>
            </w:r>
          </w:p>
        </w:tc>
        <w:tc>
          <w:tcPr>
            <w:tcW w:w="1613" w:type="dxa"/>
            <w:tcBorders>
              <w:top w:val="nil"/>
              <w:left w:val="nil"/>
              <w:bottom w:val="single" w:sz="4" w:space="0" w:color="auto"/>
              <w:right w:val="single" w:sz="4" w:space="0" w:color="auto"/>
            </w:tcBorders>
            <w:shd w:val="clear" w:color="auto" w:fill="auto"/>
            <w:vAlign w:val="center"/>
            <w:hideMark/>
          </w:tcPr>
          <w:p w14:paraId="1A6B62B9" w14:textId="77777777" w:rsidR="00CB142C" w:rsidRPr="00924967" w:rsidRDefault="00CB142C"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0,27</w:t>
            </w:r>
          </w:p>
        </w:tc>
        <w:tc>
          <w:tcPr>
            <w:tcW w:w="1613" w:type="dxa"/>
            <w:tcBorders>
              <w:top w:val="nil"/>
              <w:left w:val="nil"/>
              <w:bottom w:val="single" w:sz="4" w:space="0" w:color="auto"/>
              <w:right w:val="single" w:sz="4" w:space="0" w:color="auto"/>
            </w:tcBorders>
            <w:shd w:val="clear" w:color="auto" w:fill="auto"/>
            <w:vAlign w:val="center"/>
            <w:hideMark/>
          </w:tcPr>
          <w:p w14:paraId="24B706FC" w14:textId="77777777" w:rsidR="00CB142C" w:rsidRPr="00924967" w:rsidRDefault="00CB142C"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1,18</w:t>
            </w:r>
          </w:p>
        </w:tc>
        <w:tc>
          <w:tcPr>
            <w:tcW w:w="1613" w:type="dxa"/>
            <w:tcBorders>
              <w:top w:val="nil"/>
              <w:left w:val="nil"/>
              <w:bottom w:val="single" w:sz="4" w:space="0" w:color="auto"/>
              <w:right w:val="single" w:sz="4" w:space="0" w:color="auto"/>
            </w:tcBorders>
            <w:shd w:val="clear" w:color="auto" w:fill="auto"/>
            <w:vAlign w:val="center"/>
            <w:hideMark/>
          </w:tcPr>
          <w:p w14:paraId="1C93B8BB" w14:textId="77777777" w:rsidR="00CB142C" w:rsidRPr="00924967" w:rsidRDefault="00CB142C"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0,73</w:t>
            </w:r>
          </w:p>
        </w:tc>
        <w:tc>
          <w:tcPr>
            <w:tcW w:w="3227"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6A22A6D6" w14:textId="77777777" w:rsidR="00CB142C" w:rsidRPr="00924967" w:rsidRDefault="00CB142C"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0,91</w:t>
            </w:r>
          </w:p>
        </w:tc>
        <w:tc>
          <w:tcPr>
            <w:tcW w:w="3228" w:type="dxa"/>
            <w:gridSpan w:val="2"/>
            <w:tcBorders>
              <w:top w:val="single" w:sz="4" w:space="0" w:color="auto"/>
              <w:left w:val="nil"/>
              <w:bottom w:val="single" w:sz="4" w:space="0" w:color="auto"/>
              <w:right w:val="single" w:sz="4" w:space="0" w:color="000000"/>
            </w:tcBorders>
            <w:shd w:val="clear" w:color="auto" w:fill="auto"/>
            <w:vAlign w:val="center"/>
            <w:hideMark/>
          </w:tcPr>
          <w:p w14:paraId="4E6755D4" w14:textId="77777777" w:rsidR="00CB142C" w:rsidRPr="00924967" w:rsidRDefault="00CB142C"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-0,45</w:t>
            </w:r>
          </w:p>
        </w:tc>
      </w:tr>
    </w:tbl>
    <w:p w14:paraId="5F40B4A4" w14:textId="77777777" w:rsidR="00F0484D" w:rsidRPr="00CB142C" w:rsidRDefault="00CB142C" w:rsidP="0040778B">
      <w:pPr>
        <w:spacing w:line="360" w:lineRule="auto"/>
        <w:ind w:right="-1134"/>
        <w:jc w:val="center"/>
        <w:rPr>
          <w:rFonts w:cs="Times New Roman"/>
          <w:szCs w:val="26"/>
        </w:rPr>
        <w:sectPr w:rsidR="00F0484D" w:rsidRPr="00CB142C" w:rsidSect="00317457">
          <w:type w:val="nextColumn"/>
          <w:pgSz w:w="15840" w:h="12240" w:orient="landscape"/>
          <w:pgMar w:top="1134" w:right="1134" w:bottom="1134" w:left="1701" w:header="720" w:footer="720" w:gutter="0"/>
          <w:cols w:space="720"/>
          <w:docGrid w:linePitch="360"/>
        </w:sectPr>
      </w:pPr>
      <w:r w:rsidRPr="00924967">
        <w:rPr>
          <w:rFonts w:cs="Times New Roman"/>
          <w:szCs w:val="26"/>
        </w:rPr>
        <w:t xml:space="preserve">                                                                       (Nguồn Báo cáo hoạt động OCB – PGD Hòa Xuân giai đoạn 2022 – 2024)</w:t>
      </w:r>
    </w:p>
    <w:p w14:paraId="505EE01A" w14:textId="77777777" w:rsidR="00F0484D" w:rsidRPr="00924967" w:rsidRDefault="00F0484D" w:rsidP="009437B4">
      <w:pPr>
        <w:tabs>
          <w:tab w:val="left" w:pos="7243"/>
          <w:tab w:val="right" w:pos="9405"/>
        </w:tabs>
        <w:spacing w:after="0" w:line="312" w:lineRule="auto"/>
        <w:jc w:val="right"/>
        <w:rPr>
          <w:rFonts w:cs="Times New Roman"/>
          <w:bCs/>
          <w:szCs w:val="26"/>
        </w:rPr>
      </w:pPr>
      <w:r w:rsidRPr="00924967">
        <w:rPr>
          <w:rFonts w:cs="Times New Roman"/>
          <w:bCs/>
          <w:szCs w:val="26"/>
        </w:rPr>
        <w:lastRenderedPageBreak/>
        <w:t>(ĐVT: Triệu đồng)</w:t>
      </w:r>
    </w:p>
    <w:p w14:paraId="62C82E31" w14:textId="77777777" w:rsidR="00F0484D" w:rsidRPr="00924967" w:rsidRDefault="00F0484D" w:rsidP="009437B4">
      <w:pPr>
        <w:tabs>
          <w:tab w:val="left" w:pos="1985"/>
        </w:tabs>
        <w:spacing w:after="0" w:line="312" w:lineRule="auto"/>
        <w:jc w:val="center"/>
        <w:rPr>
          <w:rFonts w:cs="Times New Roman"/>
          <w:szCs w:val="26"/>
        </w:rPr>
      </w:pPr>
      <w:r w:rsidRPr="00924967">
        <w:rPr>
          <w:rFonts w:cs="Times New Roman"/>
          <w:noProof/>
        </w:rPr>
        <w:drawing>
          <wp:inline distT="0" distB="0" distL="0" distR="0" wp14:anchorId="7A597C42" wp14:editId="5600DFB2">
            <wp:extent cx="5229225" cy="2790825"/>
            <wp:effectExtent l="0" t="0" r="9525" b="9525"/>
            <wp:docPr id="15" name="Chart 15">
              <a:extLst xmlns:a="http://schemas.openxmlformats.org/drawingml/2006/main">
                <a:ext uri="{FF2B5EF4-FFF2-40B4-BE49-F238E27FC236}">
                  <a16:creationId xmlns:a16="http://schemas.microsoft.com/office/drawing/2014/main" id="{FB424E59-13B8-1313-7BCB-DF6D6C830F6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34A10B75" w14:textId="77777777" w:rsidR="00F0484D" w:rsidRPr="00924967" w:rsidRDefault="00F0484D" w:rsidP="009437B4">
      <w:pPr>
        <w:spacing w:after="0" w:line="312" w:lineRule="auto"/>
        <w:jc w:val="center"/>
        <w:rPr>
          <w:rFonts w:cs="Times New Roman"/>
          <w:szCs w:val="26"/>
        </w:rPr>
      </w:pPr>
      <w:r w:rsidRPr="00924967">
        <w:rPr>
          <w:rFonts w:cs="Times New Roman"/>
          <w:szCs w:val="26"/>
        </w:rPr>
        <w:t>(Nguồn Báo cáo hoạt động OCB – PGD Hòa Xuân giai đoạn 2022 – 2024)</w:t>
      </w:r>
    </w:p>
    <w:p w14:paraId="2141526F" w14:textId="77777777" w:rsidR="00F0484D" w:rsidRPr="00924967" w:rsidRDefault="00F0484D" w:rsidP="009437B4">
      <w:pPr>
        <w:spacing w:after="0" w:line="312" w:lineRule="auto"/>
        <w:jc w:val="center"/>
        <w:rPr>
          <w:rFonts w:cs="Times New Roman"/>
          <w:b/>
          <w:szCs w:val="26"/>
        </w:rPr>
      </w:pPr>
      <w:r w:rsidRPr="00924967">
        <w:rPr>
          <w:rFonts w:cs="Times New Roman"/>
          <w:b/>
          <w:szCs w:val="26"/>
        </w:rPr>
        <w:t>Biểu đồ 2.2 Tình hình cho vay của Ngân hàng TMCP Phương Đông – PGD Hòa Xuân giai đoạn 2022 – 2024</w:t>
      </w:r>
    </w:p>
    <w:p w14:paraId="62043860" w14:textId="77777777" w:rsidR="00CB142C" w:rsidRDefault="00F0484D" w:rsidP="009437B4">
      <w:pPr>
        <w:spacing w:after="0" w:line="312" w:lineRule="auto"/>
        <w:ind w:firstLine="426"/>
        <w:jc w:val="both"/>
        <w:rPr>
          <w:rFonts w:cs="Times New Roman"/>
          <w:szCs w:val="26"/>
        </w:rPr>
      </w:pPr>
      <w:r w:rsidRPr="00924967">
        <w:rPr>
          <w:rFonts w:cs="Times New Roman"/>
          <w:szCs w:val="26"/>
        </w:rPr>
        <w:t xml:space="preserve">Qua bảng 2.2 và biểu đồ 2.2 ta thấy, doanh số cho vay có chiều hướng tăng qua các năm và vẫn duy trì mức tăng khá ổn định. Cụ thể, doanh số cho vay năm 2023 đạt 325.123 triệu đồng, tăng </w:t>
      </w:r>
      <w:r w:rsidRPr="00924967">
        <w:rPr>
          <w:rFonts w:eastAsia="Times New Roman" w:cs="Times New Roman"/>
          <w:bCs/>
          <w:color w:val="000000"/>
          <w:szCs w:val="26"/>
        </w:rPr>
        <w:t>40.551 triệu đồng</w:t>
      </w:r>
      <w:r w:rsidRPr="00924967">
        <w:rPr>
          <w:rFonts w:cs="Times New Roman"/>
          <w:szCs w:val="26"/>
        </w:rPr>
        <w:t xml:space="preserve"> và tương ứng với tốc độ tăng là 14,25% so với năm 2022. Năm 2024 cho thấy tín hiệu khả quan khi doanh số cho vay đạt 415.273 triệu đồng</w:t>
      </w:r>
      <w:r w:rsidR="00470AA1">
        <w:rPr>
          <w:rFonts w:cs="Times New Roman"/>
          <w:szCs w:val="26"/>
        </w:rPr>
        <w:t>,</w:t>
      </w:r>
      <w:r w:rsidRPr="00924967">
        <w:rPr>
          <w:rFonts w:cs="Times New Roman"/>
          <w:szCs w:val="26"/>
        </w:rPr>
        <w:t xml:space="preserve"> tăng </w:t>
      </w:r>
      <w:r w:rsidRPr="00924967">
        <w:rPr>
          <w:rFonts w:eastAsia="Times New Roman" w:cs="Times New Roman"/>
          <w:bCs/>
          <w:color w:val="000000"/>
          <w:szCs w:val="26"/>
        </w:rPr>
        <w:t xml:space="preserve">90.150 triệu đồng, tương ứng với tốc độ tăng là </w:t>
      </w:r>
      <w:r w:rsidRPr="00924967">
        <w:rPr>
          <w:rFonts w:cs="Times New Roman"/>
          <w:szCs w:val="26"/>
        </w:rPr>
        <w:t xml:space="preserve">27,73% so với năm 2023. Nguyên nhân có thể do việc ngân hàng ngày càng chú trọng phát triển cũng như thực hiện các chính sách, ưu đãi về lãi suất cho vay, </w:t>
      </w:r>
      <w:r w:rsidR="00470AA1">
        <w:rPr>
          <w:rFonts w:cs="Times New Roman"/>
          <w:szCs w:val="26"/>
        </w:rPr>
        <w:t>giảm lãi suất vay</w:t>
      </w:r>
      <w:r w:rsidRPr="00924967">
        <w:rPr>
          <w:rFonts w:cs="Times New Roman"/>
          <w:szCs w:val="26"/>
        </w:rPr>
        <w:t>, …</w:t>
      </w:r>
      <w:r w:rsidRPr="00924967">
        <w:rPr>
          <w:rFonts w:cs="Times New Roman"/>
          <w:color w:val="FF0000"/>
          <w:szCs w:val="26"/>
        </w:rPr>
        <w:t xml:space="preserve"> </w:t>
      </w:r>
      <w:r w:rsidRPr="00924967">
        <w:rPr>
          <w:rFonts w:cs="Times New Roman"/>
          <w:szCs w:val="26"/>
        </w:rPr>
        <w:t>hỗ trợ vay cho khách hàng cá nhân và doanh nghiệp nhằm kích thích nhu cầu vay của khách hàng đem lại lợi nhuậ</w:t>
      </w:r>
      <w:r w:rsidR="0075628F">
        <w:rPr>
          <w:rFonts w:cs="Times New Roman"/>
          <w:szCs w:val="26"/>
        </w:rPr>
        <w:t>n cho chính ngân hàng. B</w:t>
      </w:r>
      <w:r w:rsidRPr="00924967">
        <w:rPr>
          <w:rFonts w:cs="Times New Roman"/>
          <w:szCs w:val="26"/>
        </w:rPr>
        <w:t>ên cạnh đó phong cách làm việc chuyên nghiệp và thái độ ứng xử của nhân viên ngân hàng với khách hàng tốt đã làm cho khách hàng lựa chọn vay tại OCB – PGD Hòa Xuân. Đây có thể xem là những nguyên nhân làm cho doanh số cho vay của Ngân hàng tăng qua các năm.</w:t>
      </w:r>
    </w:p>
    <w:p w14:paraId="56F3A2B9" w14:textId="77777777" w:rsidR="001D77F3" w:rsidRDefault="00F0484D" w:rsidP="009437B4">
      <w:pPr>
        <w:spacing w:after="0" w:line="312" w:lineRule="auto"/>
        <w:ind w:firstLine="426"/>
        <w:jc w:val="both"/>
        <w:rPr>
          <w:rFonts w:cs="Times New Roman"/>
          <w:szCs w:val="26"/>
        </w:rPr>
      </w:pPr>
      <w:r w:rsidRPr="00924967">
        <w:rPr>
          <w:rFonts w:cs="Times New Roman"/>
          <w:szCs w:val="26"/>
        </w:rPr>
        <w:t xml:space="preserve"> </w:t>
      </w:r>
      <w:r w:rsidR="00CB142C" w:rsidRPr="00924967">
        <w:rPr>
          <w:rFonts w:cs="Times New Roman"/>
          <w:szCs w:val="26"/>
        </w:rPr>
        <w:t xml:space="preserve">Cùng với doanh số cho vay 3 năm liên tiếp đều tăng thì doanh số thu nợ cũng tăng qua từng năm. Cụ thể, năm 2023 đạt 363.524 triệu đồng tăng 123.007 triệu đồng, tương đương 51,14% so với năm 2022, đến năm 2024 tiếp tục tăng mạnh khi đạt 405.357 triệu đồng tăng 41.833 triệu đồng, tương đương 11,51% so với năm 2023. Sở dĩ việc thu nợ tăng mạnh vào năm 2023 là do PGD được chuyển qua cơ sở mới với nguồn nhân lực đầy kinh nghiệm được điều chuyển từ trụ sở chính về, tại PGD có thêm phòng thẩm định từ đó việc quản lý nợ được các chuyên viên quản lý nợ tương đối chặt chẽ, theo dõi quá trình sử dụng vốn của </w:t>
      </w:r>
      <w:r w:rsidR="00CB142C" w:rsidRPr="00924967">
        <w:rPr>
          <w:rFonts w:cs="Times New Roman"/>
          <w:szCs w:val="26"/>
        </w:rPr>
        <w:lastRenderedPageBreak/>
        <w:t>khách hàng, nhắ</w:t>
      </w:r>
      <w:r w:rsidR="00554E0B">
        <w:rPr>
          <w:rFonts w:cs="Times New Roman"/>
          <w:szCs w:val="26"/>
        </w:rPr>
        <w:t>c khách hàng</w:t>
      </w:r>
      <w:r w:rsidR="00CB142C" w:rsidRPr="00924967">
        <w:rPr>
          <w:rFonts w:cs="Times New Roman"/>
          <w:szCs w:val="26"/>
        </w:rPr>
        <w:t xml:space="preserve"> ngày đáo hạn để không phải bị phạt thêm lãi. Đồng thời có những biện pháp thích hợp khi khách hàng có dấu hiệu mất khả năng chi trả lãi và vốn gốc. Đây cũng là một dấu hiệu đáng mừng đánh dấu sự phát triển mạnh mẽ của PGD. </w:t>
      </w:r>
    </w:p>
    <w:p w14:paraId="5BB689F8" w14:textId="77777777" w:rsidR="00322A7D" w:rsidRDefault="00CB142C" w:rsidP="009437B4">
      <w:pPr>
        <w:spacing w:after="0" w:line="312" w:lineRule="auto"/>
        <w:ind w:firstLine="426"/>
        <w:jc w:val="both"/>
        <w:rPr>
          <w:rFonts w:cs="Times New Roman"/>
          <w:szCs w:val="26"/>
        </w:rPr>
      </w:pPr>
      <w:r w:rsidRPr="00924967">
        <w:rPr>
          <w:rFonts w:cs="Times New Roman"/>
          <w:szCs w:val="26"/>
        </w:rPr>
        <w:t>Dư nợ cuối kỳ ở bảng 2.2 và biểu đồ 2.2 cho ta thấy sự tăng giảm rất rõ rệt. Năm 2023 dư nợ cuối kỳ đạt 281.052 triệu đồng</w:t>
      </w:r>
      <w:r w:rsidR="00322A7D">
        <w:rPr>
          <w:rFonts w:cs="Times New Roman"/>
          <w:szCs w:val="26"/>
        </w:rPr>
        <w:t>,</w:t>
      </w:r>
      <w:r w:rsidRPr="00924967">
        <w:rPr>
          <w:rFonts w:cs="Times New Roman"/>
          <w:szCs w:val="26"/>
        </w:rPr>
        <w:t xml:space="preserve"> giảm 38.401 triệu đồng tương đương giảm 12,02% so với năm 2022. Nhưng năm 2024 dư nợ cuối kỳ lại tăng nhẹ, đạt 290.968 triệu đồng</w:t>
      </w:r>
      <w:r w:rsidR="00322A7D">
        <w:rPr>
          <w:rFonts w:cs="Times New Roman"/>
          <w:szCs w:val="26"/>
        </w:rPr>
        <w:t>,</w:t>
      </w:r>
      <w:r w:rsidRPr="00924967">
        <w:rPr>
          <w:rFonts w:cs="Times New Roman"/>
          <w:szCs w:val="26"/>
        </w:rPr>
        <w:t xml:space="preserve"> tăng 9.916 triệu đồng tương đương tăng 3,53% so với năm 2022. </w:t>
      </w:r>
    </w:p>
    <w:p w14:paraId="04D7C51E" w14:textId="77777777" w:rsidR="00CB142C" w:rsidRPr="00924967" w:rsidRDefault="00CB142C" w:rsidP="009437B4">
      <w:pPr>
        <w:spacing w:after="0" w:line="312" w:lineRule="auto"/>
        <w:ind w:firstLine="426"/>
        <w:jc w:val="both"/>
        <w:rPr>
          <w:rFonts w:cs="Times New Roman"/>
          <w:szCs w:val="26"/>
        </w:rPr>
      </w:pPr>
      <w:r w:rsidRPr="00924967">
        <w:rPr>
          <w:rFonts w:cs="Times New Roman"/>
          <w:szCs w:val="26"/>
        </w:rPr>
        <w:t>Theo bảng 2.2 và biểu đồ 2.2 ta thấy tỷ lệ nợ quá hạn, tỷ lệ nợ xấ</w:t>
      </w:r>
      <w:r w:rsidR="00753CDE">
        <w:rPr>
          <w:rFonts w:cs="Times New Roman"/>
          <w:szCs w:val="26"/>
        </w:rPr>
        <w:t xml:space="preserve">u từ năm 2022 </w:t>
      </w:r>
      <w:r w:rsidRPr="00924967">
        <w:rPr>
          <w:rFonts w:cs="Times New Roman"/>
          <w:szCs w:val="26"/>
        </w:rPr>
        <w:t>có dấu hiệu giảm, cho thấy việc quản lý nợ của ngân hàng đang tốt lên. Nhưng đến năm 2023 tỷ lệ này đã gia tăng rất cao, nguyên nhân là do kinh tế phục hồi chậm lại, tăng trưởng thấp hơn, doanh nghiệp trong một số lĩnh vực khó khăn hơn do đơn hàng giảm, thị trường xuất khẩu thu hẹp nhất là dệt may, da giày, điện tử, gỗ... dẫn đến nợ xấu tiềm ẩn gia tăng. Ngoài ra, nợ xấu còn tăng lên</w:t>
      </w:r>
      <w:r>
        <w:rPr>
          <w:rFonts w:cs="Times New Roman"/>
          <w:szCs w:val="26"/>
        </w:rPr>
        <w:t xml:space="preserve"> </w:t>
      </w:r>
      <w:r w:rsidRPr="00924967">
        <w:rPr>
          <w:rFonts w:cs="Times New Roman"/>
          <w:szCs w:val="26"/>
        </w:rPr>
        <w:t>do các vấn đề liên quan đến việc thị trường bất động sản trầm lắng, các điều kiện thanh khoản bị thắt chặt. Mà đa số các khoản cho vay tại OCB – PGD Hòa Xuân đều có tài sản đảm bảo trong đó phần lớn là bất động sản. Nhiều tài sản đảm bảo là bất động sản trị giá lớn khó thanh lý do thị trường nhà đất gần như đóng băng. Và bởi khi bán nợ, việc thẩm định giá khoản nợ cơ bản dựa trên thẩm định giá tài sản bảo đảm, nhưng trong thời kỳ suy giảm của thị trường bất động sản, nhiều trường hợp giá trị tài sản xuống thấp hơn dư nợ gốc khiến ngân hàng e ngại khi ra quyết định phát mại tài sản vì sợ thất thoát vốn vay sau khi thu hồi nợ.</w:t>
      </w:r>
      <w:r w:rsidR="00753CDE">
        <w:rPr>
          <w:rFonts w:cs="Times New Roman"/>
          <w:szCs w:val="26"/>
        </w:rPr>
        <w:t xml:space="preserve"> </w:t>
      </w:r>
      <w:r w:rsidR="00753CDE" w:rsidRPr="00753CDE">
        <w:rPr>
          <w:rFonts w:cs="Times New Roman"/>
          <w:szCs w:val="26"/>
        </w:rPr>
        <w:t>Đến năm 2024 tỷ lệ nợ xấu và tỷ lệ nợ quá hạn có dấu hiệu giảm nhẹ so với cùng kỳ năm trước. Điều này cho thấy PGD Hoà Xuân đang nỗ lực rất lớn trong việc tái cơ cấu các khoản vay và xử lý các khoản nợ xấu. Ngân hàng đã triển khai nhiều biện pháp nhằm hạn chế các khoản vay rủi ro, như tăng cường kiểm soát tín dụng, cải tiến quy trình thẩm định khách hàng và áp dụng các công cụ quản lý nợ hiệu quả hơn.</w:t>
      </w:r>
      <w:r w:rsidRPr="00924967">
        <w:rPr>
          <w:rFonts w:cs="Times New Roman"/>
          <w:szCs w:val="26"/>
        </w:rPr>
        <w:t xml:space="preserve"> Vì vậy khoản nợ xấu vẫn chưa được giải quyết hoàn toàn. Mặc dù nợ xấu vẫn ở trong vùng kiểm soát, giữ được dưới mức 3%, nhưng OCB – PGD Hòa Xuân cần chú trọng hơn trong việc quản lý khoản vay kiểm soát nợ một cách tốt hơn. </w:t>
      </w:r>
    </w:p>
    <w:p w14:paraId="64B1B117" w14:textId="77777777" w:rsidR="00CB142C" w:rsidRDefault="00CB142C" w:rsidP="009437B4">
      <w:pPr>
        <w:spacing w:after="0" w:line="312" w:lineRule="auto"/>
        <w:ind w:firstLine="426"/>
        <w:jc w:val="both"/>
        <w:rPr>
          <w:rFonts w:cs="Times New Roman"/>
          <w:szCs w:val="26"/>
        </w:rPr>
      </w:pPr>
      <w:r w:rsidRPr="00924967">
        <w:rPr>
          <w:rFonts w:cs="Times New Roman"/>
          <w:szCs w:val="26"/>
        </w:rPr>
        <w:t>Qua việc phân tích hình hình cho vay của Ngân hàng Phương Đông – PGD Hòa Xuân ta thấy Ngân hàng đang có những dấu hiệu khá tốt trong hoạt động cho vay nhưng khoản nợ quá hạn và nợ xấu vẫn khá cao. Ngân hàng cần có chính sách hợp lý trong quá trình quản lý khoản nợ của PGD để giảm thiểu tỷ lệ vay và duy trì trong vùng an toàn.</w:t>
      </w:r>
    </w:p>
    <w:p w14:paraId="36A4B2D9" w14:textId="77777777" w:rsidR="00AC5DD9" w:rsidRPr="00924967" w:rsidRDefault="00AC5DD9" w:rsidP="009437B4">
      <w:pPr>
        <w:spacing w:after="0" w:line="312" w:lineRule="auto"/>
        <w:ind w:firstLine="426"/>
        <w:jc w:val="both"/>
        <w:rPr>
          <w:rFonts w:cs="Times New Roman"/>
          <w:szCs w:val="26"/>
        </w:rPr>
      </w:pPr>
    </w:p>
    <w:p w14:paraId="0FE3AB1B" w14:textId="77777777" w:rsidR="00CB142C" w:rsidRPr="00924967" w:rsidRDefault="00CB142C" w:rsidP="009437B4">
      <w:pPr>
        <w:pStyle w:val="Heading3"/>
        <w:ind w:firstLine="0"/>
        <w:rPr>
          <w:rFonts w:ascii="Times New Roman" w:hAnsi="Times New Roman" w:cs="Times New Roman"/>
          <w:b/>
          <w:color w:val="auto"/>
          <w:sz w:val="26"/>
          <w:szCs w:val="26"/>
        </w:rPr>
      </w:pPr>
      <w:bookmarkStart w:id="130" w:name="_Toc186765671"/>
      <w:bookmarkStart w:id="131" w:name="_Toc187640358"/>
      <w:bookmarkStart w:id="132" w:name="_Toc195467390"/>
      <w:bookmarkStart w:id="133" w:name="_Toc198513915"/>
      <w:r w:rsidRPr="00924967">
        <w:rPr>
          <w:rFonts w:ascii="Times New Roman" w:hAnsi="Times New Roman" w:cs="Times New Roman"/>
          <w:b/>
          <w:color w:val="auto"/>
          <w:sz w:val="26"/>
          <w:szCs w:val="26"/>
        </w:rPr>
        <w:lastRenderedPageBreak/>
        <w:t>2.1.6 Kết quả hoạt động kinh doanh tại OCB – PGD Hòa Xuân giai đoạn 202</w:t>
      </w:r>
      <w:bookmarkEnd w:id="130"/>
      <w:r w:rsidRPr="00924967">
        <w:rPr>
          <w:rFonts w:ascii="Times New Roman" w:hAnsi="Times New Roman" w:cs="Times New Roman"/>
          <w:b/>
          <w:color w:val="auto"/>
          <w:sz w:val="26"/>
          <w:szCs w:val="26"/>
        </w:rPr>
        <w:t>2 – 202</w:t>
      </w:r>
      <w:bookmarkEnd w:id="131"/>
      <w:r w:rsidRPr="00924967">
        <w:rPr>
          <w:rFonts w:ascii="Times New Roman" w:hAnsi="Times New Roman" w:cs="Times New Roman"/>
          <w:b/>
          <w:color w:val="auto"/>
          <w:sz w:val="26"/>
          <w:szCs w:val="26"/>
        </w:rPr>
        <w:t>4</w:t>
      </w:r>
      <w:bookmarkEnd w:id="132"/>
      <w:bookmarkEnd w:id="133"/>
    </w:p>
    <w:p w14:paraId="2C27E5EE" w14:textId="3C82F87D" w:rsidR="00CB142C" w:rsidRDefault="00CB142C" w:rsidP="009437B4">
      <w:pPr>
        <w:spacing w:after="0" w:line="312" w:lineRule="auto"/>
        <w:ind w:firstLine="426"/>
        <w:jc w:val="both"/>
        <w:rPr>
          <w:rFonts w:cs="Times New Roman"/>
          <w:szCs w:val="26"/>
          <w:lang w:val="vi-VN"/>
        </w:rPr>
      </w:pPr>
      <w:r w:rsidRPr="00924967">
        <w:rPr>
          <w:rFonts w:cs="Times New Roman"/>
          <w:szCs w:val="26"/>
          <w:lang w:val="vi-VN"/>
        </w:rPr>
        <w:t>Kết quả hoạt động kinh doanh của Ngân hàng là yếu tố quan trọng quyết định sự tồn tại và phát triển của Ngân hàng. Bướ</w:t>
      </w:r>
      <w:r w:rsidR="0023305E">
        <w:rPr>
          <w:rFonts w:cs="Times New Roman"/>
          <w:szCs w:val="26"/>
          <w:lang w:val="vi-VN"/>
        </w:rPr>
        <w:t>c vào năm 2022</w:t>
      </w:r>
      <w:r w:rsidRPr="00924967">
        <w:rPr>
          <w:rFonts w:cs="Times New Roman"/>
          <w:szCs w:val="26"/>
          <w:lang w:val="vi-VN"/>
        </w:rPr>
        <w:t xml:space="preserve">, với nỗ lực cao nhất, toàn hệ thống OCB bám sát mục tiêu đã đề ra, tập trung nguồn lực thúc đẩy tăng trưởng hoạt động kinh doanh liên tục và mạnh mẽ, khẳng định vị thế dẫn đầu thị trường, trên cơ sở đảm bảo hiệu quả và kiểm soát chất lượng tài sản toàn hệ thống. Bên cạnh đó, OCB tiếp tục phát triển sản phẩm, dịch vụ hiện đại, đặc biệt là dịch vụ ngân hàng thanh toán, đẩy mạnh chuyển dịch cơ cấu thu nhập, nâng cao năng lực cạnh tranh trên thị trường. Trong những năm qua, với sự cố gắng và không ngừng nỗ lực trong công tác quản trị, điều hành, giám sát, Ngân hàng OCB – PGD </w:t>
      </w:r>
      <w:r w:rsidRPr="00924967">
        <w:rPr>
          <w:rFonts w:cs="Times New Roman"/>
          <w:szCs w:val="26"/>
        </w:rPr>
        <w:t xml:space="preserve">Hòa Xuân </w:t>
      </w:r>
      <w:r w:rsidRPr="00924967">
        <w:rPr>
          <w:rFonts w:cs="Times New Roman"/>
          <w:szCs w:val="26"/>
          <w:lang w:val="vi-VN"/>
        </w:rPr>
        <w:t>đã đạt được những kết quả nhất định trong hoạt động kinh doanh để nâng cao chất lượng cũng như vị thế trên địa bàn thành phố cũng như trên thị trường quốc tế. Qua ba năm, từ</w:t>
      </w:r>
      <w:r w:rsidR="001D5F0B">
        <w:rPr>
          <w:rFonts w:cs="Times New Roman"/>
          <w:szCs w:val="26"/>
          <w:lang w:val="vi-VN"/>
        </w:rPr>
        <w:t xml:space="preserve"> năm 2022 – 2024</w:t>
      </w:r>
      <w:r w:rsidRPr="00924967">
        <w:rPr>
          <w:rFonts w:cs="Times New Roman"/>
          <w:szCs w:val="26"/>
          <w:lang w:val="vi-VN"/>
        </w:rPr>
        <w:t>, PGD đã đạt được kết quả như sau:</w:t>
      </w:r>
    </w:p>
    <w:p w14:paraId="11AC9B01" w14:textId="77777777" w:rsidR="00CB142C" w:rsidRDefault="00CB142C" w:rsidP="00CB142C">
      <w:pPr>
        <w:spacing w:after="0" w:line="360" w:lineRule="auto"/>
        <w:ind w:firstLine="426"/>
        <w:jc w:val="both"/>
        <w:rPr>
          <w:rFonts w:cs="Times New Roman"/>
          <w:szCs w:val="26"/>
          <w:lang w:val="vi-VN"/>
        </w:rPr>
      </w:pPr>
    </w:p>
    <w:p w14:paraId="25C32A0A" w14:textId="77777777" w:rsidR="00CB142C" w:rsidRDefault="00CB142C" w:rsidP="00CB142C">
      <w:pPr>
        <w:spacing w:after="0" w:line="360" w:lineRule="auto"/>
        <w:ind w:firstLine="426"/>
        <w:jc w:val="both"/>
        <w:rPr>
          <w:rFonts w:cs="Times New Roman"/>
          <w:szCs w:val="26"/>
          <w:lang w:val="vi-VN"/>
        </w:rPr>
      </w:pPr>
    </w:p>
    <w:p w14:paraId="4B308FB5" w14:textId="77777777" w:rsidR="00CB142C" w:rsidRDefault="00CB142C" w:rsidP="00CB142C">
      <w:pPr>
        <w:spacing w:after="0" w:line="360" w:lineRule="auto"/>
        <w:ind w:firstLine="426"/>
        <w:jc w:val="both"/>
        <w:rPr>
          <w:rFonts w:cs="Times New Roman"/>
          <w:szCs w:val="26"/>
          <w:lang w:val="vi-VN"/>
        </w:rPr>
      </w:pPr>
    </w:p>
    <w:p w14:paraId="2105F6EF" w14:textId="77777777" w:rsidR="00CB142C" w:rsidRDefault="00CB142C" w:rsidP="00CB142C">
      <w:pPr>
        <w:spacing w:after="0" w:line="360" w:lineRule="auto"/>
        <w:ind w:firstLine="426"/>
        <w:jc w:val="both"/>
        <w:rPr>
          <w:rFonts w:cs="Times New Roman"/>
          <w:szCs w:val="26"/>
          <w:lang w:val="vi-VN"/>
        </w:rPr>
      </w:pPr>
    </w:p>
    <w:p w14:paraId="7CDF030A" w14:textId="77777777" w:rsidR="00CB142C" w:rsidRDefault="00CB142C" w:rsidP="00CB142C">
      <w:pPr>
        <w:spacing w:after="0" w:line="360" w:lineRule="auto"/>
        <w:ind w:firstLine="426"/>
        <w:jc w:val="both"/>
        <w:rPr>
          <w:rFonts w:cs="Times New Roman"/>
          <w:szCs w:val="26"/>
          <w:lang w:val="vi-VN"/>
        </w:rPr>
      </w:pPr>
    </w:p>
    <w:p w14:paraId="12849D22" w14:textId="77777777" w:rsidR="00CB142C" w:rsidRDefault="00CB142C" w:rsidP="00CB142C">
      <w:pPr>
        <w:spacing w:after="0" w:line="360" w:lineRule="auto"/>
        <w:ind w:firstLine="426"/>
        <w:jc w:val="both"/>
        <w:rPr>
          <w:rFonts w:cs="Times New Roman"/>
          <w:szCs w:val="26"/>
          <w:lang w:val="vi-VN"/>
        </w:rPr>
        <w:sectPr w:rsidR="00CB142C" w:rsidSect="00317457">
          <w:type w:val="nextColumn"/>
          <w:pgSz w:w="12240" w:h="15840"/>
          <w:pgMar w:top="1134" w:right="1134" w:bottom="1134" w:left="1701" w:header="720" w:footer="720" w:gutter="0"/>
          <w:cols w:space="720"/>
          <w:docGrid w:linePitch="360"/>
        </w:sectPr>
      </w:pPr>
    </w:p>
    <w:p w14:paraId="048CD6A1" w14:textId="77777777" w:rsidR="00CB142C" w:rsidRPr="00924967" w:rsidRDefault="00CB142C" w:rsidP="00CB142C">
      <w:pPr>
        <w:jc w:val="center"/>
        <w:rPr>
          <w:rFonts w:cs="Times New Roman"/>
          <w:b/>
        </w:rPr>
      </w:pPr>
      <w:r w:rsidRPr="00924967">
        <w:rPr>
          <w:rFonts w:cs="Times New Roman"/>
          <w:b/>
        </w:rPr>
        <w:lastRenderedPageBreak/>
        <w:t>Bảng 2.3 Tình hình kết quả hoạt động kinh doanh Ngân hàng OCB – PGD Hòa Xuân giai đoạn 2022 – 2024</w:t>
      </w:r>
    </w:p>
    <w:p w14:paraId="2A129796" w14:textId="77777777" w:rsidR="00CB142C" w:rsidRPr="00924967" w:rsidRDefault="00CB142C" w:rsidP="00CB142C">
      <w:pPr>
        <w:spacing w:line="360" w:lineRule="auto"/>
        <w:ind w:right="-1024"/>
        <w:jc w:val="center"/>
        <w:rPr>
          <w:rFonts w:cs="Times New Roman"/>
          <w:szCs w:val="26"/>
        </w:rPr>
      </w:pPr>
      <w:r w:rsidRPr="00924967">
        <w:rPr>
          <w:rFonts w:cs="Times New Roman"/>
          <w:szCs w:val="26"/>
          <w:lang w:val="vi-VN"/>
        </w:rPr>
        <w:t xml:space="preserve">                                                                                                                                                       </w:t>
      </w:r>
      <w:r w:rsidR="008E0300">
        <w:rPr>
          <w:rFonts w:cs="Times New Roman"/>
          <w:szCs w:val="26"/>
          <w:lang w:val="vi-VN"/>
        </w:rPr>
        <w:t xml:space="preserve">          </w:t>
      </w:r>
      <w:r w:rsidRPr="00924967">
        <w:rPr>
          <w:rFonts w:cs="Times New Roman"/>
          <w:szCs w:val="26"/>
          <w:lang w:val="vi-VN"/>
        </w:rPr>
        <w:t xml:space="preserve">  (ĐVT: Triệu đồng)</w:t>
      </w:r>
    </w:p>
    <w:tbl>
      <w:tblPr>
        <w:tblW w:w="13654" w:type="dxa"/>
        <w:jc w:val="center"/>
        <w:tblLook w:val="04A0" w:firstRow="1" w:lastRow="0" w:firstColumn="1" w:lastColumn="0" w:noHBand="0" w:noVBand="1"/>
      </w:tblPr>
      <w:tblGrid>
        <w:gridCol w:w="2196"/>
        <w:gridCol w:w="1192"/>
        <w:gridCol w:w="1187"/>
        <w:gridCol w:w="1192"/>
        <w:gridCol w:w="1187"/>
        <w:gridCol w:w="1256"/>
        <w:gridCol w:w="1187"/>
        <w:gridCol w:w="1184"/>
        <w:gridCol w:w="1023"/>
        <w:gridCol w:w="1024"/>
        <w:gridCol w:w="1026"/>
      </w:tblGrid>
      <w:tr w:rsidR="00CB142C" w:rsidRPr="00924967" w14:paraId="16A344F4" w14:textId="77777777" w:rsidTr="008E0300">
        <w:trPr>
          <w:trHeight w:val="529"/>
          <w:jc w:val="center"/>
        </w:trPr>
        <w:tc>
          <w:tcPr>
            <w:tcW w:w="221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64E18B4" w14:textId="77777777" w:rsidR="00CB142C" w:rsidRPr="00924967" w:rsidRDefault="00CB142C" w:rsidP="00D239F4">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Chỉ tiêu</w:t>
            </w:r>
          </w:p>
        </w:tc>
        <w:tc>
          <w:tcPr>
            <w:tcW w:w="2386" w:type="dxa"/>
            <w:gridSpan w:val="2"/>
            <w:tcBorders>
              <w:top w:val="single" w:sz="4" w:space="0" w:color="auto"/>
              <w:left w:val="nil"/>
              <w:bottom w:val="single" w:sz="4" w:space="0" w:color="auto"/>
              <w:right w:val="single" w:sz="4" w:space="0" w:color="auto"/>
            </w:tcBorders>
            <w:shd w:val="clear" w:color="auto" w:fill="auto"/>
            <w:vAlign w:val="center"/>
            <w:hideMark/>
          </w:tcPr>
          <w:p w14:paraId="1D16889C" w14:textId="77777777" w:rsidR="00CB142C" w:rsidRPr="00924967" w:rsidRDefault="00CB142C" w:rsidP="00D239F4">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Năm 2022</w:t>
            </w:r>
          </w:p>
        </w:tc>
        <w:tc>
          <w:tcPr>
            <w:tcW w:w="2386" w:type="dxa"/>
            <w:gridSpan w:val="2"/>
            <w:tcBorders>
              <w:top w:val="single" w:sz="4" w:space="0" w:color="auto"/>
              <w:left w:val="nil"/>
              <w:bottom w:val="single" w:sz="4" w:space="0" w:color="auto"/>
              <w:right w:val="single" w:sz="4" w:space="0" w:color="auto"/>
            </w:tcBorders>
            <w:shd w:val="clear" w:color="auto" w:fill="auto"/>
            <w:vAlign w:val="center"/>
            <w:hideMark/>
          </w:tcPr>
          <w:p w14:paraId="04838CA3" w14:textId="77777777" w:rsidR="00CB142C" w:rsidRPr="00924967" w:rsidRDefault="00CB142C" w:rsidP="00D239F4">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Năm 2023</w:t>
            </w:r>
          </w:p>
        </w:tc>
        <w:tc>
          <w:tcPr>
            <w:tcW w:w="2387" w:type="dxa"/>
            <w:gridSpan w:val="2"/>
            <w:tcBorders>
              <w:top w:val="single" w:sz="4" w:space="0" w:color="auto"/>
              <w:left w:val="nil"/>
              <w:bottom w:val="single" w:sz="4" w:space="0" w:color="auto"/>
              <w:right w:val="single" w:sz="4" w:space="0" w:color="auto"/>
            </w:tcBorders>
            <w:shd w:val="clear" w:color="auto" w:fill="auto"/>
            <w:vAlign w:val="center"/>
            <w:hideMark/>
          </w:tcPr>
          <w:p w14:paraId="45B6F306" w14:textId="77777777" w:rsidR="00CB142C" w:rsidRPr="00924967" w:rsidRDefault="00CB142C" w:rsidP="00D239F4">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Năm 2024</w:t>
            </w:r>
          </w:p>
        </w:tc>
        <w:tc>
          <w:tcPr>
            <w:tcW w:w="4276" w:type="dxa"/>
            <w:gridSpan w:val="4"/>
            <w:tcBorders>
              <w:top w:val="single" w:sz="4" w:space="0" w:color="auto"/>
              <w:left w:val="nil"/>
              <w:bottom w:val="single" w:sz="4" w:space="0" w:color="auto"/>
              <w:right w:val="single" w:sz="4" w:space="0" w:color="000000"/>
            </w:tcBorders>
            <w:shd w:val="clear" w:color="auto" w:fill="auto"/>
            <w:vAlign w:val="center"/>
            <w:hideMark/>
          </w:tcPr>
          <w:p w14:paraId="169614A9" w14:textId="77777777" w:rsidR="00CB142C" w:rsidRPr="00924967" w:rsidRDefault="00CB142C" w:rsidP="00D239F4">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 xml:space="preserve">Chênh lệch </w:t>
            </w:r>
          </w:p>
        </w:tc>
      </w:tr>
      <w:tr w:rsidR="00CB142C" w:rsidRPr="00924967" w14:paraId="70DF0D2F" w14:textId="77777777" w:rsidTr="008E0300">
        <w:trPr>
          <w:trHeight w:val="529"/>
          <w:jc w:val="center"/>
        </w:trPr>
        <w:tc>
          <w:tcPr>
            <w:tcW w:w="2219" w:type="dxa"/>
            <w:vMerge/>
            <w:tcBorders>
              <w:top w:val="single" w:sz="4" w:space="0" w:color="auto"/>
              <w:left w:val="single" w:sz="4" w:space="0" w:color="auto"/>
              <w:bottom w:val="single" w:sz="4" w:space="0" w:color="auto"/>
              <w:right w:val="single" w:sz="4" w:space="0" w:color="auto"/>
            </w:tcBorders>
            <w:vAlign w:val="center"/>
            <w:hideMark/>
          </w:tcPr>
          <w:p w14:paraId="109908E7" w14:textId="77777777" w:rsidR="00CB142C" w:rsidRPr="00924967" w:rsidRDefault="00CB142C" w:rsidP="00D239F4">
            <w:pPr>
              <w:spacing w:line="240" w:lineRule="auto"/>
              <w:rPr>
                <w:rFonts w:eastAsia="Times New Roman" w:cs="Times New Roman"/>
                <w:b/>
                <w:bCs/>
                <w:color w:val="000000"/>
                <w:szCs w:val="26"/>
              </w:rPr>
            </w:pPr>
          </w:p>
        </w:tc>
        <w:tc>
          <w:tcPr>
            <w:tcW w:w="1193" w:type="dxa"/>
            <w:vMerge w:val="restart"/>
            <w:tcBorders>
              <w:top w:val="nil"/>
              <w:left w:val="single" w:sz="4" w:space="0" w:color="auto"/>
              <w:bottom w:val="single" w:sz="4" w:space="0" w:color="000000"/>
              <w:right w:val="single" w:sz="4" w:space="0" w:color="auto"/>
            </w:tcBorders>
            <w:shd w:val="clear" w:color="auto" w:fill="auto"/>
            <w:vAlign w:val="center"/>
            <w:hideMark/>
          </w:tcPr>
          <w:p w14:paraId="59F74B9A" w14:textId="77777777" w:rsidR="00CB142C" w:rsidRPr="00924967" w:rsidRDefault="00CB142C" w:rsidP="00D239F4">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Số tiền</w:t>
            </w:r>
          </w:p>
        </w:tc>
        <w:tc>
          <w:tcPr>
            <w:tcW w:w="1193" w:type="dxa"/>
            <w:vMerge w:val="restart"/>
            <w:tcBorders>
              <w:top w:val="nil"/>
              <w:left w:val="single" w:sz="4" w:space="0" w:color="auto"/>
              <w:bottom w:val="single" w:sz="4" w:space="0" w:color="000000"/>
              <w:right w:val="single" w:sz="4" w:space="0" w:color="auto"/>
            </w:tcBorders>
            <w:shd w:val="clear" w:color="auto" w:fill="auto"/>
            <w:vAlign w:val="center"/>
            <w:hideMark/>
          </w:tcPr>
          <w:p w14:paraId="7F1C29EF" w14:textId="77777777" w:rsidR="00CB142C" w:rsidRPr="00924967" w:rsidRDefault="00CB142C" w:rsidP="00D239F4">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Tỷ trọng (%)</w:t>
            </w:r>
          </w:p>
        </w:tc>
        <w:tc>
          <w:tcPr>
            <w:tcW w:w="1193" w:type="dxa"/>
            <w:vMerge w:val="restart"/>
            <w:tcBorders>
              <w:top w:val="nil"/>
              <w:left w:val="single" w:sz="4" w:space="0" w:color="auto"/>
              <w:bottom w:val="single" w:sz="4" w:space="0" w:color="000000"/>
              <w:right w:val="single" w:sz="4" w:space="0" w:color="auto"/>
            </w:tcBorders>
            <w:shd w:val="clear" w:color="auto" w:fill="auto"/>
            <w:vAlign w:val="center"/>
            <w:hideMark/>
          </w:tcPr>
          <w:p w14:paraId="7681B19A" w14:textId="77777777" w:rsidR="00CB142C" w:rsidRPr="00924967" w:rsidRDefault="00CB142C" w:rsidP="00D239F4">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Số tiền</w:t>
            </w:r>
          </w:p>
        </w:tc>
        <w:tc>
          <w:tcPr>
            <w:tcW w:w="1193" w:type="dxa"/>
            <w:vMerge w:val="restart"/>
            <w:tcBorders>
              <w:top w:val="nil"/>
              <w:left w:val="single" w:sz="4" w:space="0" w:color="auto"/>
              <w:bottom w:val="single" w:sz="4" w:space="0" w:color="000000"/>
              <w:right w:val="single" w:sz="4" w:space="0" w:color="auto"/>
            </w:tcBorders>
            <w:shd w:val="clear" w:color="auto" w:fill="auto"/>
            <w:vAlign w:val="center"/>
            <w:hideMark/>
          </w:tcPr>
          <w:p w14:paraId="688763D8" w14:textId="77777777" w:rsidR="00CB142C" w:rsidRPr="00924967" w:rsidRDefault="00CB142C" w:rsidP="00D239F4">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Tỷ trọng (%)</w:t>
            </w:r>
          </w:p>
        </w:tc>
        <w:tc>
          <w:tcPr>
            <w:tcW w:w="1194" w:type="dxa"/>
            <w:vMerge w:val="restart"/>
            <w:tcBorders>
              <w:top w:val="nil"/>
              <w:left w:val="single" w:sz="4" w:space="0" w:color="auto"/>
              <w:bottom w:val="single" w:sz="4" w:space="0" w:color="000000"/>
              <w:right w:val="single" w:sz="4" w:space="0" w:color="auto"/>
            </w:tcBorders>
            <w:shd w:val="clear" w:color="auto" w:fill="auto"/>
            <w:vAlign w:val="center"/>
            <w:hideMark/>
          </w:tcPr>
          <w:p w14:paraId="2D0E3BE6" w14:textId="77777777" w:rsidR="00CB142C" w:rsidRPr="00924967" w:rsidRDefault="00CB142C" w:rsidP="00D239F4">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Số tiền</w:t>
            </w:r>
          </w:p>
        </w:tc>
        <w:tc>
          <w:tcPr>
            <w:tcW w:w="1193" w:type="dxa"/>
            <w:vMerge w:val="restart"/>
            <w:tcBorders>
              <w:top w:val="nil"/>
              <w:left w:val="single" w:sz="4" w:space="0" w:color="auto"/>
              <w:bottom w:val="single" w:sz="4" w:space="0" w:color="000000"/>
              <w:right w:val="single" w:sz="4" w:space="0" w:color="auto"/>
            </w:tcBorders>
            <w:shd w:val="clear" w:color="auto" w:fill="auto"/>
            <w:vAlign w:val="center"/>
            <w:hideMark/>
          </w:tcPr>
          <w:p w14:paraId="161CA5A6" w14:textId="77777777" w:rsidR="00CB142C" w:rsidRPr="00924967" w:rsidRDefault="00CB142C" w:rsidP="00D239F4">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Tỷ trọng (%)</w:t>
            </w:r>
          </w:p>
        </w:tc>
        <w:tc>
          <w:tcPr>
            <w:tcW w:w="2220" w:type="dxa"/>
            <w:gridSpan w:val="2"/>
            <w:tcBorders>
              <w:top w:val="single" w:sz="4" w:space="0" w:color="auto"/>
              <w:left w:val="nil"/>
              <w:bottom w:val="single" w:sz="4" w:space="0" w:color="auto"/>
              <w:right w:val="single" w:sz="4" w:space="0" w:color="000000"/>
            </w:tcBorders>
            <w:shd w:val="clear" w:color="auto" w:fill="auto"/>
            <w:vAlign w:val="center"/>
            <w:hideMark/>
          </w:tcPr>
          <w:p w14:paraId="640B8288" w14:textId="77777777" w:rsidR="00CB142C" w:rsidRPr="00924967" w:rsidRDefault="00CB142C" w:rsidP="00D239F4">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2023/2022</w:t>
            </w:r>
          </w:p>
        </w:tc>
        <w:tc>
          <w:tcPr>
            <w:tcW w:w="2055" w:type="dxa"/>
            <w:gridSpan w:val="2"/>
            <w:tcBorders>
              <w:top w:val="single" w:sz="4" w:space="0" w:color="auto"/>
              <w:left w:val="nil"/>
              <w:bottom w:val="single" w:sz="4" w:space="0" w:color="auto"/>
              <w:right w:val="single" w:sz="4" w:space="0" w:color="000000"/>
            </w:tcBorders>
            <w:shd w:val="clear" w:color="auto" w:fill="auto"/>
            <w:vAlign w:val="center"/>
            <w:hideMark/>
          </w:tcPr>
          <w:p w14:paraId="289B8236" w14:textId="77777777" w:rsidR="00CB142C" w:rsidRPr="00924967" w:rsidRDefault="00CB142C" w:rsidP="00D239F4">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2024/2023</w:t>
            </w:r>
          </w:p>
        </w:tc>
      </w:tr>
      <w:tr w:rsidR="00CB142C" w:rsidRPr="00924967" w14:paraId="75A3E42F" w14:textId="77777777" w:rsidTr="008E0300">
        <w:trPr>
          <w:trHeight w:val="529"/>
          <w:jc w:val="center"/>
        </w:trPr>
        <w:tc>
          <w:tcPr>
            <w:tcW w:w="2219" w:type="dxa"/>
            <w:vMerge/>
            <w:tcBorders>
              <w:top w:val="single" w:sz="4" w:space="0" w:color="auto"/>
              <w:left w:val="single" w:sz="4" w:space="0" w:color="auto"/>
              <w:bottom w:val="single" w:sz="4" w:space="0" w:color="auto"/>
              <w:right w:val="single" w:sz="4" w:space="0" w:color="auto"/>
            </w:tcBorders>
            <w:vAlign w:val="center"/>
            <w:hideMark/>
          </w:tcPr>
          <w:p w14:paraId="3809AD6D" w14:textId="77777777" w:rsidR="00CB142C" w:rsidRPr="00924967" w:rsidRDefault="00CB142C" w:rsidP="00D239F4">
            <w:pPr>
              <w:spacing w:line="240" w:lineRule="auto"/>
              <w:rPr>
                <w:rFonts w:eastAsia="Times New Roman" w:cs="Times New Roman"/>
                <w:b/>
                <w:bCs/>
                <w:color w:val="000000"/>
                <w:szCs w:val="26"/>
              </w:rPr>
            </w:pPr>
          </w:p>
        </w:tc>
        <w:tc>
          <w:tcPr>
            <w:tcW w:w="1193" w:type="dxa"/>
            <w:vMerge/>
            <w:tcBorders>
              <w:top w:val="nil"/>
              <w:left w:val="single" w:sz="4" w:space="0" w:color="auto"/>
              <w:bottom w:val="single" w:sz="4" w:space="0" w:color="000000"/>
              <w:right w:val="single" w:sz="4" w:space="0" w:color="auto"/>
            </w:tcBorders>
            <w:vAlign w:val="center"/>
            <w:hideMark/>
          </w:tcPr>
          <w:p w14:paraId="664EF10F" w14:textId="77777777" w:rsidR="00CB142C" w:rsidRPr="00924967" w:rsidRDefault="00CB142C" w:rsidP="00D239F4">
            <w:pPr>
              <w:spacing w:line="240" w:lineRule="auto"/>
              <w:rPr>
                <w:rFonts w:eastAsia="Times New Roman" w:cs="Times New Roman"/>
                <w:b/>
                <w:bCs/>
                <w:color w:val="000000"/>
                <w:szCs w:val="26"/>
              </w:rPr>
            </w:pPr>
          </w:p>
        </w:tc>
        <w:tc>
          <w:tcPr>
            <w:tcW w:w="1193" w:type="dxa"/>
            <w:vMerge/>
            <w:tcBorders>
              <w:top w:val="nil"/>
              <w:left w:val="single" w:sz="4" w:space="0" w:color="auto"/>
              <w:bottom w:val="single" w:sz="4" w:space="0" w:color="000000"/>
              <w:right w:val="single" w:sz="4" w:space="0" w:color="auto"/>
            </w:tcBorders>
            <w:vAlign w:val="center"/>
            <w:hideMark/>
          </w:tcPr>
          <w:p w14:paraId="7D82AAB5" w14:textId="77777777" w:rsidR="00CB142C" w:rsidRPr="00924967" w:rsidRDefault="00CB142C" w:rsidP="00D239F4">
            <w:pPr>
              <w:spacing w:line="240" w:lineRule="auto"/>
              <w:rPr>
                <w:rFonts w:eastAsia="Times New Roman" w:cs="Times New Roman"/>
                <w:b/>
                <w:bCs/>
                <w:color w:val="000000"/>
                <w:szCs w:val="26"/>
              </w:rPr>
            </w:pPr>
          </w:p>
        </w:tc>
        <w:tc>
          <w:tcPr>
            <w:tcW w:w="1193" w:type="dxa"/>
            <w:vMerge/>
            <w:tcBorders>
              <w:top w:val="nil"/>
              <w:left w:val="single" w:sz="4" w:space="0" w:color="auto"/>
              <w:bottom w:val="single" w:sz="4" w:space="0" w:color="000000"/>
              <w:right w:val="single" w:sz="4" w:space="0" w:color="auto"/>
            </w:tcBorders>
            <w:vAlign w:val="center"/>
            <w:hideMark/>
          </w:tcPr>
          <w:p w14:paraId="18DBCEED" w14:textId="77777777" w:rsidR="00CB142C" w:rsidRPr="00924967" w:rsidRDefault="00CB142C" w:rsidP="00D239F4">
            <w:pPr>
              <w:spacing w:line="240" w:lineRule="auto"/>
              <w:rPr>
                <w:rFonts w:eastAsia="Times New Roman" w:cs="Times New Roman"/>
                <w:b/>
                <w:bCs/>
                <w:color w:val="000000"/>
                <w:szCs w:val="26"/>
              </w:rPr>
            </w:pPr>
          </w:p>
        </w:tc>
        <w:tc>
          <w:tcPr>
            <w:tcW w:w="1193" w:type="dxa"/>
            <w:vMerge/>
            <w:tcBorders>
              <w:top w:val="nil"/>
              <w:left w:val="single" w:sz="4" w:space="0" w:color="auto"/>
              <w:bottom w:val="single" w:sz="4" w:space="0" w:color="000000"/>
              <w:right w:val="single" w:sz="4" w:space="0" w:color="auto"/>
            </w:tcBorders>
            <w:vAlign w:val="center"/>
            <w:hideMark/>
          </w:tcPr>
          <w:p w14:paraId="439E2699" w14:textId="77777777" w:rsidR="00CB142C" w:rsidRPr="00924967" w:rsidRDefault="00CB142C" w:rsidP="00D239F4">
            <w:pPr>
              <w:spacing w:line="240" w:lineRule="auto"/>
              <w:rPr>
                <w:rFonts w:eastAsia="Times New Roman" w:cs="Times New Roman"/>
                <w:b/>
                <w:bCs/>
                <w:color w:val="000000"/>
                <w:szCs w:val="26"/>
              </w:rPr>
            </w:pPr>
          </w:p>
        </w:tc>
        <w:tc>
          <w:tcPr>
            <w:tcW w:w="1194" w:type="dxa"/>
            <w:vMerge/>
            <w:tcBorders>
              <w:top w:val="nil"/>
              <w:left w:val="single" w:sz="4" w:space="0" w:color="auto"/>
              <w:bottom w:val="single" w:sz="4" w:space="0" w:color="000000"/>
              <w:right w:val="single" w:sz="4" w:space="0" w:color="auto"/>
            </w:tcBorders>
            <w:vAlign w:val="center"/>
            <w:hideMark/>
          </w:tcPr>
          <w:p w14:paraId="253BA6E2" w14:textId="77777777" w:rsidR="00CB142C" w:rsidRPr="00924967" w:rsidRDefault="00CB142C" w:rsidP="00D239F4">
            <w:pPr>
              <w:spacing w:line="240" w:lineRule="auto"/>
              <w:rPr>
                <w:rFonts w:eastAsia="Times New Roman" w:cs="Times New Roman"/>
                <w:b/>
                <w:bCs/>
                <w:color w:val="000000"/>
                <w:szCs w:val="26"/>
              </w:rPr>
            </w:pPr>
          </w:p>
        </w:tc>
        <w:tc>
          <w:tcPr>
            <w:tcW w:w="1193" w:type="dxa"/>
            <w:vMerge/>
            <w:tcBorders>
              <w:top w:val="nil"/>
              <w:left w:val="single" w:sz="4" w:space="0" w:color="auto"/>
              <w:bottom w:val="single" w:sz="4" w:space="0" w:color="000000"/>
              <w:right w:val="single" w:sz="4" w:space="0" w:color="auto"/>
            </w:tcBorders>
            <w:vAlign w:val="center"/>
            <w:hideMark/>
          </w:tcPr>
          <w:p w14:paraId="7C7DE3C5" w14:textId="77777777" w:rsidR="00CB142C" w:rsidRPr="00924967" w:rsidRDefault="00CB142C" w:rsidP="00D239F4">
            <w:pPr>
              <w:spacing w:line="240" w:lineRule="auto"/>
              <w:rPr>
                <w:rFonts w:eastAsia="Times New Roman" w:cs="Times New Roman"/>
                <w:b/>
                <w:bCs/>
                <w:color w:val="000000"/>
                <w:szCs w:val="26"/>
              </w:rPr>
            </w:pPr>
          </w:p>
        </w:tc>
        <w:tc>
          <w:tcPr>
            <w:tcW w:w="1193" w:type="dxa"/>
            <w:tcBorders>
              <w:top w:val="nil"/>
              <w:left w:val="nil"/>
              <w:bottom w:val="single" w:sz="4" w:space="0" w:color="auto"/>
              <w:right w:val="single" w:sz="4" w:space="0" w:color="auto"/>
            </w:tcBorders>
            <w:shd w:val="clear" w:color="auto" w:fill="auto"/>
            <w:vAlign w:val="center"/>
            <w:hideMark/>
          </w:tcPr>
          <w:p w14:paraId="0497FB33" w14:textId="77777777" w:rsidR="00CB142C" w:rsidRPr="00924967" w:rsidRDefault="00CB142C" w:rsidP="00D239F4">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Giá trị</w:t>
            </w:r>
          </w:p>
        </w:tc>
        <w:tc>
          <w:tcPr>
            <w:tcW w:w="1027" w:type="dxa"/>
            <w:tcBorders>
              <w:top w:val="nil"/>
              <w:left w:val="nil"/>
              <w:bottom w:val="single" w:sz="4" w:space="0" w:color="auto"/>
              <w:right w:val="single" w:sz="4" w:space="0" w:color="auto"/>
            </w:tcBorders>
            <w:shd w:val="clear" w:color="auto" w:fill="auto"/>
            <w:vAlign w:val="center"/>
            <w:hideMark/>
          </w:tcPr>
          <w:p w14:paraId="558C861A" w14:textId="77777777" w:rsidR="00CB142C" w:rsidRPr="00924967" w:rsidRDefault="00CB142C" w:rsidP="00D239F4">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Tỷ lệ (%)</w:t>
            </w:r>
          </w:p>
        </w:tc>
        <w:tc>
          <w:tcPr>
            <w:tcW w:w="1026" w:type="dxa"/>
            <w:tcBorders>
              <w:top w:val="nil"/>
              <w:left w:val="nil"/>
              <w:bottom w:val="single" w:sz="4" w:space="0" w:color="auto"/>
              <w:right w:val="single" w:sz="4" w:space="0" w:color="auto"/>
            </w:tcBorders>
            <w:shd w:val="clear" w:color="auto" w:fill="auto"/>
            <w:vAlign w:val="center"/>
            <w:hideMark/>
          </w:tcPr>
          <w:p w14:paraId="0B018497" w14:textId="77777777" w:rsidR="00CB142C" w:rsidRPr="00924967" w:rsidRDefault="00CB142C" w:rsidP="00D239F4">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Giá trị</w:t>
            </w:r>
          </w:p>
        </w:tc>
        <w:tc>
          <w:tcPr>
            <w:tcW w:w="1028" w:type="dxa"/>
            <w:tcBorders>
              <w:top w:val="nil"/>
              <w:left w:val="nil"/>
              <w:bottom w:val="single" w:sz="4" w:space="0" w:color="auto"/>
              <w:right w:val="single" w:sz="4" w:space="0" w:color="auto"/>
            </w:tcBorders>
            <w:shd w:val="clear" w:color="auto" w:fill="auto"/>
            <w:vAlign w:val="center"/>
            <w:hideMark/>
          </w:tcPr>
          <w:p w14:paraId="544852F8" w14:textId="77777777" w:rsidR="00CB142C" w:rsidRPr="00924967" w:rsidRDefault="00CB142C" w:rsidP="00D239F4">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Tỷ lệ (%)</w:t>
            </w:r>
          </w:p>
        </w:tc>
      </w:tr>
      <w:tr w:rsidR="00CB142C" w:rsidRPr="00924967" w14:paraId="788241B7" w14:textId="77777777" w:rsidTr="008E0300">
        <w:trPr>
          <w:trHeight w:val="529"/>
          <w:jc w:val="center"/>
        </w:trPr>
        <w:tc>
          <w:tcPr>
            <w:tcW w:w="2219" w:type="dxa"/>
            <w:tcBorders>
              <w:top w:val="nil"/>
              <w:left w:val="single" w:sz="4" w:space="0" w:color="auto"/>
              <w:bottom w:val="single" w:sz="4" w:space="0" w:color="auto"/>
              <w:right w:val="single" w:sz="4" w:space="0" w:color="auto"/>
            </w:tcBorders>
            <w:shd w:val="clear" w:color="auto" w:fill="auto"/>
            <w:vAlign w:val="center"/>
            <w:hideMark/>
          </w:tcPr>
          <w:p w14:paraId="2B75D516" w14:textId="77777777" w:rsidR="00CB142C" w:rsidRPr="00924967" w:rsidRDefault="00CB142C" w:rsidP="00D239F4">
            <w:pPr>
              <w:spacing w:line="240" w:lineRule="auto"/>
              <w:rPr>
                <w:rFonts w:eastAsia="Times New Roman" w:cs="Times New Roman"/>
                <w:b/>
                <w:bCs/>
                <w:color w:val="000000"/>
                <w:szCs w:val="26"/>
              </w:rPr>
            </w:pPr>
            <w:r w:rsidRPr="00924967">
              <w:rPr>
                <w:rFonts w:eastAsia="Times New Roman" w:cs="Times New Roman"/>
                <w:b/>
                <w:bCs/>
                <w:color w:val="000000"/>
                <w:szCs w:val="26"/>
              </w:rPr>
              <w:t>1. Tổng thu nhập</w:t>
            </w:r>
          </w:p>
        </w:tc>
        <w:tc>
          <w:tcPr>
            <w:tcW w:w="1193" w:type="dxa"/>
            <w:tcBorders>
              <w:top w:val="nil"/>
              <w:left w:val="nil"/>
              <w:bottom w:val="single" w:sz="4" w:space="0" w:color="auto"/>
              <w:right w:val="single" w:sz="4" w:space="0" w:color="auto"/>
            </w:tcBorders>
            <w:shd w:val="clear" w:color="auto" w:fill="auto"/>
            <w:vAlign w:val="center"/>
            <w:hideMark/>
          </w:tcPr>
          <w:p w14:paraId="627C8A20" w14:textId="77777777" w:rsidR="00CB142C" w:rsidRPr="00924967" w:rsidRDefault="00CB142C" w:rsidP="00D239F4">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13.010</w:t>
            </w:r>
          </w:p>
        </w:tc>
        <w:tc>
          <w:tcPr>
            <w:tcW w:w="1193" w:type="dxa"/>
            <w:tcBorders>
              <w:top w:val="nil"/>
              <w:left w:val="nil"/>
              <w:bottom w:val="single" w:sz="4" w:space="0" w:color="auto"/>
              <w:right w:val="single" w:sz="4" w:space="0" w:color="auto"/>
            </w:tcBorders>
            <w:shd w:val="clear" w:color="auto" w:fill="auto"/>
            <w:vAlign w:val="center"/>
            <w:hideMark/>
          </w:tcPr>
          <w:p w14:paraId="5ECBE55C" w14:textId="77777777" w:rsidR="00CB142C" w:rsidRPr="00924967" w:rsidRDefault="00CB142C" w:rsidP="00D239F4">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100</w:t>
            </w:r>
          </w:p>
        </w:tc>
        <w:tc>
          <w:tcPr>
            <w:tcW w:w="1193" w:type="dxa"/>
            <w:tcBorders>
              <w:top w:val="nil"/>
              <w:left w:val="nil"/>
              <w:bottom w:val="single" w:sz="4" w:space="0" w:color="auto"/>
              <w:right w:val="single" w:sz="4" w:space="0" w:color="auto"/>
            </w:tcBorders>
            <w:shd w:val="clear" w:color="auto" w:fill="auto"/>
            <w:vAlign w:val="center"/>
            <w:hideMark/>
          </w:tcPr>
          <w:p w14:paraId="4F2ADE4D" w14:textId="77777777" w:rsidR="00CB142C" w:rsidRPr="00924967" w:rsidRDefault="00CB142C" w:rsidP="00D239F4">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13.959</w:t>
            </w:r>
          </w:p>
        </w:tc>
        <w:tc>
          <w:tcPr>
            <w:tcW w:w="1193" w:type="dxa"/>
            <w:tcBorders>
              <w:top w:val="nil"/>
              <w:left w:val="nil"/>
              <w:bottom w:val="single" w:sz="4" w:space="0" w:color="auto"/>
              <w:right w:val="single" w:sz="4" w:space="0" w:color="auto"/>
            </w:tcBorders>
            <w:shd w:val="clear" w:color="auto" w:fill="auto"/>
            <w:vAlign w:val="center"/>
            <w:hideMark/>
          </w:tcPr>
          <w:p w14:paraId="3A9F0EAF" w14:textId="77777777" w:rsidR="00CB142C" w:rsidRPr="00924967" w:rsidRDefault="00CB142C" w:rsidP="00D239F4">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100</w:t>
            </w:r>
          </w:p>
        </w:tc>
        <w:tc>
          <w:tcPr>
            <w:tcW w:w="1194" w:type="dxa"/>
            <w:tcBorders>
              <w:top w:val="nil"/>
              <w:left w:val="nil"/>
              <w:bottom w:val="single" w:sz="4" w:space="0" w:color="auto"/>
              <w:right w:val="single" w:sz="4" w:space="0" w:color="auto"/>
            </w:tcBorders>
            <w:shd w:val="clear" w:color="auto" w:fill="auto"/>
            <w:vAlign w:val="center"/>
            <w:hideMark/>
          </w:tcPr>
          <w:p w14:paraId="030319D5" w14:textId="77777777" w:rsidR="00CB142C" w:rsidRPr="00924967" w:rsidRDefault="00CB142C" w:rsidP="00D239F4">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15.788</w:t>
            </w:r>
          </w:p>
        </w:tc>
        <w:tc>
          <w:tcPr>
            <w:tcW w:w="1193" w:type="dxa"/>
            <w:tcBorders>
              <w:top w:val="nil"/>
              <w:left w:val="nil"/>
              <w:bottom w:val="single" w:sz="4" w:space="0" w:color="auto"/>
              <w:right w:val="single" w:sz="4" w:space="0" w:color="auto"/>
            </w:tcBorders>
            <w:shd w:val="clear" w:color="auto" w:fill="auto"/>
            <w:vAlign w:val="center"/>
            <w:hideMark/>
          </w:tcPr>
          <w:p w14:paraId="2902B415" w14:textId="77777777" w:rsidR="00CB142C" w:rsidRPr="00924967" w:rsidRDefault="00CB142C" w:rsidP="00D239F4">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100</w:t>
            </w:r>
          </w:p>
        </w:tc>
        <w:tc>
          <w:tcPr>
            <w:tcW w:w="1193" w:type="dxa"/>
            <w:tcBorders>
              <w:top w:val="nil"/>
              <w:left w:val="nil"/>
              <w:bottom w:val="single" w:sz="4" w:space="0" w:color="auto"/>
              <w:right w:val="single" w:sz="4" w:space="0" w:color="auto"/>
            </w:tcBorders>
            <w:shd w:val="clear" w:color="auto" w:fill="auto"/>
            <w:vAlign w:val="center"/>
            <w:hideMark/>
          </w:tcPr>
          <w:p w14:paraId="67C349D8" w14:textId="77777777" w:rsidR="00CB142C" w:rsidRPr="00924967" w:rsidRDefault="00CB142C" w:rsidP="00D239F4">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949</w:t>
            </w:r>
          </w:p>
        </w:tc>
        <w:tc>
          <w:tcPr>
            <w:tcW w:w="1027" w:type="dxa"/>
            <w:tcBorders>
              <w:top w:val="nil"/>
              <w:left w:val="nil"/>
              <w:bottom w:val="single" w:sz="4" w:space="0" w:color="auto"/>
              <w:right w:val="single" w:sz="4" w:space="0" w:color="auto"/>
            </w:tcBorders>
            <w:shd w:val="clear" w:color="auto" w:fill="auto"/>
            <w:vAlign w:val="center"/>
            <w:hideMark/>
          </w:tcPr>
          <w:p w14:paraId="49F4C77F" w14:textId="77777777" w:rsidR="00CB142C" w:rsidRPr="00924967" w:rsidRDefault="00CB142C" w:rsidP="00D239F4">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7,29</w:t>
            </w:r>
          </w:p>
        </w:tc>
        <w:tc>
          <w:tcPr>
            <w:tcW w:w="1026" w:type="dxa"/>
            <w:tcBorders>
              <w:top w:val="nil"/>
              <w:left w:val="nil"/>
              <w:bottom w:val="single" w:sz="4" w:space="0" w:color="auto"/>
              <w:right w:val="single" w:sz="4" w:space="0" w:color="auto"/>
            </w:tcBorders>
            <w:shd w:val="clear" w:color="auto" w:fill="auto"/>
            <w:vAlign w:val="center"/>
            <w:hideMark/>
          </w:tcPr>
          <w:p w14:paraId="4E963FC8" w14:textId="77777777" w:rsidR="00CB142C" w:rsidRPr="00924967" w:rsidRDefault="00CB142C" w:rsidP="00D239F4">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1.829</w:t>
            </w:r>
          </w:p>
        </w:tc>
        <w:tc>
          <w:tcPr>
            <w:tcW w:w="1028" w:type="dxa"/>
            <w:tcBorders>
              <w:top w:val="nil"/>
              <w:left w:val="nil"/>
              <w:bottom w:val="single" w:sz="4" w:space="0" w:color="auto"/>
              <w:right w:val="single" w:sz="4" w:space="0" w:color="auto"/>
            </w:tcBorders>
            <w:shd w:val="clear" w:color="auto" w:fill="auto"/>
            <w:vAlign w:val="center"/>
            <w:hideMark/>
          </w:tcPr>
          <w:p w14:paraId="7519C407" w14:textId="77777777" w:rsidR="00CB142C" w:rsidRPr="00924967" w:rsidRDefault="00CB142C" w:rsidP="00D239F4">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13,10</w:t>
            </w:r>
          </w:p>
        </w:tc>
      </w:tr>
      <w:tr w:rsidR="00CB142C" w:rsidRPr="00924967" w14:paraId="6AD07AFB" w14:textId="77777777" w:rsidTr="008E0300">
        <w:trPr>
          <w:trHeight w:val="529"/>
          <w:jc w:val="center"/>
        </w:trPr>
        <w:tc>
          <w:tcPr>
            <w:tcW w:w="2219" w:type="dxa"/>
            <w:tcBorders>
              <w:top w:val="nil"/>
              <w:left w:val="single" w:sz="4" w:space="0" w:color="auto"/>
              <w:bottom w:val="single" w:sz="4" w:space="0" w:color="auto"/>
              <w:right w:val="single" w:sz="4" w:space="0" w:color="auto"/>
            </w:tcBorders>
            <w:shd w:val="clear" w:color="auto" w:fill="auto"/>
            <w:vAlign w:val="center"/>
            <w:hideMark/>
          </w:tcPr>
          <w:p w14:paraId="38200F61" w14:textId="77777777" w:rsidR="00CB142C" w:rsidRPr="00924967" w:rsidRDefault="00CB142C" w:rsidP="00D239F4">
            <w:pPr>
              <w:spacing w:line="240" w:lineRule="auto"/>
              <w:rPr>
                <w:rFonts w:eastAsia="Times New Roman" w:cs="Times New Roman"/>
                <w:color w:val="000000"/>
                <w:szCs w:val="26"/>
              </w:rPr>
            </w:pPr>
            <w:r w:rsidRPr="00924967">
              <w:rPr>
                <w:rFonts w:eastAsia="Times New Roman" w:cs="Times New Roman"/>
                <w:color w:val="000000"/>
                <w:szCs w:val="26"/>
              </w:rPr>
              <w:t xml:space="preserve">Thu từ lãi </w:t>
            </w:r>
          </w:p>
        </w:tc>
        <w:tc>
          <w:tcPr>
            <w:tcW w:w="1193" w:type="dxa"/>
            <w:tcBorders>
              <w:top w:val="nil"/>
              <w:left w:val="nil"/>
              <w:bottom w:val="single" w:sz="4" w:space="0" w:color="auto"/>
              <w:right w:val="single" w:sz="4" w:space="0" w:color="auto"/>
            </w:tcBorders>
            <w:shd w:val="clear" w:color="auto" w:fill="auto"/>
            <w:vAlign w:val="center"/>
            <w:hideMark/>
          </w:tcPr>
          <w:p w14:paraId="40FAC67E" w14:textId="77777777" w:rsidR="00CB142C" w:rsidRPr="00924967" w:rsidRDefault="00CB142C" w:rsidP="00D239F4">
            <w:pPr>
              <w:spacing w:line="240" w:lineRule="auto"/>
              <w:jc w:val="center"/>
              <w:rPr>
                <w:rFonts w:eastAsia="Times New Roman" w:cs="Times New Roman"/>
                <w:color w:val="000000"/>
                <w:szCs w:val="26"/>
              </w:rPr>
            </w:pPr>
            <w:r w:rsidRPr="00924967">
              <w:rPr>
                <w:rFonts w:eastAsia="Times New Roman" w:cs="Times New Roman"/>
                <w:color w:val="000000"/>
                <w:szCs w:val="26"/>
              </w:rPr>
              <w:t>10.668,2</w:t>
            </w:r>
          </w:p>
        </w:tc>
        <w:tc>
          <w:tcPr>
            <w:tcW w:w="1193" w:type="dxa"/>
            <w:tcBorders>
              <w:top w:val="nil"/>
              <w:left w:val="nil"/>
              <w:bottom w:val="single" w:sz="4" w:space="0" w:color="auto"/>
              <w:right w:val="single" w:sz="4" w:space="0" w:color="auto"/>
            </w:tcBorders>
            <w:shd w:val="clear" w:color="auto" w:fill="auto"/>
            <w:vAlign w:val="center"/>
            <w:hideMark/>
          </w:tcPr>
          <w:p w14:paraId="6F9DA9D6" w14:textId="77777777" w:rsidR="00CB142C" w:rsidRPr="00924967" w:rsidRDefault="00CB142C" w:rsidP="00D239F4">
            <w:pPr>
              <w:spacing w:line="240" w:lineRule="auto"/>
              <w:jc w:val="center"/>
              <w:rPr>
                <w:rFonts w:eastAsia="Times New Roman" w:cs="Times New Roman"/>
                <w:color w:val="000000"/>
                <w:szCs w:val="26"/>
              </w:rPr>
            </w:pPr>
            <w:r w:rsidRPr="00924967">
              <w:rPr>
                <w:rFonts w:eastAsia="Times New Roman" w:cs="Times New Roman"/>
                <w:color w:val="000000"/>
                <w:szCs w:val="26"/>
              </w:rPr>
              <w:t>82,00</w:t>
            </w:r>
          </w:p>
        </w:tc>
        <w:tc>
          <w:tcPr>
            <w:tcW w:w="1193" w:type="dxa"/>
            <w:tcBorders>
              <w:top w:val="nil"/>
              <w:left w:val="nil"/>
              <w:bottom w:val="single" w:sz="4" w:space="0" w:color="auto"/>
              <w:right w:val="single" w:sz="4" w:space="0" w:color="auto"/>
            </w:tcBorders>
            <w:shd w:val="clear" w:color="auto" w:fill="auto"/>
            <w:vAlign w:val="center"/>
            <w:hideMark/>
          </w:tcPr>
          <w:p w14:paraId="0E895D53" w14:textId="77777777" w:rsidR="00CB142C" w:rsidRPr="00924967" w:rsidRDefault="00CB142C" w:rsidP="00D239F4">
            <w:pPr>
              <w:spacing w:line="240" w:lineRule="auto"/>
              <w:jc w:val="center"/>
              <w:rPr>
                <w:rFonts w:eastAsia="Times New Roman" w:cs="Times New Roman"/>
                <w:color w:val="000000"/>
                <w:szCs w:val="26"/>
              </w:rPr>
            </w:pPr>
            <w:r w:rsidRPr="00924967">
              <w:rPr>
                <w:rFonts w:eastAsia="Times New Roman" w:cs="Times New Roman"/>
                <w:color w:val="000000"/>
                <w:szCs w:val="26"/>
              </w:rPr>
              <w:t>11.446,4</w:t>
            </w:r>
          </w:p>
        </w:tc>
        <w:tc>
          <w:tcPr>
            <w:tcW w:w="1193" w:type="dxa"/>
            <w:tcBorders>
              <w:top w:val="nil"/>
              <w:left w:val="nil"/>
              <w:bottom w:val="single" w:sz="4" w:space="0" w:color="auto"/>
              <w:right w:val="single" w:sz="4" w:space="0" w:color="auto"/>
            </w:tcBorders>
            <w:shd w:val="clear" w:color="auto" w:fill="auto"/>
            <w:vAlign w:val="center"/>
            <w:hideMark/>
          </w:tcPr>
          <w:p w14:paraId="46CDDFE4" w14:textId="77777777" w:rsidR="00CB142C" w:rsidRPr="00924967" w:rsidRDefault="00CB142C" w:rsidP="00D239F4">
            <w:pPr>
              <w:spacing w:line="240" w:lineRule="auto"/>
              <w:jc w:val="center"/>
              <w:rPr>
                <w:rFonts w:eastAsia="Times New Roman" w:cs="Times New Roman"/>
                <w:color w:val="000000"/>
                <w:szCs w:val="26"/>
              </w:rPr>
            </w:pPr>
            <w:r w:rsidRPr="00924967">
              <w:rPr>
                <w:rFonts w:eastAsia="Times New Roman" w:cs="Times New Roman"/>
                <w:color w:val="000000"/>
                <w:szCs w:val="26"/>
              </w:rPr>
              <w:t>82,00</w:t>
            </w:r>
          </w:p>
        </w:tc>
        <w:tc>
          <w:tcPr>
            <w:tcW w:w="1194" w:type="dxa"/>
            <w:tcBorders>
              <w:top w:val="nil"/>
              <w:left w:val="nil"/>
              <w:bottom w:val="single" w:sz="4" w:space="0" w:color="auto"/>
              <w:right w:val="single" w:sz="4" w:space="0" w:color="auto"/>
            </w:tcBorders>
            <w:shd w:val="clear" w:color="auto" w:fill="auto"/>
            <w:vAlign w:val="center"/>
            <w:hideMark/>
          </w:tcPr>
          <w:p w14:paraId="63130425" w14:textId="77777777" w:rsidR="00CB142C" w:rsidRPr="00924967" w:rsidRDefault="00CB142C" w:rsidP="00D239F4">
            <w:pPr>
              <w:spacing w:line="240" w:lineRule="auto"/>
              <w:jc w:val="center"/>
              <w:rPr>
                <w:rFonts w:eastAsia="Times New Roman" w:cs="Times New Roman"/>
                <w:color w:val="000000"/>
                <w:szCs w:val="26"/>
              </w:rPr>
            </w:pPr>
            <w:r w:rsidRPr="00924967">
              <w:rPr>
                <w:rFonts w:eastAsia="Times New Roman" w:cs="Times New Roman"/>
                <w:color w:val="000000"/>
                <w:szCs w:val="26"/>
              </w:rPr>
              <w:t>12.567,25</w:t>
            </w:r>
          </w:p>
        </w:tc>
        <w:tc>
          <w:tcPr>
            <w:tcW w:w="1193" w:type="dxa"/>
            <w:tcBorders>
              <w:top w:val="nil"/>
              <w:left w:val="nil"/>
              <w:bottom w:val="single" w:sz="4" w:space="0" w:color="auto"/>
              <w:right w:val="single" w:sz="4" w:space="0" w:color="auto"/>
            </w:tcBorders>
            <w:shd w:val="clear" w:color="auto" w:fill="auto"/>
            <w:vAlign w:val="center"/>
            <w:hideMark/>
          </w:tcPr>
          <w:p w14:paraId="6B92E2DE" w14:textId="77777777" w:rsidR="00CB142C" w:rsidRPr="00924967" w:rsidRDefault="00CB142C" w:rsidP="00D239F4">
            <w:pPr>
              <w:spacing w:line="240" w:lineRule="auto"/>
              <w:jc w:val="center"/>
              <w:rPr>
                <w:rFonts w:eastAsia="Times New Roman" w:cs="Times New Roman"/>
                <w:color w:val="000000"/>
                <w:szCs w:val="26"/>
              </w:rPr>
            </w:pPr>
            <w:r w:rsidRPr="00924967">
              <w:rPr>
                <w:rFonts w:eastAsia="Times New Roman" w:cs="Times New Roman"/>
                <w:color w:val="000000"/>
                <w:szCs w:val="26"/>
              </w:rPr>
              <w:t>79,60</w:t>
            </w:r>
          </w:p>
        </w:tc>
        <w:tc>
          <w:tcPr>
            <w:tcW w:w="1193" w:type="dxa"/>
            <w:tcBorders>
              <w:top w:val="nil"/>
              <w:left w:val="nil"/>
              <w:bottom w:val="single" w:sz="4" w:space="0" w:color="auto"/>
              <w:right w:val="single" w:sz="4" w:space="0" w:color="auto"/>
            </w:tcBorders>
            <w:shd w:val="clear" w:color="auto" w:fill="auto"/>
            <w:vAlign w:val="center"/>
            <w:hideMark/>
          </w:tcPr>
          <w:p w14:paraId="7D166045" w14:textId="77777777" w:rsidR="00CB142C" w:rsidRPr="00924967" w:rsidRDefault="00CB142C" w:rsidP="00D239F4">
            <w:pPr>
              <w:spacing w:line="240" w:lineRule="auto"/>
              <w:jc w:val="center"/>
              <w:rPr>
                <w:rFonts w:eastAsia="Times New Roman" w:cs="Times New Roman"/>
                <w:color w:val="000000"/>
                <w:szCs w:val="26"/>
              </w:rPr>
            </w:pPr>
            <w:r w:rsidRPr="00924967">
              <w:rPr>
                <w:rFonts w:eastAsia="Times New Roman" w:cs="Times New Roman"/>
                <w:color w:val="000000"/>
                <w:szCs w:val="26"/>
              </w:rPr>
              <w:t>778</w:t>
            </w:r>
          </w:p>
        </w:tc>
        <w:tc>
          <w:tcPr>
            <w:tcW w:w="1027" w:type="dxa"/>
            <w:tcBorders>
              <w:top w:val="nil"/>
              <w:left w:val="nil"/>
              <w:bottom w:val="single" w:sz="4" w:space="0" w:color="auto"/>
              <w:right w:val="single" w:sz="4" w:space="0" w:color="auto"/>
            </w:tcBorders>
            <w:shd w:val="clear" w:color="auto" w:fill="auto"/>
            <w:vAlign w:val="center"/>
            <w:hideMark/>
          </w:tcPr>
          <w:p w14:paraId="5E78408F" w14:textId="77777777" w:rsidR="00CB142C" w:rsidRPr="00924967" w:rsidRDefault="00CB142C" w:rsidP="00D239F4">
            <w:pPr>
              <w:spacing w:line="240" w:lineRule="auto"/>
              <w:jc w:val="center"/>
              <w:rPr>
                <w:rFonts w:eastAsia="Times New Roman" w:cs="Times New Roman"/>
                <w:color w:val="000000"/>
                <w:szCs w:val="26"/>
              </w:rPr>
            </w:pPr>
            <w:r w:rsidRPr="00924967">
              <w:rPr>
                <w:rFonts w:eastAsia="Times New Roman" w:cs="Times New Roman"/>
                <w:color w:val="000000"/>
                <w:szCs w:val="26"/>
              </w:rPr>
              <w:t>7,29</w:t>
            </w:r>
          </w:p>
        </w:tc>
        <w:tc>
          <w:tcPr>
            <w:tcW w:w="1026" w:type="dxa"/>
            <w:tcBorders>
              <w:top w:val="nil"/>
              <w:left w:val="nil"/>
              <w:bottom w:val="single" w:sz="4" w:space="0" w:color="auto"/>
              <w:right w:val="single" w:sz="4" w:space="0" w:color="auto"/>
            </w:tcBorders>
            <w:shd w:val="clear" w:color="auto" w:fill="auto"/>
            <w:vAlign w:val="center"/>
            <w:hideMark/>
          </w:tcPr>
          <w:p w14:paraId="465193C7" w14:textId="77777777" w:rsidR="00CB142C" w:rsidRPr="00924967" w:rsidRDefault="00CB142C" w:rsidP="00D239F4">
            <w:pPr>
              <w:spacing w:line="240" w:lineRule="auto"/>
              <w:jc w:val="center"/>
              <w:rPr>
                <w:rFonts w:eastAsia="Times New Roman" w:cs="Times New Roman"/>
                <w:color w:val="000000"/>
                <w:szCs w:val="26"/>
              </w:rPr>
            </w:pPr>
            <w:r w:rsidRPr="00924967">
              <w:rPr>
                <w:rFonts w:eastAsia="Times New Roman" w:cs="Times New Roman"/>
                <w:color w:val="000000"/>
                <w:szCs w:val="26"/>
              </w:rPr>
              <w:t>1.121</w:t>
            </w:r>
          </w:p>
        </w:tc>
        <w:tc>
          <w:tcPr>
            <w:tcW w:w="1028" w:type="dxa"/>
            <w:tcBorders>
              <w:top w:val="nil"/>
              <w:left w:val="nil"/>
              <w:bottom w:val="single" w:sz="4" w:space="0" w:color="auto"/>
              <w:right w:val="single" w:sz="4" w:space="0" w:color="auto"/>
            </w:tcBorders>
            <w:shd w:val="clear" w:color="auto" w:fill="auto"/>
            <w:vAlign w:val="center"/>
            <w:hideMark/>
          </w:tcPr>
          <w:p w14:paraId="429F0D5D" w14:textId="77777777" w:rsidR="00CB142C" w:rsidRPr="00924967" w:rsidRDefault="00CB142C" w:rsidP="00D239F4">
            <w:pPr>
              <w:spacing w:line="240" w:lineRule="auto"/>
              <w:jc w:val="center"/>
              <w:rPr>
                <w:rFonts w:eastAsia="Times New Roman" w:cs="Times New Roman"/>
                <w:color w:val="000000"/>
                <w:szCs w:val="26"/>
              </w:rPr>
            </w:pPr>
            <w:r w:rsidRPr="00924967">
              <w:rPr>
                <w:rFonts w:eastAsia="Times New Roman" w:cs="Times New Roman"/>
                <w:color w:val="000000"/>
                <w:szCs w:val="26"/>
              </w:rPr>
              <w:t>9,79</w:t>
            </w:r>
          </w:p>
        </w:tc>
      </w:tr>
      <w:tr w:rsidR="00CB142C" w:rsidRPr="00924967" w14:paraId="00B2158C" w14:textId="77777777" w:rsidTr="008E0300">
        <w:trPr>
          <w:trHeight w:val="529"/>
          <w:jc w:val="center"/>
        </w:trPr>
        <w:tc>
          <w:tcPr>
            <w:tcW w:w="2219" w:type="dxa"/>
            <w:tcBorders>
              <w:top w:val="nil"/>
              <w:left w:val="single" w:sz="4" w:space="0" w:color="auto"/>
              <w:bottom w:val="single" w:sz="4" w:space="0" w:color="auto"/>
              <w:right w:val="single" w:sz="4" w:space="0" w:color="auto"/>
            </w:tcBorders>
            <w:shd w:val="clear" w:color="auto" w:fill="auto"/>
            <w:vAlign w:val="center"/>
            <w:hideMark/>
          </w:tcPr>
          <w:p w14:paraId="5B0AD2FD" w14:textId="77777777" w:rsidR="00CB142C" w:rsidRPr="00924967" w:rsidRDefault="00CB142C" w:rsidP="00D239F4">
            <w:pPr>
              <w:spacing w:line="240" w:lineRule="auto"/>
              <w:rPr>
                <w:rFonts w:eastAsia="Times New Roman" w:cs="Times New Roman"/>
                <w:color w:val="000000"/>
                <w:szCs w:val="26"/>
              </w:rPr>
            </w:pPr>
            <w:r w:rsidRPr="00924967">
              <w:rPr>
                <w:rFonts w:eastAsia="Times New Roman" w:cs="Times New Roman"/>
                <w:color w:val="000000"/>
                <w:szCs w:val="26"/>
              </w:rPr>
              <w:t>Thu từ hoạt động dịch vụ</w:t>
            </w:r>
          </w:p>
        </w:tc>
        <w:tc>
          <w:tcPr>
            <w:tcW w:w="1193" w:type="dxa"/>
            <w:tcBorders>
              <w:top w:val="nil"/>
              <w:left w:val="nil"/>
              <w:bottom w:val="single" w:sz="4" w:space="0" w:color="auto"/>
              <w:right w:val="single" w:sz="4" w:space="0" w:color="auto"/>
            </w:tcBorders>
            <w:shd w:val="clear" w:color="auto" w:fill="auto"/>
            <w:vAlign w:val="center"/>
            <w:hideMark/>
          </w:tcPr>
          <w:p w14:paraId="494D0BA7" w14:textId="77777777" w:rsidR="00CB142C" w:rsidRPr="00924967" w:rsidRDefault="00CB142C" w:rsidP="00D239F4">
            <w:pPr>
              <w:spacing w:line="240" w:lineRule="auto"/>
              <w:jc w:val="center"/>
              <w:rPr>
                <w:rFonts w:eastAsia="Times New Roman" w:cs="Times New Roman"/>
                <w:color w:val="000000"/>
                <w:szCs w:val="26"/>
              </w:rPr>
            </w:pPr>
            <w:r w:rsidRPr="00924967">
              <w:rPr>
                <w:rFonts w:eastAsia="Times New Roman" w:cs="Times New Roman"/>
                <w:color w:val="000000"/>
                <w:szCs w:val="26"/>
              </w:rPr>
              <w:t>1.821,4</w:t>
            </w:r>
          </w:p>
        </w:tc>
        <w:tc>
          <w:tcPr>
            <w:tcW w:w="1193" w:type="dxa"/>
            <w:tcBorders>
              <w:top w:val="nil"/>
              <w:left w:val="nil"/>
              <w:bottom w:val="single" w:sz="4" w:space="0" w:color="auto"/>
              <w:right w:val="single" w:sz="4" w:space="0" w:color="auto"/>
            </w:tcBorders>
            <w:shd w:val="clear" w:color="auto" w:fill="auto"/>
            <w:vAlign w:val="center"/>
            <w:hideMark/>
          </w:tcPr>
          <w:p w14:paraId="2BC4D40B" w14:textId="77777777" w:rsidR="00CB142C" w:rsidRPr="00924967" w:rsidRDefault="00CB142C" w:rsidP="00D239F4">
            <w:pPr>
              <w:spacing w:line="240" w:lineRule="auto"/>
              <w:jc w:val="center"/>
              <w:rPr>
                <w:rFonts w:eastAsia="Times New Roman" w:cs="Times New Roman"/>
                <w:color w:val="000000"/>
                <w:szCs w:val="26"/>
              </w:rPr>
            </w:pPr>
            <w:r w:rsidRPr="00924967">
              <w:rPr>
                <w:rFonts w:eastAsia="Times New Roman" w:cs="Times New Roman"/>
                <w:color w:val="000000"/>
                <w:szCs w:val="26"/>
              </w:rPr>
              <w:t>14,00</w:t>
            </w:r>
          </w:p>
        </w:tc>
        <w:tc>
          <w:tcPr>
            <w:tcW w:w="1193" w:type="dxa"/>
            <w:tcBorders>
              <w:top w:val="nil"/>
              <w:left w:val="nil"/>
              <w:bottom w:val="single" w:sz="4" w:space="0" w:color="auto"/>
              <w:right w:val="single" w:sz="4" w:space="0" w:color="auto"/>
            </w:tcBorders>
            <w:shd w:val="clear" w:color="auto" w:fill="auto"/>
            <w:vAlign w:val="center"/>
            <w:hideMark/>
          </w:tcPr>
          <w:p w14:paraId="390783B0" w14:textId="77777777" w:rsidR="00CB142C" w:rsidRPr="00924967" w:rsidRDefault="00CB142C" w:rsidP="00D239F4">
            <w:pPr>
              <w:spacing w:line="240" w:lineRule="auto"/>
              <w:jc w:val="center"/>
              <w:rPr>
                <w:rFonts w:eastAsia="Times New Roman" w:cs="Times New Roman"/>
                <w:color w:val="000000"/>
                <w:szCs w:val="26"/>
              </w:rPr>
            </w:pPr>
            <w:r w:rsidRPr="00924967">
              <w:rPr>
                <w:rFonts w:eastAsia="Times New Roman" w:cs="Times New Roman"/>
                <w:color w:val="000000"/>
                <w:szCs w:val="26"/>
              </w:rPr>
              <w:t>2.233,4</w:t>
            </w:r>
          </w:p>
        </w:tc>
        <w:tc>
          <w:tcPr>
            <w:tcW w:w="1193" w:type="dxa"/>
            <w:tcBorders>
              <w:top w:val="nil"/>
              <w:left w:val="nil"/>
              <w:bottom w:val="single" w:sz="4" w:space="0" w:color="auto"/>
              <w:right w:val="single" w:sz="4" w:space="0" w:color="auto"/>
            </w:tcBorders>
            <w:shd w:val="clear" w:color="auto" w:fill="auto"/>
            <w:vAlign w:val="center"/>
            <w:hideMark/>
          </w:tcPr>
          <w:p w14:paraId="7053BAAC" w14:textId="77777777" w:rsidR="00CB142C" w:rsidRPr="00924967" w:rsidRDefault="00CB142C" w:rsidP="00D239F4">
            <w:pPr>
              <w:spacing w:line="240" w:lineRule="auto"/>
              <w:jc w:val="center"/>
              <w:rPr>
                <w:rFonts w:eastAsia="Times New Roman" w:cs="Times New Roman"/>
                <w:color w:val="000000"/>
                <w:szCs w:val="26"/>
              </w:rPr>
            </w:pPr>
            <w:r w:rsidRPr="00924967">
              <w:rPr>
                <w:rFonts w:eastAsia="Times New Roman" w:cs="Times New Roman"/>
                <w:color w:val="000000"/>
                <w:szCs w:val="26"/>
              </w:rPr>
              <w:t>16,00</w:t>
            </w:r>
          </w:p>
        </w:tc>
        <w:tc>
          <w:tcPr>
            <w:tcW w:w="1194" w:type="dxa"/>
            <w:tcBorders>
              <w:top w:val="nil"/>
              <w:left w:val="nil"/>
              <w:bottom w:val="single" w:sz="4" w:space="0" w:color="auto"/>
              <w:right w:val="single" w:sz="4" w:space="0" w:color="auto"/>
            </w:tcBorders>
            <w:shd w:val="clear" w:color="auto" w:fill="auto"/>
            <w:vAlign w:val="center"/>
            <w:hideMark/>
          </w:tcPr>
          <w:p w14:paraId="572D3A1D" w14:textId="77777777" w:rsidR="00CB142C" w:rsidRPr="00924967" w:rsidRDefault="00CB142C" w:rsidP="00D239F4">
            <w:pPr>
              <w:spacing w:line="240" w:lineRule="auto"/>
              <w:jc w:val="center"/>
              <w:rPr>
                <w:rFonts w:eastAsia="Times New Roman" w:cs="Times New Roman"/>
                <w:color w:val="000000"/>
                <w:szCs w:val="26"/>
              </w:rPr>
            </w:pPr>
            <w:r w:rsidRPr="00924967">
              <w:rPr>
                <w:rFonts w:eastAsia="Times New Roman" w:cs="Times New Roman"/>
                <w:color w:val="000000"/>
                <w:szCs w:val="26"/>
              </w:rPr>
              <w:t>2.935,35</w:t>
            </w:r>
          </w:p>
        </w:tc>
        <w:tc>
          <w:tcPr>
            <w:tcW w:w="1193" w:type="dxa"/>
            <w:tcBorders>
              <w:top w:val="nil"/>
              <w:left w:val="nil"/>
              <w:bottom w:val="single" w:sz="4" w:space="0" w:color="auto"/>
              <w:right w:val="single" w:sz="4" w:space="0" w:color="auto"/>
            </w:tcBorders>
            <w:shd w:val="clear" w:color="auto" w:fill="auto"/>
            <w:vAlign w:val="center"/>
            <w:hideMark/>
          </w:tcPr>
          <w:p w14:paraId="7D1B5E72" w14:textId="77777777" w:rsidR="00CB142C" w:rsidRPr="00924967" w:rsidRDefault="00CB142C" w:rsidP="00D239F4">
            <w:pPr>
              <w:spacing w:line="240" w:lineRule="auto"/>
              <w:jc w:val="center"/>
              <w:rPr>
                <w:rFonts w:eastAsia="Times New Roman" w:cs="Times New Roman"/>
                <w:color w:val="000000"/>
                <w:szCs w:val="26"/>
              </w:rPr>
            </w:pPr>
            <w:r w:rsidRPr="00924967">
              <w:rPr>
                <w:rFonts w:eastAsia="Times New Roman" w:cs="Times New Roman"/>
                <w:color w:val="000000"/>
                <w:szCs w:val="26"/>
              </w:rPr>
              <w:t>18,59</w:t>
            </w:r>
          </w:p>
        </w:tc>
        <w:tc>
          <w:tcPr>
            <w:tcW w:w="1193" w:type="dxa"/>
            <w:tcBorders>
              <w:top w:val="nil"/>
              <w:left w:val="nil"/>
              <w:bottom w:val="single" w:sz="4" w:space="0" w:color="auto"/>
              <w:right w:val="single" w:sz="4" w:space="0" w:color="auto"/>
            </w:tcBorders>
            <w:shd w:val="clear" w:color="auto" w:fill="auto"/>
            <w:vAlign w:val="center"/>
            <w:hideMark/>
          </w:tcPr>
          <w:p w14:paraId="1E033B8B" w14:textId="77777777" w:rsidR="00CB142C" w:rsidRPr="00924967" w:rsidRDefault="00CB142C" w:rsidP="00D239F4">
            <w:pPr>
              <w:spacing w:line="240" w:lineRule="auto"/>
              <w:jc w:val="center"/>
              <w:rPr>
                <w:rFonts w:eastAsia="Times New Roman" w:cs="Times New Roman"/>
                <w:color w:val="000000"/>
                <w:szCs w:val="26"/>
              </w:rPr>
            </w:pPr>
            <w:r w:rsidRPr="00924967">
              <w:rPr>
                <w:rFonts w:eastAsia="Times New Roman" w:cs="Times New Roman"/>
                <w:color w:val="000000"/>
                <w:szCs w:val="26"/>
              </w:rPr>
              <w:t>412</w:t>
            </w:r>
          </w:p>
        </w:tc>
        <w:tc>
          <w:tcPr>
            <w:tcW w:w="1027" w:type="dxa"/>
            <w:tcBorders>
              <w:top w:val="nil"/>
              <w:left w:val="nil"/>
              <w:bottom w:val="single" w:sz="4" w:space="0" w:color="auto"/>
              <w:right w:val="single" w:sz="4" w:space="0" w:color="auto"/>
            </w:tcBorders>
            <w:shd w:val="clear" w:color="auto" w:fill="auto"/>
            <w:vAlign w:val="center"/>
            <w:hideMark/>
          </w:tcPr>
          <w:p w14:paraId="7D100E59" w14:textId="77777777" w:rsidR="00CB142C" w:rsidRPr="00924967" w:rsidRDefault="00CB142C" w:rsidP="00D239F4">
            <w:pPr>
              <w:spacing w:line="240" w:lineRule="auto"/>
              <w:jc w:val="center"/>
              <w:rPr>
                <w:rFonts w:eastAsia="Times New Roman" w:cs="Times New Roman"/>
                <w:color w:val="000000"/>
                <w:szCs w:val="26"/>
              </w:rPr>
            </w:pPr>
            <w:r w:rsidRPr="00924967">
              <w:rPr>
                <w:rFonts w:eastAsia="Times New Roman" w:cs="Times New Roman"/>
                <w:color w:val="000000"/>
                <w:szCs w:val="26"/>
              </w:rPr>
              <w:t>22,62</w:t>
            </w:r>
          </w:p>
        </w:tc>
        <w:tc>
          <w:tcPr>
            <w:tcW w:w="1026" w:type="dxa"/>
            <w:tcBorders>
              <w:top w:val="nil"/>
              <w:left w:val="nil"/>
              <w:bottom w:val="single" w:sz="4" w:space="0" w:color="auto"/>
              <w:right w:val="single" w:sz="4" w:space="0" w:color="auto"/>
            </w:tcBorders>
            <w:shd w:val="clear" w:color="auto" w:fill="auto"/>
            <w:vAlign w:val="center"/>
            <w:hideMark/>
          </w:tcPr>
          <w:p w14:paraId="6C0357C7" w14:textId="77777777" w:rsidR="00CB142C" w:rsidRPr="00924967" w:rsidRDefault="00CB142C" w:rsidP="00D239F4">
            <w:pPr>
              <w:spacing w:line="240" w:lineRule="auto"/>
              <w:jc w:val="center"/>
              <w:rPr>
                <w:rFonts w:eastAsia="Times New Roman" w:cs="Times New Roman"/>
                <w:color w:val="000000"/>
                <w:szCs w:val="26"/>
              </w:rPr>
            </w:pPr>
            <w:r w:rsidRPr="00924967">
              <w:rPr>
                <w:rFonts w:eastAsia="Times New Roman" w:cs="Times New Roman"/>
                <w:color w:val="000000"/>
                <w:szCs w:val="26"/>
              </w:rPr>
              <w:t>701,91</w:t>
            </w:r>
          </w:p>
        </w:tc>
        <w:tc>
          <w:tcPr>
            <w:tcW w:w="1028" w:type="dxa"/>
            <w:tcBorders>
              <w:top w:val="nil"/>
              <w:left w:val="nil"/>
              <w:bottom w:val="single" w:sz="4" w:space="0" w:color="auto"/>
              <w:right w:val="single" w:sz="4" w:space="0" w:color="auto"/>
            </w:tcBorders>
            <w:shd w:val="clear" w:color="auto" w:fill="auto"/>
            <w:vAlign w:val="center"/>
            <w:hideMark/>
          </w:tcPr>
          <w:p w14:paraId="574B596A" w14:textId="77777777" w:rsidR="00CB142C" w:rsidRPr="00924967" w:rsidRDefault="00CB142C" w:rsidP="00D239F4">
            <w:pPr>
              <w:spacing w:line="240" w:lineRule="auto"/>
              <w:jc w:val="center"/>
              <w:rPr>
                <w:rFonts w:eastAsia="Times New Roman" w:cs="Times New Roman"/>
                <w:color w:val="000000"/>
                <w:szCs w:val="26"/>
              </w:rPr>
            </w:pPr>
            <w:r w:rsidRPr="00924967">
              <w:rPr>
                <w:rFonts w:eastAsia="Times New Roman" w:cs="Times New Roman"/>
                <w:color w:val="000000"/>
                <w:szCs w:val="26"/>
              </w:rPr>
              <w:t>31,43</w:t>
            </w:r>
          </w:p>
        </w:tc>
      </w:tr>
      <w:tr w:rsidR="00CB142C" w:rsidRPr="00924967" w14:paraId="615A5602" w14:textId="77777777" w:rsidTr="008E0300">
        <w:trPr>
          <w:trHeight w:val="529"/>
          <w:jc w:val="center"/>
        </w:trPr>
        <w:tc>
          <w:tcPr>
            <w:tcW w:w="2219" w:type="dxa"/>
            <w:tcBorders>
              <w:top w:val="nil"/>
              <w:left w:val="single" w:sz="4" w:space="0" w:color="auto"/>
              <w:bottom w:val="single" w:sz="4" w:space="0" w:color="auto"/>
              <w:right w:val="single" w:sz="4" w:space="0" w:color="auto"/>
            </w:tcBorders>
            <w:shd w:val="clear" w:color="auto" w:fill="auto"/>
            <w:vAlign w:val="center"/>
            <w:hideMark/>
          </w:tcPr>
          <w:p w14:paraId="4AF14DC3" w14:textId="77777777" w:rsidR="00CB142C" w:rsidRPr="00924967" w:rsidRDefault="00CB142C" w:rsidP="00D239F4">
            <w:pPr>
              <w:spacing w:line="240" w:lineRule="auto"/>
              <w:rPr>
                <w:rFonts w:eastAsia="Times New Roman" w:cs="Times New Roman"/>
                <w:color w:val="000000"/>
                <w:szCs w:val="26"/>
              </w:rPr>
            </w:pPr>
            <w:r w:rsidRPr="00924967">
              <w:rPr>
                <w:rFonts w:eastAsia="Times New Roman" w:cs="Times New Roman"/>
                <w:color w:val="000000"/>
                <w:szCs w:val="26"/>
              </w:rPr>
              <w:t>Thu từ hoạt động khác</w:t>
            </w:r>
          </w:p>
        </w:tc>
        <w:tc>
          <w:tcPr>
            <w:tcW w:w="1193" w:type="dxa"/>
            <w:tcBorders>
              <w:top w:val="nil"/>
              <w:left w:val="nil"/>
              <w:bottom w:val="single" w:sz="4" w:space="0" w:color="auto"/>
              <w:right w:val="single" w:sz="4" w:space="0" w:color="auto"/>
            </w:tcBorders>
            <w:shd w:val="clear" w:color="auto" w:fill="auto"/>
            <w:vAlign w:val="center"/>
            <w:hideMark/>
          </w:tcPr>
          <w:p w14:paraId="26410AA2" w14:textId="77777777" w:rsidR="00CB142C" w:rsidRPr="00924967" w:rsidRDefault="00CB142C" w:rsidP="00D239F4">
            <w:pPr>
              <w:spacing w:line="240" w:lineRule="auto"/>
              <w:jc w:val="center"/>
              <w:rPr>
                <w:rFonts w:eastAsia="Times New Roman" w:cs="Times New Roman"/>
                <w:color w:val="000000"/>
                <w:szCs w:val="26"/>
              </w:rPr>
            </w:pPr>
            <w:r w:rsidRPr="00924967">
              <w:rPr>
                <w:rFonts w:eastAsia="Times New Roman" w:cs="Times New Roman"/>
                <w:color w:val="000000"/>
                <w:szCs w:val="26"/>
              </w:rPr>
              <w:t>520,4</w:t>
            </w:r>
          </w:p>
        </w:tc>
        <w:tc>
          <w:tcPr>
            <w:tcW w:w="1193" w:type="dxa"/>
            <w:tcBorders>
              <w:top w:val="nil"/>
              <w:left w:val="nil"/>
              <w:bottom w:val="single" w:sz="4" w:space="0" w:color="auto"/>
              <w:right w:val="single" w:sz="4" w:space="0" w:color="auto"/>
            </w:tcBorders>
            <w:shd w:val="clear" w:color="auto" w:fill="auto"/>
            <w:vAlign w:val="center"/>
            <w:hideMark/>
          </w:tcPr>
          <w:p w14:paraId="2841B129" w14:textId="77777777" w:rsidR="00CB142C" w:rsidRPr="00924967" w:rsidRDefault="00CB142C" w:rsidP="00D239F4">
            <w:pPr>
              <w:spacing w:line="240" w:lineRule="auto"/>
              <w:jc w:val="center"/>
              <w:rPr>
                <w:rFonts w:eastAsia="Times New Roman" w:cs="Times New Roman"/>
                <w:color w:val="000000"/>
                <w:szCs w:val="26"/>
              </w:rPr>
            </w:pPr>
            <w:r w:rsidRPr="00924967">
              <w:rPr>
                <w:rFonts w:eastAsia="Times New Roman" w:cs="Times New Roman"/>
                <w:color w:val="000000"/>
                <w:szCs w:val="26"/>
              </w:rPr>
              <w:t>4,00</w:t>
            </w:r>
          </w:p>
        </w:tc>
        <w:tc>
          <w:tcPr>
            <w:tcW w:w="1193" w:type="dxa"/>
            <w:tcBorders>
              <w:top w:val="nil"/>
              <w:left w:val="nil"/>
              <w:bottom w:val="single" w:sz="4" w:space="0" w:color="auto"/>
              <w:right w:val="single" w:sz="4" w:space="0" w:color="auto"/>
            </w:tcBorders>
            <w:shd w:val="clear" w:color="auto" w:fill="auto"/>
            <w:vAlign w:val="center"/>
            <w:hideMark/>
          </w:tcPr>
          <w:p w14:paraId="7B36303B" w14:textId="77777777" w:rsidR="00CB142C" w:rsidRPr="00924967" w:rsidRDefault="00CB142C" w:rsidP="00D239F4">
            <w:pPr>
              <w:spacing w:line="240" w:lineRule="auto"/>
              <w:jc w:val="center"/>
              <w:rPr>
                <w:rFonts w:eastAsia="Times New Roman" w:cs="Times New Roman"/>
                <w:color w:val="000000"/>
                <w:szCs w:val="26"/>
              </w:rPr>
            </w:pPr>
            <w:r w:rsidRPr="00924967">
              <w:rPr>
                <w:rFonts w:eastAsia="Times New Roman" w:cs="Times New Roman"/>
                <w:color w:val="000000"/>
                <w:szCs w:val="26"/>
              </w:rPr>
              <w:t>279,2</w:t>
            </w:r>
          </w:p>
        </w:tc>
        <w:tc>
          <w:tcPr>
            <w:tcW w:w="1193" w:type="dxa"/>
            <w:tcBorders>
              <w:top w:val="nil"/>
              <w:left w:val="nil"/>
              <w:bottom w:val="single" w:sz="4" w:space="0" w:color="auto"/>
              <w:right w:val="single" w:sz="4" w:space="0" w:color="auto"/>
            </w:tcBorders>
            <w:shd w:val="clear" w:color="auto" w:fill="auto"/>
            <w:vAlign w:val="center"/>
            <w:hideMark/>
          </w:tcPr>
          <w:p w14:paraId="68E54C6E" w14:textId="77777777" w:rsidR="00CB142C" w:rsidRPr="00924967" w:rsidRDefault="00CB142C" w:rsidP="00D239F4">
            <w:pPr>
              <w:spacing w:line="240" w:lineRule="auto"/>
              <w:jc w:val="center"/>
              <w:rPr>
                <w:rFonts w:eastAsia="Times New Roman" w:cs="Times New Roman"/>
                <w:color w:val="000000"/>
                <w:szCs w:val="26"/>
              </w:rPr>
            </w:pPr>
            <w:r w:rsidRPr="00924967">
              <w:rPr>
                <w:rFonts w:eastAsia="Times New Roman" w:cs="Times New Roman"/>
                <w:color w:val="000000"/>
                <w:szCs w:val="26"/>
              </w:rPr>
              <w:t>2,00</w:t>
            </w:r>
          </w:p>
        </w:tc>
        <w:tc>
          <w:tcPr>
            <w:tcW w:w="1194" w:type="dxa"/>
            <w:tcBorders>
              <w:top w:val="nil"/>
              <w:left w:val="nil"/>
              <w:bottom w:val="single" w:sz="4" w:space="0" w:color="auto"/>
              <w:right w:val="single" w:sz="4" w:space="0" w:color="auto"/>
            </w:tcBorders>
            <w:shd w:val="clear" w:color="auto" w:fill="auto"/>
            <w:vAlign w:val="center"/>
            <w:hideMark/>
          </w:tcPr>
          <w:p w14:paraId="3FB201AF" w14:textId="77777777" w:rsidR="00CB142C" w:rsidRPr="00924967" w:rsidRDefault="00CB142C" w:rsidP="00D239F4">
            <w:pPr>
              <w:spacing w:line="240" w:lineRule="auto"/>
              <w:jc w:val="center"/>
              <w:rPr>
                <w:rFonts w:eastAsia="Times New Roman" w:cs="Times New Roman"/>
                <w:color w:val="000000"/>
                <w:szCs w:val="26"/>
              </w:rPr>
            </w:pPr>
            <w:r w:rsidRPr="00924967">
              <w:rPr>
                <w:rFonts w:eastAsia="Times New Roman" w:cs="Times New Roman"/>
                <w:color w:val="000000"/>
                <w:szCs w:val="26"/>
              </w:rPr>
              <w:t>285,33</w:t>
            </w:r>
          </w:p>
        </w:tc>
        <w:tc>
          <w:tcPr>
            <w:tcW w:w="1193" w:type="dxa"/>
            <w:tcBorders>
              <w:top w:val="nil"/>
              <w:left w:val="nil"/>
              <w:bottom w:val="single" w:sz="4" w:space="0" w:color="auto"/>
              <w:right w:val="single" w:sz="4" w:space="0" w:color="auto"/>
            </w:tcBorders>
            <w:shd w:val="clear" w:color="auto" w:fill="auto"/>
            <w:vAlign w:val="center"/>
            <w:hideMark/>
          </w:tcPr>
          <w:p w14:paraId="2AF77BBB" w14:textId="77777777" w:rsidR="00CB142C" w:rsidRPr="00924967" w:rsidRDefault="00CB142C" w:rsidP="00D239F4">
            <w:pPr>
              <w:spacing w:line="240" w:lineRule="auto"/>
              <w:jc w:val="center"/>
              <w:rPr>
                <w:rFonts w:eastAsia="Times New Roman" w:cs="Times New Roman"/>
                <w:color w:val="000000"/>
                <w:szCs w:val="26"/>
              </w:rPr>
            </w:pPr>
            <w:r w:rsidRPr="00924967">
              <w:rPr>
                <w:rFonts w:eastAsia="Times New Roman" w:cs="Times New Roman"/>
                <w:color w:val="000000"/>
                <w:szCs w:val="26"/>
              </w:rPr>
              <w:t>1,81</w:t>
            </w:r>
          </w:p>
        </w:tc>
        <w:tc>
          <w:tcPr>
            <w:tcW w:w="1193" w:type="dxa"/>
            <w:tcBorders>
              <w:top w:val="nil"/>
              <w:left w:val="nil"/>
              <w:bottom w:val="single" w:sz="4" w:space="0" w:color="auto"/>
              <w:right w:val="single" w:sz="4" w:space="0" w:color="auto"/>
            </w:tcBorders>
            <w:shd w:val="clear" w:color="auto" w:fill="auto"/>
            <w:vAlign w:val="center"/>
            <w:hideMark/>
          </w:tcPr>
          <w:p w14:paraId="735270A6" w14:textId="77777777" w:rsidR="00CB142C" w:rsidRPr="00924967" w:rsidRDefault="00CB142C" w:rsidP="00D239F4">
            <w:pPr>
              <w:spacing w:line="240" w:lineRule="auto"/>
              <w:jc w:val="center"/>
              <w:rPr>
                <w:rFonts w:eastAsia="Times New Roman" w:cs="Times New Roman"/>
                <w:color w:val="000000"/>
                <w:szCs w:val="26"/>
              </w:rPr>
            </w:pPr>
            <w:r w:rsidRPr="00924967">
              <w:rPr>
                <w:rFonts w:eastAsia="Times New Roman" w:cs="Times New Roman"/>
                <w:color w:val="000000"/>
                <w:szCs w:val="26"/>
              </w:rPr>
              <w:t>-241</w:t>
            </w:r>
          </w:p>
        </w:tc>
        <w:tc>
          <w:tcPr>
            <w:tcW w:w="1027" w:type="dxa"/>
            <w:tcBorders>
              <w:top w:val="nil"/>
              <w:left w:val="nil"/>
              <w:bottom w:val="single" w:sz="4" w:space="0" w:color="auto"/>
              <w:right w:val="single" w:sz="4" w:space="0" w:color="auto"/>
            </w:tcBorders>
            <w:shd w:val="clear" w:color="auto" w:fill="auto"/>
            <w:vAlign w:val="center"/>
            <w:hideMark/>
          </w:tcPr>
          <w:p w14:paraId="3CB88797" w14:textId="77777777" w:rsidR="00CB142C" w:rsidRPr="00924967" w:rsidRDefault="00CB142C" w:rsidP="00D239F4">
            <w:pPr>
              <w:spacing w:line="240" w:lineRule="auto"/>
              <w:jc w:val="center"/>
              <w:rPr>
                <w:rFonts w:eastAsia="Times New Roman" w:cs="Times New Roman"/>
                <w:color w:val="000000"/>
                <w:szCs w:val="26"/>
              </w:rPr>
            </w:pPr>
            <w:r w:rsidRPr="00924967">
              <w:rPr>
                <w:rFonts w:eastAsia="Times New Roman" w:cs="Times New Roman"/>
                <w:color w:val="000000"/>
                <w:szCs w:val="26"/>
              </w:rPr>
              <w:t>-46,35</w:t>
            </w:r>
          </w:p>
        </w:tc>
        <w:tc>
          <w:tcPr>
            <w:tcW w:w="1026" w:type="dxa"/>
            <w:tcBorders>
              <w:top w:val="nil"/>
              <w:left w:val="nil"/>
              <w:bottom w:val="single" w:sz="4" w:space="0" w:color="auto"/>
              <w:right w:val="single" w:sz="4" w:space="0" w:color="auto"/>
            </w:tcBorders>
            <w:shd w:val="clear" w:color="auto" w:fill="auto"/>
            <w:vAlign w:val="center"/>
            <w:hideMark/>
          </w:tcPr>
          <w:p w14:paraId="0E368C4B" w14:textId="77777777" w:rsidR="00CB142C" w:rsidRPr="00924967" w:rsidRDefault="00CB142C" w:rsidP="00D239F4">
            <w:pPr>
              <w:spacing w:line="240" w:lineRule="auto"/>
              <w:jc w:val="center"/>
              <w:rPr>
                <w:rFonts w:eastAsia="Times New Roman" w:cs="Times New Roman"/>
                <w:color w:val="000000"/>
                <w:szCs w:val="26"/>
              </w:rPr>
            </w:pPr>
            <w:r w:rsidRPr="00924967">
              <w:rPr>
                <w:rFonts w:eastAsia="Times New Roman" w:cs="Times New Roman"/>
                <w:color w:val="000000"/>
                <w:szCs w:val="26"/>
              </w:rPr>
              <w:t>6,15</w:t>
            </w:r>
          </w:p>
        </w:tc>
        <w:tc>
          <w:tcPr>
            <w:tcW w:w="1028" w:type="dxa"/>
            <w:tcBorders>
              <w:top w:val="nil"/>
              <w:left w:val="nil"/>
              <w:bottom w:val="single" w:sz="4" w:space="0" w:color="auto"/>
              <w:right w:val="single" w:sz="4" w:space="0" w:color="auto"/>
            </w:tcBorders>
            <w:shd w:val="clear" w:color="auto" w:fill="auto"/>
            <w:vAlign w:val="center"/>
            <w:hideMark/>
          </w:tcPr>
          <w:p w14:paraId="5DB0C3F4" w14:textId="77777777" w:rsidR="00CB142C" w:rsidRPr="00924967" w:rsidRDefault="00CB142C" w:rsidP="00D239F4">
            <w:pPr>
              <w:spacing w:line="240" w:lineRule="auto"/>
              <w:jc w:val="center"/>
              <w:rPr>
                <w:rFonts w:eastAsia="Times New Roman" w:cs="Times New Roman"/>
                <w:color w:val="000000"/>
                <w:szCs w:val="26"/>
              </w:rPr>
            </w:pPr>
            <w:r w:rsidRPr="00924967">
              <w:rPr>
                <w:rFonts w:eastAsia="Times New Roman" w:cs="Times New Roman"/>
                <w:color w:val="000000"/>
                <w:szCs w:val="26"/>
              </w:rPr>
              <w:t>2,20</w:t>
            </w:r>
          </w:p>
        </w:tc>
      </w:tr>
      <w:tr w:rsidR="00CB142C" w:rsidRPr="00924967" w14:paraId="52434F97" w14:textId="77777777" w:rsidTr="008E0300">
        <w:trPr>
          <w:trHeight w:val="529"/>
          <w:jc w:val="center"/>
        </w:trPr>
        <w:tc>
          <w:tcPr>
            <w:tcW w:w="2219" w:type="dxa"/>
            <w:tcBorders>
              <w:top w:val="nil"/>
              <w:left w:val="single" w:sz="4" w:space="0" w:color="auto"/>
              <w:bottom w:val="single" w:sz="4" w:space="0" w:color="auto"/>
              <w:right w:val="single" w:sz="4" w:space="0" w:color="auto"/>
            </w:tcBorders>
            <w:shd w:val="clear" w:color="auto" w:fill="auto"/>
            <w:vAlign w:val="center"/>
            <w:hideMark/>
          </w:tcPr>
          <w:p w14:paraId="61A279EB" w14:textId="77777777" w:rsidR="00CB142C" w:rsidRPr="00924967" w:rsidRDefault="00CB142C" w:rsidP="00D239F4">
            <w:pPr>
              <w:spacing w:line="240" w:lineRule="auto"/>
              <w:rPr>
                <w:rFonts w:eastAsia="Times New Roman" w:cs="Times New Roman"/>
                <w:b/>
                <w:bCs/>
                <w:color w:val="000000"/>
                <w:szCs w:val="26"/>
              </w:rPr>
            </w:pPr>
            <w:r w:rsidRPr="00924967">
              <w:rPr>
                <w:rFonts w:eastAsia="Times New Roman" w:cs="Times New Roman"/>
                <w:b/>
                <w:bCs/>
                <w:color w:val="000000"/>
                <w:szCs w:val="26"/>
              </w:rPr>
              <w:t>2. Tổng chi phí</w:t>
            </w:r>
          </w:p>
        </w:tc>
        <w:tc>
          <w:tcPr>
            <w:tcW w:w="1193" w:type="dxa"/>
            <w:tcBorders>
              <w:top w:val="nil"/>
              <w:left w:val="nil"/>
              <w:bottom w:val="single" w:sz="4" w:space="0" w:color="auto"/>
              <w:right w:val="single" w:sz="4" w:space="0" w:color="auto"/>
            </w:tcBorders>
            <w:shd w:val="clear" w:color="auto" w:fill="auto"/>
            <w:vAlign w:val="center"/>
            <w:hideMark/>
          </w:tcPr>
          <w:p w14:paraId="312C1B7E" w14:textId="77777777" w:rsidR="00CB142C" w:rsidRPr="00924967" w:rsidRDefault="00CB142C" w:rsidP="00D239F4">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7.334</w:t>
            </w:r>
          </w:p>
        </w:tc>
        <w:tc>
          <w:tcPr>
            <w:tcW w:w="1193" w:type="dxa"/>
            <w:tcBorders>
              <w:top w:val="nil"/>
              <w:left w:val="nil"/>
              <w:bottom w:val="single" w:sz="4" w:space="0" w:color="auto"/>
              <w:right w:val="single" w:sz="4" w:space="0" w:color="auto"/>
            </w:tcBorders>
            <w:shd w:val="clear" w:color="auto" w:fill="auto"/>
            <w:vAlign w:val="center"/>
            <w:hideMark/>
          </w:tcPr>
          <w:p w14:paraId="04277291" w14:textId="77777777" w:rsidR="00CB142C" w:rsidRPr="00924967" w:rsidRDefault="00CB142C" w:rsidP="00D239F4">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100</w:t>
            </w:r>
          </w:p>
        </w:tc>
        <w:tc>
          <w:tcPr>
            <w:tcW w:w="1193" w:type="dxa"/>
            <w:tcBorders>
              <w:top w:val="nil"/>
              <w:left w:val="nil"/>
              <w:bottom w:val="single" w:sz="4" w:space="0" w:color="auto"/>
              <w:right w:val="single" w:sz="4" w:space="0" w:color="auto"/>
            </w:tcBorders>
            <w:shd w:val="clear" w:color="auto" w:fill="auto"/>
            <w:vAlign w:val="center"/>
            <w:hideMark/>
          </w:tcPr>
          <w:p w14:paraId="7862C438" w14:textId="77777777" w:rsidR="00CB142C" w:rsidRPr="00924967" w:rsidRDefault="00CB142C" w:rsidP="00D239F4">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7.427</w:t>
            </w:r>
          </w:p>
        </w:tc>
        <w:tc>
          <w:tcPr>
            <w:tcW w:w="1193" w:type="dxa"/>
            <w:tcBorders>
              <w:top w:val="nil"/>
              <w:left w:val="nil"/>
              <w:bottom w:val="single" w:sz="4" w:space="0" w:color="auto"/>
              <w:right w:val="single" w:sz="4" w:space="0" w:color="auto"/>
            </w:tcBorders>
            <w:shd w:val="clear" w:color="auto" w:fill="auto"/>
            <w:vAlign w:val="center"/>
            <w:hideMark/>
          </w:tcPr>
          <w:p w14:paraId="000E843F" w14:textId="77777777" w:rsidR="00CB142C" w:rsidRPr="00924967" w:rsidRDefault="00CB142C" w:rsidP="00D239F4">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100</w:t>
            </w:r>
          </w:p>
        </w:tc>
        <w:tc>
          <w:tcPr>
            <w:tcW w:w="1194" w:type="dxa"/>
            <w:tcBorders>
              <w:top w:val="nil"/>
              <w:left w:val="nil"/>
              <w:bottom w:val="single" w:sz="4" w:space="0" w:color="auto"/>
              <w:right w:val="single" w:sz="4" w:space="0" w:color="auto"/>
            </w:tcBorders>
            <w:shd w:val="clear" w:color="auto" w:fill="auto"/>
            <w:vAlign w:val="center"/>
            <w:hideMark/>
          </w:tcPr>
          <w:p w14:paraId="47F40794" w14:textId="77777777" w:rsidR="00CB142C" w:rsidRPr="00924967" w:rsidRDefault="00CB142C" w:rsidP="00D239F4">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7.794</w:t>
            </w:r>
          </w:p>
        </w:tc>
        <w:tc>
          <w:tcPr>
            <w:tcW w:w="1193" w:type="dxa"/>
            <w:tcBorders>
              <w:top w:val="nil"/>
              <w:left w:val="nil"/>
              <w:bottom w:val="single" w:sz="4" w:space="0" w:color="auto"/>
              <w:right w:val="single" w:sz="4" w:space="0" w:color="auto"/>
            </w:tcBorders>
            <w:shd w:val="clear" w:color="auto" w:fill="auto"/>
            <w:vAlign w:val="center"/>
            <w:hideMark/>
          </w:tcPr>
          <w:p w14:paraId="77D3966D" w14:textId="77777777" w:rsidR="00CB142C" w:rsidRPr="00924967" w:rsidRDefault="00CB142C" w:rsidP="00D239F4">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100</w:t>
            </w:r>
          </w:p>
        </w:tc>
        <w:tc>
          <w:tcPr>
            <w:tcW w:w="1193" w:type="dxa"/>
            <w:tcBorders>
              <w:top w:val="nil"/>
              <w:left w:val="nil"/>
              <w:bottom w:val="single" w:sz="4" w:space="0" w:color="auto"/>
              <w:right w:val="single" w:sz="4" w:space="0" w:color="auto"/>
            </w:tcBorders>
            <w:shd w:val="clear" w:color="auto" w:fill="auto"/>
            <w:vAlign w:val="center"/>
            <w:hideMark/>
          </w:tcPr>
          <w:p w14:paraId="0B3EBD06" w14:textId="77777777" w:rsidR="00CB142C" w:rsidRPr="00924967" w:rsidRDefault="00CB142C" w:rsidP="00D239F4">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93</w:t>
            </w:r>
          </w:p>
        </w:tc>
        <w:tc>
          <w:tcPr>
            <w:tcW w:w="1027" w:type="dxa"/>
            <w:tcBorders>
              <w:top w:val="nil"/>
              <w:left w:val="nil"/>
              <w:bottom w:val="single" w:sz="4" w:space="0" w:color="auto"/>
              <w:right w:val="single" w:sz="4" w:space="0" w:color="auto"/>
            </w:tcBorders>
            <w:shd w:val="clear" w:color="auto" w:fill="auto"/>
            <w:vAlign w:val="center"/>
            <w:hideMark/>
          </w:tcPr>
          <w:p w14:paraId="00E6588A" w14:textId="77777777" w:rsidR="00CB142C" w:rsidRPr="00924967" w:rsidRDefault="00CB142C" w:rsidP="00D239F4">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1,27</w:t>
            </w:r>
          </w:p>
        </w:tc>
        <w:tc>
          <w:tcPr>
            <w:tcW w:w="1026" w:type="dxa"/>
            <w:tcBorders>
              <w:top w:val="nil"/>
              <w:left w:val="nil"/>
              <w:bottom w:val="single" w:sz="4" w:space="0" w:color="auto"/>
              <w:right w:val="single" w:sz="4" w:space="0" w:color="auto"/>
            </w:tcBorders>
            <w:shd w:val="clear" w:color="auto" w:fill="auto"/>
            <w:vAlign w:val="center"/>
            <w:hideMark/>
          </w:tcPr>
          <w:p w14:paraId="1FDF52F1" w14:textId="77777777" w:rsidR="00CB142C" w:rsidRPr="00924967" w:rsidRDefault="00CB142C" w:rsidP="00D239F4">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367</w:t>
            </w:r>
          </w:p>
        </w:tc>
        <w:tc>
          <w:tcPr>
            <w:tcW w:w="1028" w:type="dxa"/>
            <w:tcBorders>
              <w:top w:val="nil"/>
              <w:left w:val="nil"/>
              <w:bottom w:val="single" w:sz="4" w:space="0" w:color="auto"/>
              <w:right w:val="single" w:sz="4" w:space="0" w:color="auto"/>
            </w:tcBorders>
            <w:shd w:val="clear" w:color="auto" w:fill="auto"/>
            <w:vAlign w:val="center"/>
            <w:hideMark/>
          </w:tcPr>
          <w:p w14:paraId="557DB2DB" w14:textId="77777777" w:rsidR="00CB142C" w:rsidRPr="00924967" w:rsidRDefault="00CB142C" w:rsidP="00D239F4">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4,95</w:t>
            </w:r>
          </w:p>
        </w:tc>
      </w:tr>
      <w:tr w:rsidR="00CB142C" w:rsidRPr="00924967" w14:paraId="0457F34D" w14:textId="77777777" w:rsidTr="008E0300">
        <w:trPr>
          <w:trHeight w:val="529"/>
          <w:jc w:val="center"/>
        </w:trPr>
        <w:tc>
          <w:tcPr>
            <w:tcW w:w="2219" w:type="dxa"/>
            <w:tcBorders>
              <w:top w:val="nil"/>
              <w:left w:val="single" w:sz="4" w:space="0" w:color="auto"/>
              <w:bottom w:val="single" w:sz="4" w:space="0" w:color="auto"/>
              <w:right w:val="single" w:sz="4" w:space="0" w:color="auto"/>
            </w:tcBorders>
            <w:shd w:val="clear" w:color="auto" w:fill="auto"/>
            <w:vAlign w:val="center"/>
            <w:hideMark/>
          </w:tcPr>
          <w:p w14:paraId="7B5135B5" w14:textId="77777777" w:rsidR="00CB142C" w:rsidRPr="00924967" w:rsidRDefault="00CB142C" w:rsidP="00D239F4">
            <w:pPr>
              <w:spacing w:line="240" w:lineRule="auto"/>
              <w:rPr>
                <w:rFonts w:eastAsia="Times New Roman" w:cs="Times New Roman"/>
                <w:color w:val="000000"/>
                <w:szCs w:val="26"/>
              </w:rPr>
            </w:pPr>
            <w:r w:rsidRPr="00924967">
              <w:rPr>
                <w:rFonts w:eastAsia="Times New Roman" w:cs="Times New Roman"/>
                <w:color w:val="000000"/>
                <w:szCs w:val="26"/>
              </w:rPr>
              <w:t>Chi trả lãi</w:t>
            </w:r>
          </w:p>
        </w:tc>
        <w:tc>
          <w:tcPr>
            <w:tcW w:w="1193" w:type="dxa"/>
            <w:tcBorders>
              <w:top w:val="nil"/>
              <w:left w:val="nil"/>
              <w:bottom w:val="single" w:sz="4" w:space="0" w:color="auto"/>
              <w:right w:val="single" w:sz="4" w:space="0" w:color="auto"/>
            </w:tcBorders>
            <w:shd w:val="clear" w:color="auto" w:fill="auto"/>
            <w:vAlign w:val="center"/>
            <w:hideMark/>
          </w:tcPr>
          <w:p w14:paraId="7586697F" w14:textId="77777777" w:rsidR="00CB142C" w:rsidRPr="00924967" w:rsidRDefault="00CB142C" w:rsidP="00D239F4">
            <w:pPr>
              <w:spacing w:line="240" w:lineRule="auto"/>
              <w:jc w:val="center"/>
              <w:rPr>
                <w:rFonts w:eastAsia="Times New Roman" w:cs="Times New Roman"/>
                <w:color w:val="000000"/>
                <w:szCs w:val="26"/>
              </w:rPr>
            </w:pPr>
            <w:r w:rsidRPr="00924967">
              <w:rPr>
                <w:rFonts w:eastAsia="Times New Roman" w:cs="Times New Roman"/>
                <w:color w:val="000000"/>
                <w:szCs w:val="26"/>
              </w:rPr>
              <w:t>6.160,6</w:t>
            </w:r>
          </w:p>
        </w:tc>
        <w:tc>
          <w:tcPr>
            <w:tcW w:w="1193" w:type="dxa"/>
            <w:tcBorders>
              <w:top w:val="nil"/>
              <w:left w:val="nil"/>
              <w:bottom w:val="single" w:sz="4" w:space="0" w:color="auto"/>
              <w:right w:val="single" w:sz="4" w:space="0" w:color="auto"/>
            </w:tcBorders>
            <w:shd w:val="clear" w:color="auto" w:fill="auto"/>
            <w:vAlign w:val="center"/>
            <w:hideMark/>
          </w:tcPr>
          <w:p w14:paraId="408A1A02" w14:textId="77777777" w:rsidR="00CB142C" w:rsidRPr="00924967" w:rsidRDefault="00CB142C" w:rsidP="00D239F4">
            <w:pPr>
              <w:spacing w:line="240" w:lineRule="auto"/>
              <w:jc w:val="center"/>
              <w:rPr>
                <w:rFonts w:eastAsia="Times New Roman" w:cs="Times New Roman"/>
                <w:color w:val="000000"/>
                <w:szCs w:val="26"/>
              </w:rPr>
            </w:pPr>
            <w:r w:rsidRPr="00924967">
              <w:rPr>
                <w:rFonts w:eastAsia="Times New Roman" w:cs="Times New Roman"/>
                <w:color w:val="000000"/>
                <w:szCs w:val="26"/>
              </w:rPr>
              <w:t>84,00</w:t>
            </w:r>
          </w:p>
        </w:tc>
        <w:tc>
          <w:tcPr>
            <w:tcW w:w="1193" w:type="dxa"/>
            <w:tcBorders>
              <w:top w:val="nil"/>
              <w:left w:val="nil"/>
              <w:bottom w:val="single" w:sz="4" w:space="0" w:color="auto"/>
              <w:right w:val="single" w:sz="4" w:space="0" w:color="auto"/>
            </w:tcBorders>
            <w:shd w:val="clear" w:color="auto" w:fill="auto"/>
            <w:vAlign w:val="center"/>
            <w:hideMark/>
          </w:tcPr>
          <w:p w14:paraId="0D1495B9" w14:textId="77777777" w:rsidR="00CB142C" w:rsidRPr="00924967" w:rsidRDefault="00CB142C" w:rsidP="00D239F4">
            <w:pPr>
              <w:spacing w:line="240" w:lineRule="auto"/>
              <w:jc w:val="center"/>
              <w:rPr>
                <w:rFonts w:eastAsia="Times New Roman" w:cs="Times New Roman"/>
                <w:color w:val="000000"/>
                <w:szCs w:val="26"/>
              </w:rPr>
            </w:pPr>
            <w:r w:rsidRPr="00924967">
              <w:rPr>
                <w:rFonts w:eastAsia="Times New Roman" w:cs="Times New Roman"/>
                <w:color w:val="000000"/>
                <w:szCs w:val="26"/>
              </w:rPr>
              <w:t>6.313,0</w:t>
            </w:r>
          </w:p>
        </w:tc>
        <w:tc>
          <w:tcPr>
            <w:tcW w:w="1193" w:type="dxa"/>
            <w:tcBorders>
              <w:top w:val="nil"/>
              <w:left w:val="nil"/>
              <w:bottom w:val="single" w:sz="4" w:space="0" w:color="auto"/>
              <w:right w:val="single" w:sz="4" w:space="0" w:color="auto"/>
            </w:tcBorders>
            <w:shd w:val="clear" w:color="auto" w:fill="auto"/>
            <w:vAlign w:val="center"/>
            <w:hideMark/>
          </w:tcPr>
          <w:p w14:paraId="69C08943" w14:textId="77777777" w:rsidR="00CB142C" w:rsidRPr="00924967" w:rsidRDefault="00CB142C" w:rsidP="00D239F4">
            <w:pPr>
              <w:spacing w:line="240" w:lineRule="auto"/>
              <w:jc w:val="center"/>
              <w:rPr>
                <w:rFonts w:eastAsia="Times New Roman" w:cs="Times New Roman"/>
                <w:color w:val="000000"/>
                <w:szCs w:val="26"/>
              </w:rPr>
            </w:pPr>
            <w:r w:rsidRPr="00924967">
              <w:rPr>
                <w:rFonts w:eastAsia="Times New Roman" w:cs="Times New Roman"/>
                <w:color w:val="000000"/>
                <w:szCs w:val="26"/>
              </w:rPr>
              <w:t>85,00</w:t>
            </w:r>
          </w:p>
        </w:tc>
        <w:tc>
          <w:tcPr>
            <w:tcW w:w="1194" w:type="dxa"/>
            <w:tcBorders>
              <w:top w:val="nil"/>
              <w:left w:val="nil"/>
              <w:bottom w:val="single" w:sz="4" w:space="0" w:color="auto"/>
              <w:right w:val="single" w:sz="4" w:space="0" w:color="auto"/>
            </w:tcBorders>
            <w:shd w:val="clear" w:color="auto" w:fill="auto"/>
            <w:vAlign w:val="center"/>
            <w:hideMark/>
          </w:tcPr>
          <w:p w14:paraId="1A5EABE1" w14:textId="77777777" w:rsidR="00CB142C" w:rsidRPr="00924967" w:rsidRDefault="00CB142C" w:rsidP="00D239F4">
            <w:pPr>
              <w:spacing w:line="240" w:lineRule="auto"/>
              <w:jc w:val="center"/>
              <w:rPr>
                <w:rFonts w:eastAsia="Times New Roman" w:cs="Times New Roman"/>
                <w:color w:val="000000"/>
                <w:szCs w:val="26"/>
              </w:rPr>
            </w:pPr>
            <w:r w:rsidRPr="00924967">
              <w:rPr>
                <w:rFonts w:eastAsia="Times New Roman" w:cs="Times New Roman"/>
                <w:color w:val="000000"/>
                <w:szCs w:val="26"/>
              </w:rPr>
              <w:t>6.795,25</w:t>
            </w:r>
          </w:p>
        </w:tc>
        <w:tc>
          <w:tcPr>
            <w:tcW w:w="1193" w:type="dxa"/>
            <w:tcBorders>
              <w:top w:val="nil"/>
              <w:left w:val="nil"/>
              <w:bottom w:val="single" w:sz="4" w:space="0" w:color="auto"/>
              <w:right w:val="single" w:sz="4" w:space="0" w:color="auto"/>
            </w:tcBorders>
            <w:shd w:val="clear" w:color="auto" w:fill="auto"/>
            <w:vAlign w:val="center"/>
            <w:hideMark/>
          </w:tcPr>
          <w:p w14:paraId="3CF496BA" w14:textId="77777777" w:rsidR="00CB142C" w:rsidRPr="00924967" w:rsidRDefault="00CB142C" w:rsidP="00D239F4">
            <w:pPr>
              <w:spacing w:line="240" w:lineRule="auto"/>
              <w:jc w:val="center"/>
              <w:rPr>
                <w:rFonts w:eastAsia="Times New Roman" w:cs="Times New Roman"/>
                <w:color w:val="000000"/>
                <w:szCs w:val="26"/>
              </w:rPr>
            </w:pPr>
            <w:r w:rsidRPr="00924967">
              <w:rPr>
                <w:rFonts w:eastAsia="Times New Roman" w:cs="Times New Roman"/>
                <w:color w:val="000000"/>
                <w:szCs w:val="26"/>
              </w:rPr>
              <w:t>87,18</w:t>
            </w:r>
          </w:p>
        </w:tc>
        <w:tc>
          <w:tcPr>
            <w:tcW w:w="1193" w:type="dxa"/>
            <w:tcBorders>
              <w:top w:val="nil"/>
              <w:left w:val="nil"/>
              <w:bottom w:val="single" w:sz="4" w:space="0" w:color="auto"/>
              <w:right w:val="single" w:sz="4" w:space="0" w:color="auto"/>
            </w:tcBorders>
            <w:shd w:val="clear" w:color="auto" w:fill="auto"/>
            <w:vAlign w:val="center"/>
            <w:hideMark/>
          </w:tcPr>
          <w:p w14:paraId="0E473C0F" w14:textId="77777777" w:rsidR="00CB142C" w:rsidRPr="00924967" w:rsidRDefault="00CB142C" w:rsidP="00D239F4">
            <w:pPr>
              <w:spacing w:line="240" w:lineRule="auto"/>
              <w:jc w:val="center"/>
              <w:rPr>
                <w:rFonts w:eastAsia="Times New Roman" w:cs="Times New Roman"/>
                <w:color w:val="000000"/>
                <w:szCs w:val="26"/>
              </w:rPr>
            </w:pPr>
            <w:r w:rsidRPr="00924967">
              <w:rPr>
                <w:rFonts w:eastAsia="Times New Roman" w:cs="Times New Roman"/>
                <w:color w:val="000000"/>
                <w:szCs w:val="26"/>
              </w:rPr>
              <w:t>152</w:t>
            </w:r>
          </w:p>
        </w:tc>
        <w:tc>
          <w:tcPr>
            <w:tcW w:w="1027" w:type="dxa"/>
            <w:tcBorders>
              <w:top w:val="nil"/>
              <w:left w:val="nil"/>
              <w:bottom w:val="single" w:sz="4" w:space="0" w:color="auto"/>
              <w:right w:val="single" w:sz="4" w:space="0" w:color="auto"/>
            </w:tcBorders>
            <w:shd w:val="clear" w:color="auto" w:fill="auto"/>
            <w:vAlign w:val="center"/>
            <w:hideMark/>
          </w:tcPr>
          <w:p w14:paraId="5DD7C0CC" w14:textId="77777777" w:rsidR="00CB142C" w:rsidRPr="00924967" w:rsidRDefault="00CB142C" w:rsidP="00D239F4">
            <w:pPr>
              <w:spacing w:line="240" w:lineRule="auto"/>
              <w:jc w:val="center"/>
              <w:rPr>
                <w:rFonts w:eastAsia="Times New Roman" w:cs="Times New Roman"/>
                <w:color w:val="000000"/>
                <w:szCs w:val="26"/>
              </w:rPr>
            </w:pPr>
            <w:r w:rsidRPr="00924967">
              <w:rPr>
                <w:rFonts w:eastAsia="Times New Roman" w:cs="Times New Roman"/>
                <w:color w:val="000000"/>
                <w:szCs w:val="26"/>
              </w:rPr>
              <w:t>2,47</w:t>
            </w:r>
          </w:p>
        </w:tc>
        <w:tc>
          <w:tcPr>
            <w:tcW w:w="1026" w:type="dxa"/>
            <w:tcBorders>
              <w:top w:val="nil"/>
              <w:left w:val="nil"/>
              <w:bottom w:val="single" w:sz="4" w:space="0" w:color="auto"/>
              <w:right w:val="single" w:sz="4" w:space="0" w:color="auto"/>
            </w:tcBorders>
            <w:shd w:val="clear" w:color="auto" w:fill="auto"/>
            <w:vAlign w:val="center"/>
            <w:hideMark/>
          </w:tcPr>
          <w:p w14:paraId="390C3889" w14:textId="77777777" w:rsidR="00CB142C" w:rsidRPr="00924967" w:rsidRDefault="00CB142C" w:rsidP="00D239F4">
            <w:pPr>
              <w:spacing w:line="240" w:lineRule="auto"/>
              <w:jc w:val="center"/>
              <w:rPr>
                <w:rFonts w:eastAsia="Times New Roman" w:cs="Times New Roman"/>
                <w:color w:val="000000"/>
                <w:szCs w:val="26"/>
              </w:rPr>
            </w:pPr>
            <w:r w:rsidRPr="00924967">
              <w:rPr>
                <w:rFonts w:eastAsia="Times New Roman" w:cs="Times New Roman"/>
                <w:color w:val="000000"/>
                <w:szCs w:val="26"/>
              </w:rPr>
              <w:t>482</w:t>
            </w:r>
          </w:p>
        </w:tc>
        <w:tc>
          <w:tcPr>
            <w:tcW w:w="1028" w:type="dxa"/>
            <w:tcBorders>
              <w:top w:val="nil"/>
              <w:left w:val="nil"/>
              <w:bottom w:val="single" w:sz="4" w:space="0" w:color="auto"/>
              <w:right w:val="single" w:sz="4" w:space="0" w:color="auto"/>
            </w:tcBorders>
            <w:shd w:val="clear" w:color="auto" w:fill="auto"/>
            <w:vAlign w:val="center"/>
            <w:hideMark/>
          </w:tcPr>
          <w:p w14:paraId="24E1C539" w14:textId="77777777" w:rsidR="00CB142C" w:rsidRPr="00924967" w:rsidRDefault="00CB142C" w:rsidP="00D239F4">
            <w:pPr>
              <w:spacing w:line="240" w:lineRule="auto"/>
              <w:jc w:val="center"/>
              <w:rPr>
                <w:rFonts w:eastAsia="Times New Roman" w:cs="Times New Roman"/>
                <w:color w:val="000000"/>
                <w:szCs w:val="26"/>
              </w:rPr>
            </w:pPr>
            <w:r w:rsidRPr="00924967">
              <w:rPr>
                <w:rFonts w:eastAsia="Times New Roman" w:cs="Times New Roman"/>
                <w:color w:val="000000"/>
                <w:szCs w:val="26"/>
              </w:rPr>
              <w:t>7,64</w:t>
            </w:r>
          </w:p>
        </w:tc>
      </w:tr>
      <w:tr w:rsidR="00CB142C" w:rsidRPr="00924967" w14:paraId="2163C7D8" w14:textId="77777777" w:rsidTr="008E0300">
        <w:trPr>
          <w:trHeight w:val="529"/>
          <w:jc w:val="center"/>
        </w:trPr>
        <w:tc>
          <w:tcPr>
            <w:tcW w:w="2219" w:type="dxa"/>
            <w:tcBorders>
              <w:top w:val="nil"/>
              <w:left w:val="single" w:sz="4" w:space="0" w:color="auto"/>
              <w:bottom w:val="single" w:sz="4" w:space="0" w:color="auto"/>
              <w:right w:val="single" w:sz="4" w:space="0" w:color="auto"/>
            </w:tcBorders>
            <w:shd w:val="clear" w:color="auto" w:fill="auto"/>
            <w:vAlign w:val="center"/>
            <w:hideMark/>
          </w:tcPr>
          <w:p w14:paraId="3D1D9169" w14:textId="77777777" w:rsidR="00CB142C" w:rsidRPr="00924967" w:rsidRDefault="00CB142C" w:rsidP="00D239F4">
            <w:pPr>
              <w:spacing w:line="240" w:lineRule="auto"/>
              <w:rPr>
                <w:rFonts w:eastAsia="Times New Roman" w:cs="Times New Roman"/>
                <w:color w:val="000000"/>
                <w:szCs w:val="26"/>
              </w:rPr>
            </w:pPr>
            <w:r w:rsidRPr="00924967">
              <w:rPr>
                <w:rFonts w:eastAsia="Times New Roman" w:cs="Times New Roman"/>
                <w:color w:val="000000"/>
                <w:szCs w:val="26"/>
              </w:rPr>
              <w:t>Chi trả dịch vụ NH</w:t>
            </w:r>
          </w:p>
        </w:tc>
        <w:tc>
          <w:tcPr>
            <w:tcW w:w="1193" w:type="dxa"/>
            <w:tcBorders>
              <w:top w:val="nil"/>
              <w:left w:val="nil"/>
              <w:bottom w:val="single" w:sz="4" w:space="0" w:color="auto"/>
              <w:right w:val="single" w:sz="4" w:space="0" w:color="auto"/>
            </w:tcBorders>
            <w:shd w:val="clear" w:color="auto" w:fill="auto"/>
            <w:vAlign w:val="center"/>
            <w:hideMark/>
          </w:tcPr>
          <w:p w14:paraId="32604B14" w14:textId="77777777" w:rsidR="00CB142C" w:rsidRPr="00924967" w:rsidRDefault="00CB142C" w:rsidP="00D239F4">
            <w:pPr>
              <w:spacing w:line="240" w:lineRule="auto"/>
              <w:jc w:val="center"/>
              <w:rPr>
                <w:rFonts w:eastAsia="Times New Roman" w:cs="Times New Roman"/>
                <w:color w:val="000000"/>
                <w:szCs w:val="26"/>
              </w:rPr>
            </w:pPr>
            <w:r w:rsidRPr="00924967">
              <w:rPr>
                <w:rFonts w:eastAsia="Times New Roman" w:cs="Times New Roman"/>
                <w:color w:val="000000"/>
                <w:szCs w:val="26"/>
              </w:rPr>
              <w:t>733,4</w:t>
            </w:r>
          </w:p>
        </w:tc>
        <w:tc>
          <w:tcPr>
            <w:tcW w:w="1193" w:type="dxa"/>
            <w:tcBorders>
              <w:top w:val="nil"/>
              <w:left w:val="nil"/>
              <w:bottom w:val="single" w:sz="4" w:space="0" w:color="auto"/>
              <w:right w:val="single" w:sz="4" w:space="0" w:color="auto"/>
            </w:tcBorders>
            <w:shd w:val="clear" w:color="auto" w:fill="auto"/>
            <w:vAlign w:val="center"/>
            <w:hideMark/>
          </w:tcPr>
          <w:p w14:paraId="332D0141" w14:textId="77777777" w:rsidR="00CB142C" w:rsidRPr="00924967" w:rsidRDefault="00CB142C" w:rsidP="00D239F4">
            <w:pPr>
              <w:spacing w:line="240" w:lineRule="auto"/>
              <w:jc w:val="center"/>
              <w:rPr>
                <w:rFonts w:eastAsia="Times New Roman" w:cs="Times New Roman"/>
                <w:color w:val="000000"/>
                <w:szCs w:val="26"/>
              </w:rPr>
            </w:pPr>
            <w:r w:rsidRPr="00924967">
              <w:rPr>
                <w:rFonts w:eastAsia="Times New Roman" w:cs="Times New Roman"/>
                <w:color w:val="000000"/>
                <w:szCs w:val="26"/>
              </w:rPr>
              <w:t>10,00</w:t>
            </w:r>
          </w:p>
        </w:tc>
        <w:tc>
          <w:tcPr>
            <w:tcW w:w="1193" w:type="dxa"/>
            <w:tcBorders>
              <w:top w:val="nil"/>
              <w:left w:val="nil"/>
              <w:bottom w:val="single" w:sz="4" w:space="0" w:color="auto"/>
              <w:right w:val="single" w:sz="4" w:space="0" w:color="auto"/>
            </w:tcBorders>
            <w:shd w:val="clear" w:color="auto" w:fill="auto"/>
            <w:vAlign w:val="center"/>
            <w:hideMark/>
          </w:tcPr>
          <w:p w14:paraId="6095DCEC" w14:textId="77777777" w:rsidR="00CB142C" w:rsidRPr="00924967" w:rsidRDefault="00CB142C" w:rsidP="00D239F4">
            <w:pPr>
              <w:spacing w:line="240" w:lineRule="auto"/>
              <w:jc w:val="center"/>
              <w:rPr>
                <w:rFonts w:eastAsia="Times New Roman" w:cs="Times New Roman"/>
                <w:color w:val="000000"/>
                <w:szCs w:val="26"/>
              </w:rPr>
            </w:pPr>
            <w:r w:rsidRPr="00924967">
              <w:rPr>
                <w:rFonts w:eastAsia="Times New Roman" w:cs="Times New Roman"/>
                <w:color w:val="000000"/>
                <w:szCs w:val="26"/>
              </w:rPr>
              <w:t>742,7</w:t>
            </w:r>
          </w:p>
        </w:tc>
        <w:tc>
          <w:tcPr>
            <w:tcW w:w="1193" w:type="dxa"/>
            <w:tcBorders>
              <w:top w:val="nil"/>
              <w:left w:val="nil"/>
              <w:bottom w:val="single" w:sz="4" w:space="0" w:color="auto"/>
              <w:right w:val="single" w:sz="4" w:space="0" w:color="auto"/>
            </w:tcBorders>
            <w:shd w:val="clear" w:color="auto" w:fill="auto"/>
            <w:vAlign w:val="center"/>
            <w:hideMark/>
          </w:tcPr>
          <w:p w14:paraId="7049406B" w14:textId="77777777" w:rsidR="00CB142C" w:rsidRPr="00924967" w:rsidRDefault="00CB142C" w:rsidP="00D239F4">
            <w:pPr>
              <w:spacing w:line="240" w:lineRule="auto"/>
              <w:jc w:val="center"/>
              <w:rPr>
                <w:rFonts w:eastAsia="Times New Roman" w:cs="Times New Roman"/>
                <w:color w:val="000000"/>
                <w:szCs w:val="26"/>
              </w:rPr>
            </w:pPr>
            <w:r w:rsidRPr="00924967">
              <w:rPr>
                <w:rFonts w:eastAsia="Times New Roman" w:cs="Times New Roman"/>
                <w:color w:val="000000"/>
                <w:szCs w:val="26"/>
              </w:rPr>
              <w:t>10,00</w:t>
            </w:r>
          </w:p>
        </w:tc>
        <w:tc>
          <w:tcPr>
            <w:tcW w:w="1194" w:type="dxa"/>
            <w:tcBorders>
              <w:top w:val="nil"/>
              <w:left w:val="nil"/>
              <w:bottom w:val="single" w:sz="4" w:space="0" w:color="auto"/>
              <w:right w:val="single" w:sz="4" w:space="0" w:color="auto"/>
            </w:tcBorders>
            <w:shd w:val="clear" w:color="auto" w:fill="auto"/>
            <w:vAlign w:val="center"/>
            <w:hideMark/>
          </w:tcPr>
          <w:p w14:paraId="45393E49" w14:textId="77777777" w:rsidR="00CB142C" w:rsidRPr="00924967" w:rsidRDefault="00CB142C" w:rsidP="00D239F4">
            <w:pPr>
              <w:spacing w:line="240" w:lineRule="auto"/>
              <w:jc w:val="center"/>
              <w:rPr>
                <w:rFonts w:eastAsia="Times New Roman" w:cs="Times New Roman"/>
                <w:color w:val="000000"/>
                <w:szCs w:val="26"/>
              </w:rPr>
            </w:pPr>
            <w:r w:rsidRPr="00924967">
              <w:rPr>
                <w:rFonts w:eastAsia="Times New Roman" w:cs="Times New Roman"/>
                <w:color w:val="000000"/>
                <w:szCs w:val="26"/>
              </w:rPr>
              <w:t>713,8</w:t>
            </w:r>
          </w:p>
        </w:tc>
        <w:tc>
          <w:tcPr>
            <w:tcW w:w="1193" w:type="dxa"/>
            <w:tcBorders>
              <w:top w:val="nil"/>
              <w:left w:val="nil"/>
              <w:bottom w:val="single" w:sz="4" w:space="0" w:color="auto"/>
              <w:right w:val="single" w:sz="4" w:space="0" w:color="auto"/>
            </w:tcBorders>
            <w:shd w:val="clear" w:color="auto" w:fill="auto"/>
            <w:vAlign w:val="center"/>
            <w:hideMark/>
          </w:tcPr>
          <w:p w14:paraId="40174246" w14:textId="77777777" w:rsidR="00CB142C" w:rsidRPr="00924967" w:rsidRDefault="00CB142C" w:rsidP="00D239F4">
            <w:pPr>
              <w:spacing w:line="240" w:lineRule="auto"/>
              <w:jc w:val="center"/>
              <w:rPr>
                <w:rFonts w:eastAsia="Times New Roman" w:cs="Times New Roman"/>
                <w:color w:val="000000"/>
                <w:szCs w:val="26"/>
              </w:rPr>
            </w:pPr>
            <w:r w:rsidRPr="00924967">
              <w:rPr>
                <w:rFonts w:eastAsia="Times New Roman" w:cs="Times New Roman"/>
                <w:color w:val="000000"/>
                <w:szCs w:val="26"/>
              </w:rPr>
              <w:t>9,16</w:t>
            </w:r>
          </w:p>
        </w:tc>
        <w:tc>
          <w:tcPr>
            <w:tcW w:w="1193" w:type="dxa"/>
            <w:tcBorders>
              <w:top w:val="nil"/>
              <w:left w:val="nil"/>
              <w:bottom w:val="single" w:sz="4" w:space="0" w:color="auto"/>
              <w:right w:val="single" w:sz="4" w:space="0" w:color="auto"/>
            </w:tcBorders>
            <w:shd w:val="clear" w:color="auto" w:fill="auto"/>
            <w:vAlign w:val="center"/>
            <w:hideMark/>
          </w:tcPr>
          <w:p w14:paraId="57564368" w14:textId="77777777" w:rsidR="00CB142C" w:rsidRPr="00924967" w:rsidRDefault="00CB142C" w:rsidP="00D239F4">
            <w:pPr>
              <w:spacing w:line="240" w:lineRule="auto"/>
              <w:jc w:val="center"/>
              <w:rPr>
                <w:rFonts w:eastAsia="Times New Roman" w:cs="Times New Roman"/>
                <w:color w:val="000000"/>
                <w:szCs w:val="26"/>
              </w:rPr>
            </w:pPr>
            <w:r w:rsidRPr="00924967">
              <w:rPr>
                <w:rFonts w:eastAsia="Times New Roman" w:cs="Times New Roman"/>
                <w:color w:val="000000"/>
                <w:szCs w:val="26"/>
              </w:rPr>
              <w:t>9,30</w:t>
            </w:r>
          </w:p>
        </w:tc>
        <w:tc>
          <w:tcPr>
            <w:tcW w:w="1027" w:type="dxa"/>
            <w:tcBorders>
              <w:top w:val="nil"/>
              <w:left w:val="nil"/>
              <w:bottom w:val="single" w:sz="4" w:space="0" w:color="auto"/>
              <w:right w:val="single" w:sz="4" w:space="0" w:color="auto"/>
            </w:tcBorders>
            <w:shd w:val="clear" w:color="auto" w:fill="auto"/>
            <w:vAlign w:val="center"/>
            <w:hideMark/>
          </w:tcPr>
          <w:p w14:paraId="2364CDAA" w14:textId="77777777" w:rsidR="00CB142C" w:rsidRPr="00924967" w:rsidRDefault="00CB142C" w:rsidP="00D239F4">
            <w:pPr>
              <w:spacing w:line="240" w:lineRule="auto"/>
              <w:jc w:val="center"/>
              <w:rPr>
                <w:rFonts w:eastAsia="Times New Roman" w:cs="Times New Roman"/>
                <w:color w:val="000000"/>
                <w:szCs w:val="26"/>
              </w:rPr>
            </w:pPr>
            <w:r w:rsidRPr="00924967">
              <w:rPr>
                <w:rFonts w:eastAsia="Times New Roman" w:cs="Times New Roman"/>
                <w:color w:val="000000"/>
                <w:szCs w:val="26"/>
              </w:rPr>
              <w:t>1,3</w:t>
            </w:r>
          </w:p>
        </w:tc>
        <w:tc>
          <w:tcPr>
            <w:tcW w:w="1026" w:type="dxa"/>
            <w:tcBorders>
              <w:top w:val="nil"/>
              <w:left w:val="nil"/>
              <w:bottom w:val="single" w:sz="4" w:space="0" w:color="auto"/>
              <w:right w:val="single" w:sz="4" w:space="0" w:color="auto"/>
            </w:tcBorders>
            <w:shd w:val="clear" w:color="auto" w:fill="auto"/>
            <w:vAlign w:val="center"/>
            <w:hideMark/>
          </w:tcPr>
          <w:p w14:paraId="6D32C746" w14:textId="77777777" w:rsidR="00CB142C" w:rsidRPr="00924967" w:rsidRDefault="00CB142C" w:rsidP="00D239F4">
            <w:pPr>
              <w:spacing w:line="240" w:lineRule="auto"/>
              <w:jc w:val="center"/>
              <w:rPr>
                <w:rFonts w:eastAsia="Times New Roman" w:cs="Times New Roman"/>
                <w:color w:val="000000"/>
                <w:szCs w:val="26"/>
              </w:rPr>
            </w:pPr>
            <w:r w:rsidRPr="00924967">
              <w:rPr>
                <w:rFonts w:eastAsia="Times New Roman" w:cs="Times New Roman"/>
                <w:color w:val="000000"/>
                <w:szCs w:val="26"/>
              </w:rPr>
              <w:t>-29</w:t>
            </w:r>
          </w:p>
        </w:tc>
        <w:tc>
          <w:tcPr>
            <w:tcW w:w="1028" w:type="dxa"/>
            <w:tcBorders>
              <w:top w:val="nil"/>
              <w:left w:val="nil"/>
              <w:bottom w:val="single" w:sz="4" w:space="0" w:color="auto"/>
              <w:right w:val="single" w:sz="4" w:space="0" w:color="auto"/>
            </w:tcBorders>
            <w:shd w:val="clear" w:color="auto" w:fill="auto"/>
            <w:vAlign w:val="center"/>
            <w:hideMark/>
          </w:tcPr>
          <w:p w14:paraId="5013C46F" w14:textId="77777777" w:rsidR="00CB142C" w:rsidRPr="00924967" w:rsidRDefault="00CB142C" w:rsidP="00D239F4">
            <w:pPr>
              <w:spacing w:line="240" w:lineRule="auto"/>
              <w:jc w:val="center"/>
              <w:rPr>
                <w:rFonts w:eastAsia="Times New Roman" w:cs="Times New Roman"/>
                <w:color w:val="000000"/>
                <w:szCs w:val="26"/>
              </w:rPr>
            </w:pPr>
            <w:r w:rsidRPr="00924967">
              <w:rPr>
                <w:rFonts w:eastAsia="Times New Roman" w:cs="Times New Roman"/>
                <w:color w:val="000000"/>
                <w:szCs w:val="26"/>
              </w:rPr>
              <w:t>-3,89</w:t>
            </w:r>
          </w:p>
        </w:tc>
      </w:tr>
      <w:tr w:rsidR="00CB142C" w:rsidRPr="00924967" w14:paraId="7C39B91E" w14:textId="77777777" w:rsidTr="008E0300">
        <w:trPr>
          <w:trHeight w:val="529"/>
          <w:jc w:val="center"/>
        </w:trPr>
        <w:tc>
          <w:tcPr>
            <w:tcW w:w="2219" w:type="dxa"/>
            <w:tcBorders>
              <w:top w:val="nil"/>
              <w:left w:val="single" w:sz="4" w:space="0" w:color="auto"/>
              <w:bottom w:val="single" w:sz="4" w:space="0" w:color="auto"/>
              <w:right w:val="single" w:sz="4" w:space="0" w:color="auto"/>
            </w:tcBorders>
            <w:shd w:val="clear" w:color="auto" w:fill="auto"/>
            <w:vAlign w:val="center"/>
            <w:hideMark/>
          </w:tcPr>
          <w:p w14:paraId="0BF66411" w14:textId="77777777" w:rsidR="00CB142C" w:rsidRPr="00924967" w:rsidRDefault="00CB142C" w:rsidP="00D239F4">
            <w:pPr>
              <w:spacing w:line="240" w:lineRule="auto"/>
              <w:rPr>
                <w:rFonts w:eastAsia="Times New Roman" w:cs="Times New Roman"/>
                <w:color w:val="000000"/>
                <w:szCs w:val="26"/>
              </w:rPr>
            </w:pPr>
            <w:r w:rsidRPr="00924967">
              <w:rPr>
                <w:rFonts w:eastAsia="Times New Roman" w:cs="Times New Roman"/>
                <w:color w:val="000000"/>
                <w:szCs w:val="26"/>
              </w:rPr>
              <w:t>Chi phí khác</w:t>
            </w:r>
          </w:p>
        </w:tc>
        <w:tc>
          <w:tcPr>
            <w:tcW w:w="1193" w:type="dxa"/>
            <w:tcBorders>
              <w:top w:val="nil"/>
              <w:left w:val="nil"/>
              <w:bottom w:val="single" w:sz="4" w:space="0" w:color="auto"/>
              <w:right w:val="single" w:sz="4" w:space="0" w:color="auto"/>
            </w:tcBorders>
            <w:shd w:val="clear" w:color="auto" w:fill="auto"/>
            <w:vAlign w:val="center"/>
            <w:hideMark/>
          </w:tcPr>
          <w:p w14:paraId="0669954E" w14:textId="77777777" w:rsidR="00CB142C" w:rsidRPr="00924967" w:rsidRDefault="00CB142C" w:rsidP="00D239F4">
            <w:pPr>
              <w:spacing w:line="240" w:lineRule="auto"/>
              <w:jc w:val="center"/>
              <w:rPr>
                <w:rFonts w:eastAsia="Times New Roman" w:cs="Times New Roman"/>
                <w:color w:val="000000"/>
                <w:szCs w:val="26"/>
              </w:rPr>
            </w:pPr>
            <w:r w:rsidRPr="00924967">
              <w:rPr>
                <w:rFonts w:eastAsia="Times New Roman" w:cs="Times New Roman"/>
                <w:color w:val="000000"/>
                <w:szCs w:val="26"/>
              </w:rPr>
              <w:t>440,0</w:t>
            </w:r>
          </w:p>
        </w:tc>
        <w:tc>
          <w:tcPr>
            <w:tcW w:w="1193" w:type="dxa"/>
            <w:tcBorders>
              <w:top w:val="nil"/>
              <w:left w:val="nil"/>
              <w:bottom w:val="single" w:sz="4" w:space="0" w:color="auto"/>
              <w:right w:val="single" w:sz="4" w:space="0" w:color="auto"/>
            </w:tcBorders>
            <w:shd w:val="clear" w:color="auto" w:fill="auto"/>
            <w:vAlign w:val="center"/>
            <w:hideMark/>
          </w:tcPr>
          <w:p w14:paraId="1B917C7F" w14:textId="77777777" w:rsidR="00CB142C" w:rsidRPr="00924967" w:rsidRDefault="00CB142C" w:rsidP="00D239F4">
            <w:pPr>
              <w:spacing w:line="240" w:lineRule="auto"/>
              <w:jc w:val="center"/>
              <w:rPr>
                <w:rFonts w:eastAsia="Times New Roman" w:cs="Times New Roman"/>
                <w:color w:val="000000"/>
                <w:szCs w:val="26"/>
              </w:rPr>
            </w:pPr>
            <w:r w:rsidRPr="00924967">
              <w:rPr>
                <w:rFonts w:eastAsia="Times New Roman" w:cs="Times New Roman"/>
                <w:color w:val="000000"/>
                <w:szCs w:val="26"/>
              </w:rPr>
              <w:t>6,00</w:t>
            </w:r>
          </w:p>
        </w:tc>
        <w:tc>
          <w:tcPr>
            <w:tcW w:w="1193" w:type="dxa"/>
            <w:tcBorders>
              <w:top w:val="nil"/>
              <w:left w:val="nil"/>
              <w:bottom w:val="single" w:sz="4" w:space="0" w:color="auto"/>
              <w:right w:val="single" w:sz="4" w:space="0" w:color="auto"/>
            </w:tcBorders>
            <w:shd w:val="clear" w:color="auto" w:fill="auto"/>
            <w:vAlign w:val="center"/>
            <w:hideMark/>
          </w:tcPr>
          <w:p w14:paraId="3761DF97" w14:textId="77777777" w:rsidR="00CB142C" w:rsidRPr="00924967" w:rsidRDefault="00CB142C" w:rsidP="00D239F4">
            <w:pPr>
              <w:spacing w:line="240" w:lineRule="auto"/>
              <w:jc w:val="center"/>
              <w:rPr>
                <w:rFonts w:eastAsia="Times New Roman" w:cs="Times New Roman"/>
                <w:color w:val="000000"/>
                <w:szCs w:val="26"/>
              </w:rPr>
            </w:pPr>
            <w:r w:rsidRPr="00924967">
              <w:rPr>
                <w:rFonts w:eastAsia="Times New Roman" w:cs="Times New Roman"/>
                <w:color w:val="000000"/>
                <w:szCs w:val="26"/>
              </w:rPr>
              <w:t>371,4</w:t>
            </w:r>
          </w:p>
        </w:tc>
        <w:tc>
          <w:tcPr>
            <w:tcW w:w="1193" w:type="dxa"/>
            <w:tcBorders>
              <w:top w:val="nil"/>
              <w:left w:val="nil"/>
              <w:bottom w:val="single" w:sz="4" w:space="0" w:color="auto"/>
              <w:right w:val="single" w:sz="4" w:space="0" w:color="auto"/>
            </w:tcBorders>
            <w:shd w:val="clear" w:color="auto" w:fill="auto"/>
            <w:vAlign w:val="center"/>
            <w:hideMark/>
          </w:tcPr>
          <w:p w14:paraId="40CB7A53" w14:textId="77777777" w:rsidR="00CB142C" w:rsidRPr="00924967" w:rsidRDefault="00CB142C" w:rsidP="00D239F4">
            <w:pPr>
              <w:spacing w:line="240" w:lineRule="auto"/>
              <w:jc w:val="center"/>
              <w:rPr>
                <w:rFonts w:eastAsia="Times New Roman" w:cs="Times New Roman"/>
                <w:color w:val="000000"/>
                <w:szCs w:val="26"/>
              </w:rPr>
            </w:pPr>
            <w:r w:rsidRPr="00924967">
              <w:rPr>
                <w:rFonts w:eastAsia="Times New Roman" w:cs="Times New Roman"/>
                <w:color w:val="000000"/>
                <w:szCs w:val="26"/>
              </w:rPr>
              <w:t>5,00</w:t>
            </w:r>
          </w:p>
        </w:tc>
        <w:tc>
          <w:tcPr>
            <w:tcW w:w="1194" w:type="dxa"/>
            <w:tcBorders>
              <w:top w:val="nil"/>
              <w:left w:val="nil"/>
              <w:bottom w:val="single" w:sz="4" w:space="0" w:color="auto"/>
              <w:right w:val="single" w:sz="4" w:space="0" w:color="auto"/>
            </w:tcBorders>
            <w:shd w:val="clear" w:color="auto" w:fill="auto"/>
            <w:vAlign w:val="center"/>
            <w:hideMark/>
          </w:tcPr>
          <w:p w14:paraId="59208D28" w14:textId="77777777" w:rsidR="00CB142C" w:rsidRPr="00924967" w:rsidRDefault="00CB142C" w:rsidP="00D239F4">
            <w:pPr>
              <w:spacing w:line="240" w:lineRule="auto"/>
              <w:jc w:val="center"/>
              <w:rPr>
                <w:rFonts w:eastAsia="Times New Roman" w:cs="Times New Roman"/>
                <w:color w:val="000000"/>
                <w:szCs w:val="26"/>
              </w:rPr>
            </w:pPr>
            <w:r w:rsidRPr="00924967">
              <w:rPr>
                <w:rFonts w:eastAsia="Times New Roman" w:cs="Times New Roman"/>
                <w:color w:val="000000"/>
                <w:szCs w:val="26"/>
              </w:rPr>
              <w:t>285,44</w:t>
            </w:r>
          </w:p>
        </w:tc>
        <w:tc>
          <w:tcPr>
            <w:tcW w:w="1193" w:type="dxa"/>
            <w:tcBorders>
              <w:top w:val="nil"/>
              <w:left w:val="nil"/>
              <w:bottom w:val="single" w:sz="4" w:space="0" w:color="auto"/>
              <w:right w:val="single" w:sz="4" w:space="0" w:color="auto"/>
            </w:tcBorders>
            <w:shd w:val="clear" w:color="auto" w:fill="auto"/>
            <w:vAlign w:val="center"/>
            <w:hideMark/>
          </w:tcPr>
          <w:p w14:paraId="50D40A8D" w14:textId="77777777" w:rsidR="00CB142C" w:rsidRPr="00924967" w:rsidRDefault="00CB142C" w:rsidP="00D239F4">
            <w:pPr>
              <w:spacing w:line="240" w:lineRule="auto"/>
              <w:jc w:val="center"/>
              <w:rPr>
                <w:rFonts w:eastAsia="Times New Roman" w:cs="Times New Roman"/>
                <w:color w:val="000000"/>
                <w:szCs w:val="26"/>
              </w:rPr>
            </w:pPr>
            <w:r w:rsidRPr="00924967">
              <w:rPr>
                <w:rFonts w:eastAsia="Times New Roman" w:cs="Times New Roman"/>
                <w:color w:val="000000"/>
                <w:szCs w:val="26"/>
              </w:rPr>
              <w:t>3,66</w:t>
            </w:r>
          </w:p>
        </w:tc>
        <w:tc>
          <w:tcPr>
            <w:tcW w:w="1193" w:type="dxa"/>
            <w:tcBorders>
              <w:top w:val="nil"/>
              <w:left w:val="nil"/>
              <w:bottom w:val="single" w:sz="4" w:space="0" w:color="auto"/>
              <w:right w:val="single" w:sz="4" w:space="0" w:color="auto"/>
            </w:tcBorders>
            <w:shd w:val="clear" w:color="auto" w:fill="auto"/>
            <w:vAlign w:val="center"/>
            <w:hideMark/>
          </w:tcPr>
          <w:p w14:paraId="71A5A6F3" w14:textId="77777777" w:rsidR="00CB142C" w:rsidRPr="00924967" w:rsidRDefault="00CB142C" w:rsidP="00D239F4">
            <w:pPr>
              <w:spacing w:line="240" w:lineRule="auto"/>
              <w:jc w:val="center"/>
              <w:rPr>
                <w:rFonts w:eastAsia="Times New Roman" w:cs="Times New Roman"/>
                <w:color w:val="000000"/>
                <w:szCs w:val="26"/>
              </w:rPr>
            </w:pPr>
            <w:r w:rsidRPr="00924967">
              <w:rPr>
                <w:rFonts w:eastAsia="Times New Roman" w:cs="Times New Roman"/>
                <w:color w:val="000000"/>
                <w:szCs w:val="26"/>
              </w:rPr>
              <w:t>-69</w:t>
            </w:r>
          </w:p>
        </w:tc>
        <w:tc>
          <w:tcPr>
            <w:tcW w:w="1027" w:type="dxa"/>
            <w:tcBorders>
              <w:top w:val="nil"/>
              <w:left w:val="nil"/>
              <w:bottom w:val="single" w:sz="4" w:space="0" w:color="auto"/>
              <w:right w:val="single" w:sz="4" w:space="0" w:color="auto"/>
            </w:tcBorders>
            <w:shd w:val="clear" w:color="auto" w:fill="auto"/>
            <w:vAlign w:val="center"/>
            <w:hideMark/>
          </w:tcPr>
          <w:p w14:paraId="7B02AF69" w14:textId="77777777" w:rsidR="00CB142C" w:rsidRPr="00924967" w:rsidRDefault="00CB142C" w:rsidP="00D239F4">
            <w:pPr>
              <w:spacing w:line="240" w:lineRule="auto"/>
              <w:jc w:val="center"/>
              <w:rPr>
                <w:rFonts w:eastAsia="Times New Roman" w:cs="Times New Roman"/>
                <w:color w:val="000000"/>
                <w:szCs w:val="26"/>
              </w:rPr>
            </w:pPr>
            <w:r w:rsidRPr="00924967">
              <w:rPr>
                <w:rFonts w:eastAsia="Times New Roman" w:cs="Times New Roman"/>
                <w:color w:val="000000"/>
                <w:szCs w:val="26"/>
              </w:rPr>
              <w:t>-15,6</w:t>
            </w:r>
          </w:p>
        </w:tc>
        <w:tc>
          <w:tcPr>
            <w:tcW w:w="1026" w:type="dxa"/>
            <w:tcBorders>
              <w:top w:val="nil"/>
              <w:left w:val="nil"/>
              <w:bottom w:val="single" w:sz="4" w:space="0" w:color="auto"/>
              <w:right w:val="single" w:sz="4" w:space="0" w:color="auto"/>
            </w:tcBorders>
            <w:shd w:val="clear" w:color="auto" w:fill="auto"/>
            <w:vAlign w:val="center"/>
            <w:hideMark/>
          </w:tcPr>
          <w:p w14:paraId="31104828" w14:textId="77777777" w:rsidR="00CB142C" w:rsidRPr="00924967" w:rsidRDefault="00CB142C" w:rsidP="00D239F4">
            <w:pPr>
              <w:spacing w:line="240" w:lineRule="auto"/>
              <w:jc w:val="center"/>
              <w:rPr>
                <w:rFonts w:eastAsia="Times New Roman" w:cs="Times New Roman"/>
                <w:color w:val="000000"/>
                <w:szCs w:val="26"/>
              </w:rPr>
            </w:pPr>
            <w:r w:rsidRPr="00924967">
              <w:rPr>
                <w:rFonts w:eastAsia="Times New Roman" w:cs="Times New Roman"/>
                <w:color w:val="000000"/>
                <w:szCs w:val="26"/>
              </w:rPr>
              <w:t>-86</w:t>
            </w:r>
          </w:p>
        </w:tc>
        <w:tc>
          <w:tcPr>
            <w:tcW w:w="1028" w:type="dxa"/>
            <w:tcBorders>
              <w:top w:val="nil"/>
              <w:left w:val="nil"/>
              <w:bottom w:val="single" w:sz="4" w:space="0" w:color="auto"/>
              <w:right w:val="single" w:sz="4" w:space="0" w:color="auto"/>
            </w:tcBorders>
            <w:shd w:val="clear" w:color="auto" w:fill="auto"/>
            <w:vAlign w:val="center"/>
            <w:hideMark/>
          </w:tcPr>
          <w:p w14:paraId="58ACE77E" w14:textId="77777777" w:rsidR="00CB142C" w:rsidRPr="00924967" w:rsidRDefault="00CB142C" w:rsidP="00D239F4">
            <w:pPr>
              <w:spacing w:line="240" w:lineRule="auto"/>
              <w:jc w:val="center"/>
              <w:rPr>
                <w:rFonts w:eastAsia="Times New Roman" w:cs="Times New Roman"/>
                <w:color w:val="000000"/>
                <w:szCs w:val="26"/>
              </w:rPr>
            </w:pPr>
            <w:r w:rsidRPr="00924967">
              <w:rPr>
                <w:rFonts w:eastAsia="Times New Roman" w:cs="Times New Roman"/>
                <w:color w:val="000000"/>
                <w:szCs w:val="26"/>
              </w:rPr>
              <w:t>-23,13</w:t>
            </w:r>
          </w:p>
        </w:tc>
      </w:tr>
      <w:tr w:rsidR="00CB142C" w:rsidRPr="00924967" w14:paraId="0F6B7E2B" w14:textId="77777777" w:rsidTr="008E0300">
        <w:trPr>
          <w:trHeight w:val="529"/>
          <w:jc w:val="center"/>
        </w:trPr>
        <w:tc>
          <w:tcPr>
            <w:tcW w:w="2219" w:type="dxa"/>
            <w:tcBorders>
              <w:top w:val="nil"/>
              <w:left w:val="single" w:sz="4" w:space="0" w:color="auto"/>
              <w:bottom w:val="single" w:sz="4" w:space="0" w:color="auto"/>
              <w:right w:val="single" w:sz="4" w:space="0" w:color="auto"/>
            </w:tcBorders>
            <w:shd w:val="clear" w:color="auto" w:fill="auto"/>
            <w:vAlign w:val="center"/>
            <w:hideMark/>
          </w:tcPr>
          <w:p w14:paraId="4D7FA6C3" w14:textId="77777777" w:rsidR="00CB142C" w:rsidRPr="00924967" w:rsidRDefault="00CB142C" w:rsidP="00D239F4">
            <w:pPr>
              <w:spacing w:line="240" w:lineRule="auto"/>
              <w:rPr>
                <w:rFonts w:eastAsia="Times New Roman" w:cs="Times New Roman"/>
                <w:b/>
                <w:bCs/>
                <w:color w:val="000000"/>
                <w:szCs w:val="26"/>
              </w:rPr>
            </w:pPr>
            <w:r w:rsidRPr="00924967">
              <w:rPr>
                <w:rFonts w:eastAsia="Times New Roman" w:cs="Times New Roman"/>
                <w:b/>
                <w:bCs/>
                <w:color w:val="000000"/>
                <w:szCs w:val="26"/>
              </w:rPr>
              <w:t xml:space="preserve">3. Chênh lệch </w:t>
            </w:r>
          </w:p>
        </w:tc>
        <w:tc>
          <w:tcPr>
            <w:tcW w:w="2386" w:type="dxa"/>
            <w:gridSpan w:val="2"/>
            <w:tcBorders>
              <w:top w:val="single" w:sz="4" w:space="0" w:color="auto"/>
              <w:left w:val="nil"/>
              <w:bottom w:val="single" w:sz="4" w:space="0" w:color="auto"/>
              <w:right w:val="single" w:sz="4" w:space="0" w:color="000000"/>
            </w:tcBorders>
            <w:shd w:val="clear" w:color="auto" w:fill="auto"/>
            <w:vAlign w:val="center"/>
            <w:hideMark/>
          </w:tcPr>
          <w:p w14:paraId="352D7237" w14:textId="77777777" w:rsidR="00CB142C" w:rsidRPr="00924967" w:rsidRDefault="00CB142C" w:rsidP="00D239F4">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5.676</w:t>
            </w:r>
          </w:p>
        </w:tc>
        <w:tc>
          <w:tcPr>
            <w:tcW w:w="2386" w:type="dxa"/>
            <w:gridSpan w:val="2"/>
            <w:tcBorders>
              <w:top w:val="single" w:sz="4" w:space="0" w:color="auto"/>
              <w:left w:val="nil"/>
              <w:bottom w:val="single" w:sz="4" w:space="0" w:color="auto"/>
              <w:right w:val="single" w:sz="4" w:space="0" w:color="auto"/>
            </w:tcBorders>
            <w:shd w:val="clear" w:color="auto" w:fill="auto"/>
            <w:vAlign w:val="center"/>
            <w:hideMark/>
          </w:tcPr>
          <w:p w14:paraId="2B83669F" w14:textId="77777777" w:rsidR="00CB142C" w:rsidRPr="00924967" w:rsidRDefault="00CB142C" w:rsidP="00D239F4">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6.532</w:t>
            </w:r>
          </w:p>
        </w:tc>
        <w:tc>
          <w:tcPr>
            <w:tcW w:w="2387" w:type="dxa"/>
            <w:gridSpan w:val="2"/>
            <w:tcBorders>
              <w:top w:val="single" w:sz="4" w:space="0" w:color="auto"/>
              <w:left w:val="nil"/>
              <w:bottom w:val="single" w:sz="4" w:space="0" w:color="auto"/>
              <w:right w:val="single" w:sz="4" w:space="0" w:color="auto"/>
            </w:tcBorders>
            <w:shd w:val="clear" w:color="auto" w:fill="auto"/>
            <w:vAlign w:val="center"/>
            <w:hideMark/>
          </w:tcPr>
          <w:p w14:paraId="6B04B5E7" w14:textId="77777777" w:rsidR="00CB142C" w:rsidRPr="00924967" w:rsidRDefault="00CB142C" w:rsidP="00D239F4">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7.993</w:t>
            </w:r>
          </w:p>
        </w:tc>
        <w:tc>
          <w:tcPr>
            <w:tcW w:w="1193" w:type="dxa"/>
            <w:tcBorders>
              <w:top w:val="nil"/>
              <w:left w:val="nil"/>
              <w:bottom w:val="single" w:sz="4" w:space="0" w:color="auto"/>
              <w:right w:val="single" w:sz="4" w:space="0" w:color="auto"/>
            </w:tcBorders>
            <w:shd w:val="clear" w:color="auto" w:fill="auto"/>
            <w:vAlign w:val="center"/>
            <w:hideMark/>
          </w:tcPr>
          <w:p w14:paraId="2EC35E73" w14:textId="77777777" w:rsidR="00CB142C" w:rsidRPr="00924967" w:rsidRDefault="00CB142C" w:rsidP="00D239F4">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856</w:t>
            </w:r>
          </w:p>
        </w:tc>
        <w:tc>
          <w:tcPr>
            <w:tcW w:w="1027" w:type="dxa"/>
            <w:tcBorders>
              <w:top w:val="nil"/>
              <w:left w:val="nil"/>
              <w:bottom w:val="single" w:sz="4" w:space="0" w:color="auto"/>
              <w:right w:val="single" w:sz="4" w:space="0" w:color="auto"/>
            </w:tcBorders>
            <w:shd w:val="clear" w:color="auto" w:fill="auto"/>
            <w:vAlign w:val="center"/>
            <w:hideMark/>
          </w:tcPr>
          <w:p w14:paraId="180B1B40" w14:textId="77777777" w:rsidR="00CB142C" w:rsidRPr="00924967" w:rsidRDefault="00CB142C" w:rsidP="00D239F4">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15,08</w:t>
            </w:r>
          </w:p>
        </w:tc>
        <w:tc>
          <w:tcPr>
            <w:tcW w:w="1026" w:type="dxa"/>
            <w:tcBorders>
              <w:top w:val="nil"/>
              <w:left w:val="nil"/>
              <w:bottom w:val="single" w:sz="4" w:space="0" w:color="auto"/>
              <w:right w:val="single" w:sz="4" w:space="0" w:color="auto"/>
            </w:tcBorders>
            <w:shd w:val="clear" w:color="auto" w:fill="auto"/>
            <w:vAlign w:val="center"/>
            <w:hideMark/>
          </w:tcPr>
          <w:p w14:paraId="7D2125F0" w14:textId="77777777" w:rsidR="00CB142C" w:rsidRPr="00924967" w:rsidRDefault="00CB142C" w:rsidP="00D239F4">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1.461</w:t>
            </w:r>
          </w:p>
        </w:tc>
        <w:tc>
          <w:tcPr>
            <w:tcW w:w="1028" w:type="dxa"/>
            <w:tcBorders>
              <w:top w:val="nil"/>
              <w:left w:val="nil"/>
              <w:bottom w:val="single" w:sz="4" w:space="0" w:color="auto"/>
              <w:right w:val="single" w:sz="4" w:space="0" w:color="auto"/>
            </w:tcBorders>
            <w:shd w:val="clear" w:color="auto" w:fill="auto"/>
            <w:vAlign w:val="center"/>
            <w:hideMark/>
          </w:tcPr>
          <w:p w14:paraId="7BB95129" w14:textId="77777777" w:rsidR="00CB142C" w:rsidRPr="00924967" w:rsidRDefault="00CB142C" w:rsidP="00D239F4">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22,37</w:t>
            </w:r>
          </w:p>
        </w:tc>
      </w:tr>
    </w:tbl>
    <w:p w14:paraId="29D3FD3B" w14:textId="77777777" w:rsidR="00CB142C" w:rsidRPr="00CB142C" w:rsidRDefault="00CB142C" w:rsidP="00CB142C">
      <w:pPr>
        <w:spacing w:line="360" w:lineRule="auto"/>
        <w:rPr>
          <w:rFonts w:cs="Times New Roman"/>
          <w:szCs w:val="26"/>
        </w:rPr>
        <w:sectPr w:rsidR="00CB142C" w:rsidRPr="00CB142C" w:rsidSect="00317457">
          <w:type w:val="nextColumn"/>
          <w:pgSz w:w="15840" w:h="12240" w:orient="landscape"/>
          <w:pgMar w:top="1134" w:right="1134" w:bottom="1134" w:left="1701" w:header="720" w:footer="720" w:gutter="0"/>
          <w:cols w:space="720"/>
          <w:docGrid w:linePitch="360"/>
        </w:sectPr>
      </w:pPr>
      <w:r w:rsidRPr="00924967">
        <w:rPr>
          <w:rFonts w:cs="Times New Roman"/>
          <w:szCs w:val="26"/>
        </w:rPr>
        <w:t xml:space="preserve">                                            </w:t>
      </w:r>
      <w:r w:rsidR="008E0300">
        <w:rPr>
          <w:rFonts w:cs="Times New Roman"/>
          <w:szCs w:val="26"/>
        </w:rPr>
        <w:t xml:space="preserve">                              </w:t>
      </w:r>
      <w:r w:rsidRPr="00924967">
        <w:rPr>
          <w:rFonts w:cs="Times New Roman"/>
          <w:szCs w:val="26"/>
        </w:rPr>
        <w:t xml:space="preserve">  (Nguồn Báo cáo hoạt động OCB – PGD Hòa Xuân giai đoạn 2022 – 2024)</w:t>
      </w:r>
      <w:bookmarkStart w:id="134" w:name="_Toc186765674"/>
    </w:p>
    <w:p w14:paraId="44A69075" w14:textId="77777777" w:rsidR="00CB142C" w:rsidRPr="00924967" w:rsidRDefault="008E0300" w:rsidP="009437B4">
      <w:pPr>
        <w:spacing w:after="0" w:line="312" w:lineRule="auto"/>
        <w:jc w:val="center"/>
        <w:rPr>
          <w:rFonts w:cs="Times New Roman"/>
          <w:bCs/>
          <w:szCs w:val="26"/>
        </w:rPr>
      </w:pPr>
      <w:r>
        <w:rPr>
          <w:rFonts w:cs="Times New Roman"/>
          <w:bCs/>
          <w:szCs w:val="26"/>
        </w:rPr>
        <w:lastRenderedPageBreak/>
        <w:t xml:space="preserve">                                                                                                             </w:t>
      </w:r>
      <w:r w:rsidR="00CB142C" w:rsidRPr="00924967">
        <w:rPr>
          <w:rFonts w:cs="Times New Roman"/>
          <w:bCs/>
          <w:szCs w:val="26"/>
        </w:rPr>
        <w:t>(ĐVT: Triệu đồng)</w:t>
      </w:r>
      <w:bookmarkEnd w:id="134"/>
    </w:p>
    <w:p w14:paraId="4500B20B" w14:textId="77777777" w:rsidR="00CB142C" w:rsidRPr="00924967" w:rsidRDefault="00CB142C" w:rsidP="009437B4">
      <w:pPr>
        <w:spacing w:after="0" w:line="312" w:lineRule="auto"/>
        <w:ind w:firstLine="284"/>
        <w:jc w:val="both"/>
        <w:rPr>
          <w:rFonts w:cs="Times New Roman"/>
          <w:szCs w:val="26"/>
        </w:rPr>
      </w:pPr>
      <w:r w:rsidRPr="00924967">
        <w:rPr>
          <w:rFonts w:cs="Times New Roman"/>
          <w:noProof/>
        </w:rPr>
        <w:drawing>
          <wp:inline distT="0" distB="0" distL="0" distR="0" wp14:anchorId="7A9282E8" wp14:editId="61B4F6EA">
            <wp:extent cx="5676900" cy="3200400"/>
            <wp:effectExtent l="0" t="0" r="0" b="0"/>
            <wp:docPr id="17" name="Chart 17">
              <a:extLst xmlns:a="http://schemas.openxmlformats.org/drawingml/2006/main">
                <a:ext uri="{FF2B5EF4-FFF2-40B4-BE49-F238E27FC236}">
                  <a16:creationId xmlns:a16="http://schemas.microsoft.com/office/drawing/2014/main" id="{08C87BA6-F24E-9EBA-7815-7708204EA98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46BB2C28" w14:textId="77777777" w:rsidR="00CB142C" w:rsidRPr="00924967" w:rsidRDefault="008E0300" w:rsidP="009437B4">
      <w:pPr>
        <w:spacing w:after="0" w:line="312" w:lineRule="auto"/>
        <w:jc w:val="both"/>
        <w:rPr>
          <w:rFonts w:cs="Times New Roman"/>
          <w:szCs w:val="26"/>
        </w:rPr>
      </w:pPr>
      <w:r>
        <w:rPr>
          <w:rFonts w:cs="Times New Roman"/>
          <w:szCs w:val="26"/>
        </w:rPr>
        <w:t xml:space="preserve">                       </w:t>
      </w:r>
      <w:r w:rsidR="00CB142C" w:rsidRPr="00924967">
        <w:rPr>
          <w:rFonts w:cs="Times New Roman"/>
          <w:szCs w:val="26"/>
        </w:rPr>
        <w:t>(Nguồn Báo cáo hoạt động OCB – PGD Hòa Xuân giai đoạn 2022 – 2024)</w:t>
      </w:r>
    </w:p>
    <w:p w14:paraId="1599E468" w14:textId="77777777" w:rsidR="00CB142C" w:rsidRPr="00924967" w:rsidRDefault="00CB142C" w:rsidP="009437B4">
      <w:pPr>
        <w:spacing w:after="0" w:line="312" w:lineRule="auto"/>
        <w:jc w:val="center"/>
        <w:rPr>
          <w:rFonts w:cs="Times New Roman"/>
          <w:b/>
          <w:szCs w:val="26"/>
        </w:rPr>
      </w:pPr>
      <w:r w:rsidRPr="00924967">
        <w:rPr>
          <w:rFonts w:cs="Times New Roman"/>
          <w:b/>
          <w:szCs w:val="26"/>
        </w:rPr>
        <w:t>Biểu đồ 2.3 Tình hình kết quả hoạt động kinh doanh của Ngân hàng TMCP Phương Đông – PGD Hòa Xuân giai đoạn 2022 – 2024</w:t>
      </w:r>
    </w:p>
    <w:p w14:paraId="4BDC3682" w14:textId="77777777" w:rsidR="00CB142C" w:rsidRPr="00924967" w:rsidRDefault="00CB142C" w:rsidP="009437B4">
      <w:pPr>
        <w:spacing w:after="0" w:line="312" w:lineRule="auto"/>
        <w:ind w:firstLine="426"/>
        <w:jc w:val="both"/>
        <w:rPr>
          <w:rFonts w:cs="Times New Roman"/>
          <w:szCs w:val="26"/>
        </w:rPr>
      </w:pPr>
      <w:r w:rsidRPr="00924967">
        <w:rPr>
          <w:rFonts w:cs="Times New Roman"/>
          <w:szCs w:val="26"/>
        </w:rPr>
        <w:t>Hiệu quả hoạt động của PGD trước tiên được đánh giá thông qua tình hình thu nhập. Qua bảng 2.3 cho thấy kết quả hoạt động kinh doanh của OCB Hòa Xuân tăng đều trong 3 năm vừa qua. Mặc dù trong thời buổi cạnh tranh gay gắt như hiện nay, nhưng PGD đã luôn n</w:t>
      </w:r>
      <w:r w:rsidR="001720DE">
        <w:rPr>
          <w:rFonts w:cs="Times New Roman"/>
          <w:szCs w:val="26"/>
        </w:rPr>
        <w:t>ỗ</w:t>
      </w:r>
      <w:r w:rsidRPr="00924967">
        <w:rPr>
          <w:rFonts w:cs="Times New Roman"/>
          <w:szCs w:val="26"/>
        </w:rPr>
        <w:t xml:space="preserve"> lực trong các công tác hoạt động kinh doanh của mình. Về thu nhập, năm 2023 tổng thu nhập đạt 13.959 triệu đồng</w:t>
      </w:r>
      <w:r w:rsidR="001720DE">
        <w:rPr>
          <w:rFonts w:cs="Times New Roman"/>
          <w:szCs w:val="26"/>
        </w:rPr>
        <w:t>,</w:t>
      </w:r>
      <w:r w:rsidRPr="00924967">
        <w:rPr>
          <w:rFonts w:cs="Times New Roman"/>
          <w:szCs w:val="26"/>
        </w:rPr>
        <w:t xml:space="preserve"> tăng 949 triệu đồng tương đương với 7,29% so với năm 2022, đến năm 2024 tổng thu nhập đạt 15.788 triệu đồng tăng 1.829 triệu đồng tương đương với 13,10% so với năm 2023. Sở dĩ năm 2023 thu nhập lại tăng chậm hơn năm 2022 là vì khách hàng có dấu hiệu tất toán sớm khá nhiều mặc dù cho vay nhiều hơn. Điều này cũng là do NHNN đã công bố Thông tư 06 cho phép khách hàng vay để trả nợ khoản vay tại tổ chức tín dụng khác. Từ đó khi lãi suất được NHNN hạ xuống khách hàng có xu hướng đi vay nơi khác để tất toán sớm các khoản vay có lãi suất cao hơn. Trong đó thu nhập từ lãi chiếm tỷ trọng cao nhất trên tổng thu nhập, năm 2023 đạt 11.446,4 triệu đồng tăng 778 triệu đồng tương ứng với tốc độ tăng là 7,29%, đến năm 2024 đạt 12.567,25 triệu đồng tăng 1.121 triệu đồng tương ứng với tốc độ tăng là 9,79%, khoản lãi đó chủ yếu từ các hoạt động cho vay của ngân hàng. Còn lại là thu từ hoạt động dịch vụ từ </w:t>
      </w:r>
      <w:r w:rsidRPr="00924967">
        <w:rPr>
          <w:rFonts w:eastAsia="Times New Roman" w:cs="Times New Roman"/>
          <w:color w:val="000000"/>
          <w:szCs w:val="26"/>
        </w:rPr>
        <w:t xml:space="preserve">1.821,4 </w:t>
      </w:r>
      <w:r w:rsidRPr="00924967">
        <w:rPr>
          <w:rFonts w:cs="Times New Roman"/>
          <w:szCs w:val="26"/>
        </w:rPr>
        <w:t xml:space="preserve">triệu đồng năm 2022 tăng lên </w:t>
      </w:r>
      <w:r w:rsidRPr="00924967">
        <w:rPr>
          <w:rFonts w:eastAsia="Times New Roman" w:cs="Times New Roman"/>
          <w:color w:val="000000"/>
          <w:szCs w:val="26"/>
        </w:rPr>
        <w:t xml:space="preserve">2.935,35 </w:t>
      </w:r>
      <w:r w:rsidRPr="00924967">
        <w:rPr>
          <w:rFonts w:cs="Times New Roman"/>
          <w:szCs w:val="26"/>
        </w:rPr>
        <w:t xml:space="preserve">triệu đồng vào năm 2024 và thu từ hoạt động khác từ </w:t>
      </w:r>
      <w:r w:rsidRPr="00924967">
        <w:rPr>
          <w:rFonts w:eastAsia="Times New Roman" w:cs="Times New Roman"/>
          <w:color w:val="000000"/>
          <w:szCs w:val="26"/>
        </w:rPr>
        <w:t xml:space="preserve">520.4 </w:t>
      </w:r>
      <w:r w:rsidRPr="00924967">
        <w:rPr>
          <w:rFonts w:cs="Times New Roman"/>
          <w:szCs w:val="26"/>
        </w:rPr>
        <w:t xml:space="preserve">triệu đồng vào năm 2022 thì lại giảm xuống còn </w:t>
      </w:r>
      <w:r w:rsidRPr="00924967">
        <w:rPr>
          <w:rFonts w:eastAsia="Times New Roman" w:cs="Times New Roman"/>
          <w:color w:val="000000"/>
          <w:szCs w:val="26"/>
        </w:rPr>
        <w:t xml:space="preserve">279.2 </w:t>
      </w:r>
      <w:r w:rsidRPr="00924967">
        <w:rPr>
          <w:rFonts w:cs="Times New Roman"/>
          <w:szCs w:val="26"/>
        </w:rPr>
        <w:t xml:space="preserve">triệu đồng vào năm 2023 và tăng lên 285.33 triệu </w:t>
      </w:r>
      <w:r w:rsidRPr="00924967">
        <w:rPr>
          <w:rFonts w:cs="Times New Roman"/>
          <w:szCs w:val="26"/>
        </w:rPr>
        <w:lastRenderedPageBreak/>
        <w:t>đồng vào năm 2024, tuy hai khoản thu này chiếm tỷ trọng thấp nhưng đã góp phần làm tăng thu nhập của PGD. Để đạt được thu nhập như trên PGD đã không ngừng nâng cao chất lượng và mở rộng hoạt động</w:t>
      </w:r>
      <w:r w:rsidR="00585F58">
        <w:rPr>
          <w:rFonts w:cs="Times New Roman"/>
          <w:color w:val="FFC000"/>
          <w:szCs w:val="26"/>
        </w:rPr>
        <w:t xml:space="preserve">. </w:t>
      </w:r>
      <w:r w:rsidRPr="00924967">
        <w:rPr>
          <w:rFonts w:cs="Times New Roman"/>
          <w:szCs w:val="26"/>
        </w:rPr>
        <w:t>Qua đó nâng cao được hiệu quả hoạt động của PGD củng như góp phần nâng cao hiệu quả hoạt động cho toàn hệ thống ngân hàng OCB.</w:t>
      </w:r>
    </w:p>
    <w:p w14:paraId="5A23F310" w14:textId="77777777" w:rsidR="00CB142C" w:rsidRPr="00924967" w:rsidRDefault="00CB142C" w:rsidP="009437B4">
      <w:pPr>
        <w:spacing w:after="0" w:line="312" w:lineRule="auto"/>
        <w:ind w:firstLine="426"/>
        <w:jc w:val="both"/>
        <w:rPr>
          <w:rFonts w:cs="Times New Roman"/>
          <w:szCs w:val="26"/>
        </w:rPr>
      </w:pPr>
      <w:r w:rsidRPr="00924967">
        <w:rPr>
          <w:rFonts w:cs="Times New Roman"/>
          <w:szCs w:val="26"/>
        </w:rPr>
        <w:t xml:space="preserve">Bên cạnh thu nhập thì chi phí cũng là một chỉ tiêu khá quan trọng để đánh giá hiệu quả hoạt động. Chi phí ngành ngân hàng là ngành kinh doanh tiền tệ nên để có vốn cho vay thì ngân hàng cũng phải tiến hành huy động nguồn vốn nhàn rỗi từ khác hàng cá nhân và các tổ chức kinh tế. Bên cạnh việc sử dụng vốn vay đúng mục đích, có hiệu quả thu nhập cao thì việc giảm thiểu tới mức thấp nhất chi phí phát sinh trong hoạt động kinh doanh luôn được chú trọng. Hoạt động chủ yếu của ngân hàng là huy động vốn từ khách hàng cá nhân và các tổ chức kinh tế nên chi phí chủ yếu là số tiền phải trả cho hoạt động huy động vốn, tức là trả tiền lãi. Khoản mục này luôn chiếm tỷ trọng lớn nhất trong tổng chi phí. </w:t>
      </w:r>
    </w:p>
    <w:p w14:paraId="3030A4D9" w14:textId="768C492F" w:rsidR="00CB142C" w:rsidRPr="00924967" w:rsidRDefault="00CB142C" w:rsidP="009437B4">
      <w:pPr>
        <w:pStyle w:val="ListParagraph"/>
        <w:spacing w:after="0" w:line="312" w:lineRule="auto"/>
        <w:ind w:left="0" w:firstLine="426"/>
        <w:rPr>
          <w:rFonts w:cs="Times New Roman"/>
          <w:szCs w:val="26"/>
          <w:lang w:val="en-US"/>
        </w:rPr>
      </w:pPr>
      <w:r w:rsidRPr="00924967">
        <w:rPr>
          <w:rFonts w:cs="Times New Roman"/>
          <w:szCs w:val="26"/>
        </w:rPr>
        <w:t>Tổng chi phí không có quá nhiều biến động, đều tăng qua các năm nhưng năm 2024 lại tăng rõ rệt hơn so với năm 2022</w:t>
      </w:r>
      <w:r w:rsidRPr="00924967">
        <w:rPr>
          <w:rFonts w:cs="Times New Roman"/>
          <w:szCs w:val="26"/>
          <w:lang w:val="en-US"/>
        </w:rPr>
        <w:t xml:space="preserve">. </w:t>
      </w:r>
      <w:r w:rsidRPr="00924967">
        <w:rPr>
          <w:rFonts w:cs="Times New Roman"/>
          <w:szCs w:val="26"/>
        </w:rPr>
        <w:t>Năm 2023 đạt 7.427 triệu đồng tăng 93 triệu đồng tương đương 1,27% so với năm 2022. Năm 2024 đạt 7.794 triệu đồng tăng 367 tương đương với 4,95% so với năm 2023. Việc tăng chi phí lãi chiếm tỷ trọng cao nhất ở chi phí lãi, năm 2023 đạt 6.313 triệu đồng tăng 152 triệu đồng tương đương 2,47% so với năm 2022, năm 2024 đạt 6.795,2 triệu đồng tăng 482 triệu đồng tương đương 7,64% so vớ</w:t>
      </w:r>
      <w:r w:rsidR="00585F58">
        <w:rPr>
          <w:rFonts w:cs="Times New Roman"/>
          <w:szCs w:val="26"/>
        </w:rPr>
        <w:t xml:space="preserve">i năm 2023. </w:t>
      </w:r>
      <w:r w:rsidRPr="00924967">
        <w:rPr>
          <w:rFonts w:cs="Times New Roman"/>
          <w:szCs w:val="26"/>
        </w:rPr>
        <w:t>Với tỷ trọng chủ yếu là chi trả lãi chiế</w:t>
      </w:r>
      <w:r w:rsidR="00E42A1F">
        <w:rPr>
          <w:rFonts w:cs="Times New Roman"/>
          <w:szCs w:val="26"/>
        </w:rPr>
        <w:t>m từ</w:t>
      </w:r>
      <w:r w:rsidR="00E42A1F">
        <w:rPr>
          <w:rFonts w:cs="Times New Roman"/>
          <w:szCs w:val="26"/>
          <w:lang w:val="en-US"/>
        </w:rPr>
        <w:t xml:space="preserve"> </w:t>
      </w:r>
      <w:r w:rsidR="00E42A1F">
        <w:rPr>
          <w:rFonts w:cs="Times New Roman"/>
          <w:szCs w:val="26"/>
        </w:rPr>
        <w:t>84% – 87%</w:t>
      </w:r>
      <w:r w:rsidRPr="00924967">
        <w:rPr>
          <w:rFonts w:cs="Times New Roman"/>
          <w:szCs w:val="26"/>
        </w:rPr>
        <w:t xml:space="preserve"> trong tổng chi phí và có xu hướng tăng trong khi chi trả dịch vụ Ngân hàng ổn định và chi phí khác tỷ trọng có xu hướng giảm. Nguyên nhân là do </w:t>
      </w:r>
      <w:r w:rsidRPr="00924967">
        <w:rPr>
          <w:rFonts w:cs="Times New Roman"/>
          <w:szCs w:val="26"/>
          <w:lang w:val="en-US"/>
        </w:rPr>
        <w:t>PGD</w:t>
      </w:r>
      <w:r w:rsidRPr="00924967">
        <w:rPr>
          <w:rFonts w:cs="Times New Roman"/>
          <w:szCs w:val="26"/>
        </w:rPr>
        <w:t xml:space="preserve"> ngày càng mở rộng hoạt động huy động vốn, thu hút thêm nhiều khách hàng gửi tiền và thực hiện các dịch vụ chăm sóc khách hàng tốt làm cho chi phí trả lãi tăng lên, từ đó góp phần làm tăng tổng chi phí. Điều này cũng chứng tỏ hoạt động của ngân hàng đang ngày càng mở rộng hơn và thu hút được không ít nguồn vốn từ bên ngoài không chỉ từ khách hàng cá nhân mà còn là các doanh nghiệp lớn trên địa bàn thành phố. </w:t>
      </w:r>
    </w:p>
    <w:p w14:paraId="5530F238" w14:textId="77777777" w:rsidR="00CB142C" w:rsidRPr="00924967" w:rsidRDefault="00CB142C" w:rsidP="009437B4">
      <w:pPr>
        <w:pStyle w:val="ListParagraph"/>
        <w:spacing w:after="0" w:line="312" w:lineRule="auto"/>
        <w:ind w:left="0" w:firstLine="426"/>
        <w:rPr>
          <w:rFonts w:cs="Times New Roman"/>
          <w:noProof/>
          <w:szCs w:val="26"/>
        </w:rPr>
      </w:pPr>
      <w:r w:rsidRPr="00924967">
        <w:rPr>
          <w:rFonts w:cs="Times New Roman"/>
          <w:szCs w:val="26"/>
        </w:rPr>
        <w:t xml:space="preserve">Lợi nhuận là chỉ tiêu cuối cùng để đánh giá hiệu quả hoạt động của Ngân hàng. Từ tổng doanh thu và tổng chi phí ta thấy lợi nhuận vẫn tăng cao qua các năm. Năm 2024 việc doanh thu tăng cao cũng kéo theo chi phí tăng lên nhưng cùng với đó thì lợi nhuận cũng ở mức tăng trưởng cao nhất trong 3 năm. </w:t>
      </w:r>
      <w:r w:rsidRPr="00924967">
        <w:rPr>
          <w:rFonts w:cs="Times New Roman"/>
          <w:szCs w:val="26"/>
          <w:lang w:val="en-US"/>
        </w:rPr>
        <w:t>Cụ thể, n</w:t>
      </w:r>
      <w:r w:rsidRPr="00924967">
        <w:rPr>
          <w:rFonts w:cs="Times New Roman"/>
          <w:szCs w:val="26"/>
        </w:rPr>
        <w:t>ăm 2023 đạt 6.532 triệu đồng tăng</w:t>
      </w:r>
      <w:r w:rsidRPr="00924967">
        <w:rPr>
          <w:rFonts w:cs="Times New Roman"/>
          <w:szCs w:val="26"/>
          <w:lang w:val="en-US"/>
        </w:rPr>
        <w:t xml:space="preserve"> thêm</w:t>
      </w:r>
      <w:r w:rsidRPr="00924967">
        <w:rPr>
          <w:rFonts w:cs="Times New Roman"/>
          <w:szCs w:val="26"/>
        </w:rPr>
        <w:t xml:space="preserve"> 856 triệu đồng tương ứng với tốc độ tăng 15,</w:t>
      </w:r>
      <w:r w:rsidRPr="00924967">
        <w:rPr>
          <w:rFonts w:cs="Times New Roman"/>
          <w:szCs w:val="26"/>
          <w:lang w:val="en-US"/>
        </w:rPr>
        <w:t>08</w:t>
      </w:r>
      <w:r w:rsidRPr="00924967">
        <w:rPr>
          <w:rFonts w:cs="Times New Roman"/>
          <w:szCs w:val="26"/>
        </w:rPr>
        <w:t>% so với năm 2022</w:t>
      </w:r>
      <w:r w:rsidRPr="00924967">
        <w:rPr>
          <w:rFonts w:cs="Times New Roman"/>
          <w:szCs w:val="26"/>
          <w:lang w:val="en-US"/>
        </w:rPr>
        <w:t>, năm 2024 đạt 7.993 triệu đồng tăng thêm 1.461 triệu đồng tương ứng với tốc độ tăng 22,37%.</w:t>
      </w:r>
      <w:r w:rsidRPr="00924967">
        <w:rPr>
          <w:rFonts w:cs="Times New Roman"/>
          <w:szCs w:val="26"/>
        </w:rPr>
        <w:t xml:space="preserve"> Nguyên nhân</w:t>
      </w:r>
      <w:r w:rsidRPr="00924967">
        <w:rPr>
          <w:rFonts w:cs="Times New Roman"/>
          <w:szCs w:val="26"/>
          <w:lang w:val="en-US"/>
        </w:rPr>
        <w:t xml:space="preserve"> có thể là</w:t>
      </w:r>
      <w:r w:rsidRPr="00924967">
        <w:rPr>
          <w:rFonts w:cs="Times New Roman"/>
          <w:szCs w:val="26"/>
        </w:rPr>
        <w:t xml:space="preserve"> là do nền kinh tế được phục hồi dần đi vào ổn định nên Ngân hàng cũng đã bắt nhịp được với sự thay đổi của nền kinh tế và chiến lược phát triển kinh doanh phù hợp, đúng đắn giúp cho hoạt động kinh doanh của Ngân hàng ngày càng có hiệu quả. Đồng thời, Ngân hàng đã </w:t>
      </w:r>
      <w:r w:rsidRPr="00924967">
        <w:rPr>
          <w:rFonts w:cs="Times New Roman"/>
          <w:szCs w:val="26"/>
        </w:rPr>
        <w:lastRenderedPageBreak/>
        <w:t xml:space="preserve">chú trọng hơn trong việc quản lý khoản mục chi phí nên lợi nhuận của Ngân hàng tăng. </w:t>
      </w:r>
      <w:r w:rsidRPr="00924967">
        <w:rPr>
          <w:rFonts w:cs="Times New Roman"/>
          <w:noProof/>
          <w:szCs w:val="26"/>
        </w:rPr>
        <w:t xml:space="preserve">Để đạt được kết quả hoạt động như trên </w:t>
      </w:r>
      <w:r w:rsidRPr="00924967">
        <w:rPr>
          <w:rFonts w:cs="Times New Roman"/>
          <w:noProof/>
          <w:szCs w:val="26"/>
          <w:lang w:val="en-US"/>
        </w:rPr>
        <w:t>OCB – PGD Hòa Xuân</w:t>
      </w:r>
      <w:r w:rsidRPr="00924967">
        <w:rPr>
          <w:rFonts w:cs="Times New Roman"/>
          <w:noProof/>
          <w:szCs w:val="26"/>
        </w:rPr>
        <w:t xml:space="preserve"> đã không ngừng nỗ lực, chủ động tiếp cận khách hàng, tạo mối quan hệ tốt với khách hàng, điều chỉnh lãi suất huy động và cho vay linh hoạt, không ngừng đa dạng hóa, đổi mới các sản phẩm, hoạt động kinh doanh, biết khai thác hiệu quả các lợi ích từ thành phố để củng cố địa vị, vượt qua khó khăn và luôn hoàn thành kế hoạch của Ngân hàng hội sở đề ra.</w:t>
      </w:r>
    </w:p>
    <w:p w14:paraId="51C942EE" w14:textId="77777777" w:rsidR="00CB142C" w:rsidRPr="00924967" w:rsidRDefault="00CB142C" w:rsidP="009437B4">
      <w:pPr>
        <w:pStyle w:val="Heading2"/>
        <w:ind w:firstLine="0"/>
        <w:rPr>
          <w:rFonts w:ascii="Times New Roman" w:hAnsi="Times New Roman" w:cs="Times New Roman"/>
          <w:b/>
          <w:color w:val="auto"/>
        </w:rPr>
      </w:pPr>
      <w:bookmarkStart w:id="135" w:name="_Toc195467391"/>
      <w:bookmarkStart w:id="136" w:name="_Toc198513916"/>
      <w:r w:rsidRPr="00924967">
        <w:rPr>
          <w:rFonts w:ascii="Times New Roman" w:hAnsi="Times New Roman" w:cs="Times New Roman"/>
          <w:b/>
          <w:color w:val="auto"/>
        </w:rPr>
        <w:t>2.2 Thực trạng hoạt động cho vay tiêu dùng tại Ngân hàng TMCP Phương Đông – PGD Hòa Xuân trong giai đoạn 2022 – 2024</w:t>
      </w:r>
      <w:bookmarkEnd w:id="135"/>
      <w:bookmarkEnd w:id="136"/>
      <w:r w:rsidRPr="00924967">
        <w:rPr>
          <w:rFonts w:ascii="Times New Roman" w:hAnsi="Times New Roman" w:cs="Times New Roman"/>
          <w:b/>
          <w:color w:val="auto"/>
        </w:rPr>
        <w:t xml:space="preserve"> </w:t>
      </w:r>
    </w:p>
    <w:p w14:paraId="31199694" w14:textId="77777777" w:rsidR="00CB142C" w:rsidRPr="00924967" w:rsidRDefault="00CB142C" w:rsidP="009437B4">
      <w:pPr>
        <w:pStyle w:val="Heading3"/>
        <w:ind w:firstLine="0"/>
        <w:rPr>
          <w:rFonts w:ascii="Times New Roman" w:hAnsi="Times New Roman" w:cs="Times New Roman"/>
          <w:b/>
          <w:color w:val="auto"/>
          <w:sz w:val="26"/>
          <w:szCs w:val="26"/>
        </w:rPr>
      </w:pPr>
      <w:bookmarkStart w:id="137" w:name="_Toc195467392"/>
      <w:bookmarkStart w:id="138" w:name="_Toc198513917"/>
      <w:r w:rsidRPr="00924967">
        <w:rPr>
          <w:rFonts w:ascii="Times New Roman" w:hAnsi="Times New Roman" w:cs="Times New Roman"/>
          <w:b/>
          <w:color w:val="auto"/>
          <w:sz w:val="26"/>
          <w:szCs w:val="26"/>
        </w:rPr>
        <w:t>2.2.1 Quy trình cho vay tiêu dùng của Ngân hàng TMCP Phương Đông – PGD Hòa Xuân</w:t>
      </w:r>
      <w:bookmarkEnd w:id="137"/>
      <w:bookmarkEnd w:id="138"/>
    </w:p>
    <w:p w14:paraId="3DB277BE" w14:textId="77777777" w:rsidR="00CD073E" w:rsidRDefault="00CB142C" w:rsidP="009437B4">
      <w:pPr>
        <w:spacing w:after="0" w:line="312" w:lineRule="auto"/>
        <w:jc w:val="both"/>
        <w:rPr>
          <w:rFonts w:cs="Times New Roman"/>
          <w:szCs w:val="26"/>
        </w:rPr>
      </w:pPr>
      <w:r w:rsidRPr="00924967">
        <w:rPr>
          <w:rFonts w:cs="Times New Roman"/>
          <w:b/>
          <w:szCs w:val="26"/>
        </w:rPr>
        <w:t>Bước 1:</w:t>
      </w:r>
      <w:r w:rsidRPr="00924967">
        <w:rPr>
          <w:rFonts w:cs="Times New Roman"/>
          <w:szCs w:val="26"/>
        </w:rPr>
        <w:t xml:space="preserve"> </w:t>
      </w:r>
      <w:r w:rsidR="00CD073E" w:rsidRPr="00CD073E">
        <w:rPr>
          <w:rFonts w:cs="Times New Roman"/>
          <w:b/>
          <w:szCs w:val="26"/>
        </w:rPr>
        <w:t>Tiếp</w:t>
      </w:r>
      <w:r w:rsidR="009C2ED6">
        <w:rPr>
          <w:rFonts w:cs="Times New Roman"/>
          <w:b/>
          <w:szCs w:val="26"/>
        </w:rPr>
        <w:t xml:space="preserve"> xúc và tiếp</w:t>
      </w:r>
      <w:r w:rsidR="00CD073E" w:rsidRPr="00CD073E">
        <w:rPr>
          <w:rFonts w:cs="Times New Roman"/>
          <w:b/>
          <w:szCs w:val="26"/>
        </w:rPr>
        <w:t xml:space="preserve"> </w:t>
      </w:r>
      <w:r w:rsidR="003F22BA">
        <w:rPr>
          <w:rFonts w:cs="Times New Roman"/>
          <w:b/>
          <w:szCs w:val="26"/>
        </w:rPr>
        <w:t xml:space="preserve">nhận hồ sơ </w:t>
      </w:r>
      <w:r w:rsidR="009C2ED6">
        <w:rPr>
          <w:rFonts w:cs="Times New Roman"/>
          <w:b/>
          <w:szCs w:val="26"/>
        </w:rPr>
        <w:t>tín dụng</w:t>
      </w:r>
    </w:p>
    <w:p w14:paraId="02A894E9" w14:textId="77777777" w:rsidR="00CB142C" w:rsidRDefault="00CB142C" w:rsidP="009437B4">
      <w:pPr>
        <w:spacing w:after="0" w:line="312" w:lineRule="auto"/>
        <w:ind w:firstLine="284"/>
        <w:jc w:val="both"/>
        <w:rPr>
          <w:rFonts w:cs="Times New Roman"/>
          <w:szCs w:val="26"/>
        </w:rPr>
      </w:pPr>
      <w:r w:rsidRPr="00CD073E">
        <w:rPr>
          <w:rFonts w:cs="Times New Roman"/>
          <w:szCs w:val="26"/>
        </w:rPr>
        <w:t>Khách hàng có nhu cầu vay vốn đến ngân hàng đăng kí vay vốn.</w:t>
      </w:r>
      <w:r w:rsidRPr="00924967">
        <w:rPr>
          <w:rFonts w:cs="Times New Roman"/>
          <w:szCs w:val="26"/>
        </w:rPr>
        <w:t xml:space="preserve"> Giám đốc </w:t>
      </w:r>
      <w:r w:rsidR="00B8376D">
        <w:rPr>
          <w:rFonts w:cs="Times New Roman"/>
          <w:szCs w:val="26"/>
        </w:rPr>
        <w:t>phòng tín dụng</w:t>
      </w:r>
      <w:r w:rsidRPr="00924967">
        <w:rPr>
          <w:rFonts w:cs="Times New Roman"/>
          <w:szCs w:val="26"/>
        </w:rPr>
        <w:t xml:space="preserve"> phân công và giao hồ sơ đăng ký vay vốn cho CBTD để đề nghị khách hàng cung cấp hồ sơ liên quan đến việc vay vốn và thẩm định TSTC của khách hàng.</w:t>
      </w:r>
    </w:p>
    <w:p w14:paraId="18655CCE" w14:textId="77777777" w:rsidR="00CD073E" w:rsidRPr="008675BF" w:rsidRDefault="00CD073E" w:rsidP="009437B4">
      <w:pPr>
        <w:spacing w:after="0" w:line="312" w:lineRule="auto"/>
        <w:jc w:val="both"/>
        <w:rPr>
          <w:rFonts w:cs="Times New Roman"/>
          <w:b/>
          <w:szCs w:val="26"/>
        </w:rPr>
      </w:pPr>
      <w:r w:rsidRPr="008675BF">
        <w:rPr>
          <w:rFonts w:cs="Times New Roman"/>
          <w:b/>
          <w:szCs w:val="26"/>
        </w:rPr>
        <w:t xml:space="preserve">Bước 2: </w:t>
      </w:r>
      <w:r w:rsidR="003F22BA">
        <w:rPr>
          <w:rFonts w:cs="Times New Roman"/>
          <w:b/>
          <w:szCs w:val="26"/>
        </w:rPr>
        <w:t>Thẩm</w:t>
      </w:r>
      <w:r w:rsidR="008675BF" w:rsidRPr="008675BF">
        <w:rPr>
          <w:rFonts w:cs="Times New Roman"/>
          <w:b/>
          <w:szCs w:val="26"/>
        </w:rPr>
        <w:t xml:space="preserve"> định </w:t>
      </w:r>
      <w:r w:rsidR="003F22BA">
        <w:rPr>
          <w:rFonts w:cs="Times New Roman"/>
          <w:b/>
          <w:szCs w:val="26"/>
        </w:rPr>
        <w:t xml:space="preserve">tín dụng </w:t>
      </w:r>
      <w:r w:rsidR="008675BF" w:rsidRPr="008675BF">
        <w:rPr>
          <w:rFonts w:cs="Times New Roman"/>
          <w:b/>
          <w:szCs w:val="26"/>
        </w:rPr>
        <w:t xml:space="preserve"> </w:t>
      </w:r>
    </w:p>
    <w:p w14:paraId="03A5FA1F" w14:textId="77777777" w:rsidR="00CB142C" w:rsidRPr="00924967" w:rsidRDefault="00CB142C" w:rsidP="009437B4">
      <w:pPr>
        <w:spacing w:after="0" w:line="312" w:lineRule="auto"/>
        <w:ind w:firstLine="284"/>
        <w:jc w:val="both"/>
        <w:rPr>
          <w:rFonts w:cs="Times New Roman"/>
          <w:szCs w:val="26"/>
        </w:rPr>
      </w:pPr>
      <w:r w:rsidRPr="00924967">
        <w:rPr>
          <w:rFonts w:cs="Times New Roman"/>
          <w:szCs w:val="26"/>
        </w:rPr>
        <w:t>Cán bộ tín dụng tiến hành thẩm định các điều kiện cho vay gồm các nội dung sau:</w:t>
      </w:r>
    </w:p>
    <w:p w14:paraId="117932FC" w14:textId="77777777" w:rsidR="00CB142C" w:rsidRPr="00924967" w:rsidRDefault="00CB142C" w:rsidP="009437B4">
      <w:pPr>
        <w:spacing w:after="0" w:line="312" w:lineRule="auto"/>
        <w:ind w:firstLine="284"/>
        <w:jc w:val="both"/>
        <w:rPr>
          <w:rFonts w:cs="Times New Roman"/>
          <w:szCs w:val="26"/>
        </w:rPr>
      </w:pPr>
      <w:r w:rsidRPr="00924967">
        <w:rPr>
          <w:rFonts w:cs="Times New Roman"/>
          <w:szCs w:val="26"/>
        </w:rPr>
        <w:t>Thẩm định khách hàng: Cá nhân vay vốn phải đủ điều kiện vay vốn được quy định trong quy định của Ngân hàng.</w:t>
      </w:r>
    </w:p>
    <w:p w14:paraId="71A5981A" w14:textId="77777777" w:rsidR="00CB142C" w:rsidRPr="00924967" w:rsidRDefault="00CB142C" w:rsidP="009437B4">
      <w:pPr>
        <w:spacing w:after="0" w:line="312" w:lineRule="auto"/>
        <w:ind w:firstLine="284"/>
        <w:jc w:val="both"/>
        <w:rPr>
          <w:rFonts w:cs="Times New Roman"/>
          <w:szCs w:val="26"/>
        </w:rPr>
      </w:pPr>
      <w:r w:rsidRPr="00924967">
        <w:rPr>
          <w:rFonts w:cs="Times New Roman"/>
          <w:szCs w:val="26"/>
        </w:rPr>
        <w:t>Thẩm định tình hình tài chính, khả năng trả nợ vay: Tính toán về năng lực tài chính, đánh giá nguồn trả nợ, khả năng trả nợ vay của khách hàng đối với khoản vay tại OCB và các nghĩa vụ tài chính khác trong quá trình vay vốn.</w:t>
      </w:r>
    </w:p>
    <w:p w14:paraId="78C9243D" w14:textId="77777777" w:rsidR="00CB142C" w:rsidRPr="00924967" w:rsidRDefault="00CB142C" w:rsidP="009437B4">
      <w:pPr>
        <w:spacing w:after="0" w:line="312" w:lineRule="auto"/>
        <w:ind w:firstLine="284"/>
        <w:jc w:val="both"/>
        <w:rPr>
          <w:rFonts w:cs="Times New Roman"/>
          <w:szCs w:val="26"/>
        </w:rPr>
      </w:pPr>
      <w:r w:rsidRPr="00924967">
        <w:rPr>
          <w:rFonts w:cs="Times New Roman"/>
          <w:szCs w:val="26"/>
        </w:rPr>
        <w:t xml:space="preserve">Thẩm định TSĐB: Cán bộ tín dụng chịu trách nhiệm thẩm định tài sản thế chấp, sau đó cán bộ tín dụng xác định mức cho vay tối đa trên giá trị tài sản thế chấp, từ đó đề xuất mức cho vay cụ thể. </w:t>
      </w:r>
    </w:p>
    <w:p w14:paraId="57802FAB" w14:textId="77777777" w:rsidR="00CD073E" w:rsidRDefault="00CB142C" w:rsidP="009437B4">
      <w:pPr>
        <w:spacing w:after="0" w:line="312" w:lineRule="auto"/>
        <w:jc w:val="both"/>
        <w:rPr>
          <w:rFonts w:cs="Times New Roman"/>
          <w:szCs w:val="26"/>
        </w:rPr>
      </w:pPr>
      <w:r w:rsidRPr="00924967">
        <w:rPr>
          <w:rFonts w:cs="Times New Roman"/>
          <w:b/>
          <w:szCs w:val="26"/>
        </w:rPr>
        <w:t>Bướ</w:t>
      </w:r>
      <w:r w:rsidR="003F22BA">
        <w:rPr>
          <w:rFonts w:cs="Times New Roman"/>
          <w:b/>
          <w:szCs w:val="26"/>
        </w:rPr>
        <w:t>c 3</w:t>
      </w:r>
      <w:r w:rsidRPr="00924967">
        <w:rPr>
          <w:rFonts w:cs="Times New Roman"/>
          <w:b/>
          <w:szCs w:val="26"/>
        </w:rPr>
        <w:t>:</w:t>
      </w:r>
      <w:r w:rsidR="003F22BA">
        <w:rPr>
          <w:rFonts w:cs="Times New Roman"/>
          <w:szCs w:val="26"/>
        </w:rPr>
        <w:t xml:space="preserve"> </w:t>
      </w:r>
      <w:r w:rsidR="003F22BA" w:rsidRPr="003F22BA">
        <w:rPr>
          <w:rFonts w:cs="Times New Roman"/>
          <w:b/>
          <w:szCs w:val="26"/>
        </w:rPr>
        <w:t>Xét duyệt và</w:t>
      </w:r>
      <w:r w:rsidR="003F22BA">
        <w:rPr>
          <w:rFonts w:cs="Times New Roman"/>
          <w:szCs w:val="26"/>
        </w:rPr>
        <w:t xml:space="preserve"> </w:t>
      </w:r>
      <w:r w:rsidR="003F22BA">
        <w:rPr>
          <w:rFonts w:cs="Times New Roman"/>
          <w:b/>
          <w:szCs w:val="26"/>
        </w:rPr>
        <w:t>h</w:t>
      </w:r>
      <w:r w:rsidR="00CD073E" w:rsidRPr="00CD073E">
        <w:rPr>
          <w:rFonts w:cs="Times New Roman"/>
          <w:b/>
          <w:szCs w:val="26"/>
        </w:rPr>
        <w:t xml:space="preserve">oàn thiện hồ sơ sau phê duyệt </w:t>
      </w:r>
    </w:p>
    <w:p w14:paraId="6BB1A888" w14:textId="0FA5A06A" w:rsidR="00CB142C" w:rsidRPr="00924967" w:rsidRDefault="00CB142C" w:rsidP="009437B4">
      <w:pPr>
        <w:spacing w:after="0" w:line="312" w:lineRule="auto"/>
        <w:ind w:firstLine="284"/>
        <w:jc w:val="both"/>
        <w:rPr>
          <w:rFonts w:cs="Times New Roman"/>
          <w:szCs w:val="26"/>
        </w:rPr>
      </w:pPr>
      <w:r w:rsidRPr="00924967">
        <w:rPr>
          <w:rFonts w:cs="Times New Roman"/>
          <w:szCs w:val="26"/>
        </w:rPr>
        <w:t>Sau khi đi xác minh thực tế, thẩm định hồ sơ vay theo quy định tại bước 1</w:t>
      </w:r>
      <w:r w:rsidR="002C2B4D">
        <w:rPr>
          <w:rFonts w:cs="Times New Roman"/>
          <w:szCs w:val="26"/>
        </w:rPr>
        <w:t xml:space="preserve"> và bước 2</w:t>
      </w:r>
      <w:r w:rsidRPr="00924967">
        <w:rPr>
          <w:rFonts w:cs="Times New Roman"/>
          <w:szCs w:val="26"/>
        </w:rPr>
        <w:t xml:space="preserve">, CBTD lập tờ trình thẩm định phải có đầy đủ các yếu tố cơ bản (Theo mẫu hướng dẫn của OCB) kèm theo toàn bộ hồ sơ vay của KH </w:t>
      </w:r>
      <w:r w:rsidR="002C2B4D">
        <w:rPr>
          <w:rFonts w:cs="Times New Roman"/>
          <w:szCs w:val="26"/>
        </w:rPr>
        <w:t xml:space="preserve">và trình phê duyệt hồ sơ vay của khách hàng. </w:t>
      </w:r>
    </w:p>
    <w:p w14:paraId="199B5B73" w14:textId="77777777" w:rsidR="00CD073E" w:rsidRPr="00CD073E" w:rsidRDefault="00CB142C" w:rsidP="009437B4">
      <w:pPr>
        <w:spacing w:after="0" w:line="312" w:lineRule="auto"/>
        <w:jc w:val="both"/>
        <w:rPr>
          <w:rFonts w:cs="Times New Roman"/>
          <w:b/>
          <w:szCs w:val="26"/>
        </w:rPr>
      </w:pPr>
      <w:r w:rsidRPr="00924967">
        <w:rPr>
          <w:rFonts w:cs="Times New Roman"/>
          <w:b/>
          <w:szCs w:val="26"/>
        </w:rPr>
        <w:t>Bướ</w:t>
      </w:r>
      <w:r w:rsidR="003F22BA">
        <w:rPr>
          <w:rFonts w:cs="Times New Roman"/>
          <w:b/>
          <w:szCs w:val="26"/>
        </w:rPr>
        <w:t>c 4</w:t>
      </w:r>
      <w:r w:rsidRPr="00924967">
        <w:rPr>
          <w:rFonts w:cs="Times New Roman"/>
          <w:b/>
          <w:szCs w:val="26"/>
        </w:rPr>
        <w:t>:</w:t>
      </w:r>
      <w:r w:rsidRPr="00924967">
        <w:rPr>
          <w:rFonts w:cs="Times New Roman"/>
          <w:szCs w:val="26"/>
        </w:rPr>
        <w:t xml:space="preserve"> </w:t>
      </w:r>
      <w:r w:rsidR="00CD073E" w:rsidRPr="00CD073E">
        <w:rPr>
          <w:rFonts w:cs="Times New Roman"/>
          <w:b/>
          <w:szCs w:val="26"/>
        </w:rPr>
        <w:t>Thực hiện cấp tín dụng</w:t>
      </w:r>
    </w:p>
    <w:p w14:paraId="78100FEF" w14:textId="77777777" w:rsidR="00CB142C" w:rsidRPr="00CD073E" w:rsidRDefault="00CB142C" w:rsidP="009437B4">
      <w:pPr>
        <w:spacing w:after="0" w:line="312" w:lineRule="auto"/>
        <w:jc w:val="both"/>
        <w:rPr>
          <w:rFonts w:cs="Times New Roman"/>
          <w:szCs w:val="26"/>
        </w:rPr>
      </w:pPr>
      <w:r w:rsidRPr="00CD073E">
        <w:rPr>
          <w:rFonts w:cs="Times New Roman"/>
          <w:szCs w:val="26"/>
        </w:rPr>
        <w:t xml:space="preserve">Giải ngân, lưu trữ chuyển giao thông tin, chứng từ về khách hàng và khoản vay. </w:t>
      </w:r>
    </w:p>
    <w:p w14:paraId="1B4036C4" w14:textId="77777777" w:rsidR="00CB142C" w:rsidRPr="00D037B2" w:rsidRDefault="00CB142C" w:rsidP="009437B4">
      <w:pPr>
        <w:spacing w:after="0" w:line="312" w:lineRule="auto"/>
        <w:jc w:val="both"/>
        <w:rPr>
          <w:rFonts w:cs="Times New Roman"/>
          <w:b/>
          <w:szCs w:val="26"/>
        </w:rPr>
      </w:pPr>
      <w:r w:rsidRPr="00924967">
        <w:rPr>
          <w:rFonts w:cs="Times New Roman"/>
          <w:b/>
          <w:szCs w:val="26"/>
        </w:rPr>
        <w:t>Bướ</w:t>
      </w:r>
      <w:r w:rsidR="003F22BA">
        <w:rPr>
          <w:rFonts w:cs="Times New Roman"/>
          <w:b/>
          <w:szCs w:val="26"/>
        </w:rPr>
        <w:t>c 5</w:t>
      </w:r>
      <w:r w:rsidRPr="00924967">
        <w:rPr>
          <w:rFonts w:cs="Times New Roman"/>
          <w:b/>
          <w:szCs w:val="26"/>
        </w:rPr>
        <w:t>:</w:t>
      </w:r>
      <w:r w:rsidRPr="00924967">
        <w:rPr>
          <w:rFonts w:cs="Times New Roman"/>
          <w:szCs w:val="26"/>
        </w:rPr>
        <w:t xml:space="preserve"> </w:t>
      </w:r>
      <w:r w:rsidRPr="00D037B2">
        <w:rPr>
          <w:rFonts w:cs="Times New Roman"/>
          <w:b/>
          <w:szCs w:val="26"/>
        </w:rPr>
        <w:t xml:space="preserve">Theo dõi quá trình sử dụng vốn vay </w:t>
      </w:r>
    </w:p>
    <w:p w14:paraId="0981C942" w14:textId="77777777" w:rsidR="00CB142C" w:rsidRPr="00924967" w:rsidRDefault="00CB142C" w:rsidP="009437B4">
      <w:pPr>
        <w:spacing w:after="0" w:line="312" w:lineRule="auto"/>
        <w:ind w:firstLine="284"/>
        <w:jc w:val="both"/>
        <w:rPr>
          <w:rFonts w:cs="Times New Roman"/>
          <w:szCs w:val="26"/>
        </w:rPr>
      </w:pPr>
      <w:r w:rsidRPr="00924967">
        <w:rPr>
          <w:rFonts w:cs="Times New Roman"/>
          <w:szCs w:val="26"/>
        </w:rPr>
        <w:t xml:space="preserve">Trong suốt quá trình cho vay, CBTD có trách nhiệm theo dõi, đánh giá tình hình trả nợ gốc và lãi của khách hàng. </w:t>
      </w:r>
    </w:p>
    <w:p w14:paraId="5312AA77" w14:textId="77777777" w:rsidR="00CB142C" w:rsidRPr="00924967" w:rsidRDefault="00CB142C" w:rsidP="009437B4">
      <w:pPr>
        <w:spacing w:after="0" w:line="312" w:lineRule="auto"/>
        <w:jc w:val="both"/>
        <w:rPr>
          <w:rFonts w:cs="Times New Roman"/>
          <w:szCs w:val="26"/>
        </w:rPr>
      </w:pPr>
      <w:r w:rsidRPr="00924967">
        <w:rPr>
          <w:rFonts w:cs="Times New Roman"/>
          <w:szCs w:val="26"/>
        </w:rPr>
        <w:lastRenderedPageBreak/>
        <w:t>Trường hợp phát hiện khách hàng cung cấp thông tin sai sự thật, tài sản đảm bảo không đủ đảm bảo cho khoản vay thì CBTD cùng trưởng/phó phòng nghiệp vụ phải có đề xuất cụ thể để xử lý.</w:t>
      </w:r>
    </w:p>
    <w:p w14:paraId="0E2267A2" w14:textId="77777777" w:rsidR="00CB142C" w:rsidRPr="00924967" w:rsidRDefault="00CB142C" w:rsidP="009437B4">
      <w:pPr>
        <w:spacing w:after="0" w:line="312" w:lineRule="auto"/>
        <w:jc w:val="both"/>
        <w:rPr>
          <w:rFonts w:cs="Times New Roman"/>
          <w:szCs w:val="26"/>
        </w:rPr>
      </w:pPr>
      <w:r w:rsidRPr="00924967">
        <w:rPr>
          <w:rFonts w:cs="Times New Roman"/>
          <w:szCs w:val="26"/>
        </w:rPr>
        <w:t xml:space="preserve">Đánh giá phân loại, xếp hạng khách hàng. </w:t>
      </w:r>
    </w:p>
    <w:p w14:paraId="58EE6181" w14:textId="77777777" w:rsidR="00CB142C" w:rsidRPr="00D037B2" w:rsidRDefault="00CB142C" w:rsidP="009437B4">
      <w:pPr>
        <w:spacing w:after="0" w:line="312" w:lineRule="auto"/>
        <w:jc w:val="both"/>
        <w:rPr>
          <w:rFonts w:cs="Times New Roman"/>
          <w:b/>
          <w:szCs w:val="26"/>
        </w:rPr>
      </w:pPr>
      <w:r w:rsidRPr="00924967">
        <w:rPr>
          <w:rFonts w:cs="Times New Roman"/>
          <w:b/>
          <w:szCs w:val="26"/>
        </w:rPr>
        <w:t>Bướ</w:t>
      </w:r>
      <w:r w:rsidR="003F22BA">
        <w:rPr>
          <w:rFonts w:cs="Times New Roman"/>
          <w:b/>
          <w:szCs w:val="26"/>
        </w:rPr>
        <w:t>c 6</w:t>
      </w:r>
      <w:r w:rsidRPr="00924967">
        <w:rPr>
          <w:rFonts w:cs="Times New Roman"/>
          <w:b/>
          <w:szCs w:val="26"/>
        </w:rPr>
        <w:t xml:space="preserve">: </w:t>
      </w:r>
      <w:r w:rsidR="00CD073E">
        <w:rPr>
          <w:rFonts w:cs="Times New Roman"/>
          <w:b/>
          <w:szCs w:val="26"/>
        </w:rPr>
        <w:t>Thu hồi nợ</w:t>
      </w:r>
      <w:r w:rsidRPr="00D037B2">
        <w:rPr>
          <w:rFonts w:cs="Times New Roman"/>
          <w:b/>
          <w:szCs w:val="26"/>
        </w:rPr>
        <w:t xml:space="preserve"> </w:t>
      </w:r>
    </w:p>
    <w:p w14:paraId="4C1F7FC8" w14:textId="77777777" w:rsidR="00CB142C" w:rsidRPr="00924967" w:rsidRDefault="00CB142C" w:rsidP="009437B4">
      <w:pPr>
        <w:spacing w:after="0" w:line="312" w:lineRule="auto"/>
        <w:ind w:firstLine="284"/>
        <w:jc w:val="both"/>
        <w:rPr>
          <w:rFonts w:cs="Times New Roman"/>
          <w:szCs w:val="26"/>
        </w:rPr>
      </w:pPr>
      <w:r w:rsidRPr="00924967">
        <w:rPr>
          <w:rFonts w:cs="Times New Roman"/>
          <w:szCs w:val="26"/>
        </w:rPr>
        <w:t xml:space="preserve">Cán bộ tín dụng có trách nhiệm nhắc nhở, thông báo nợ đến hạn cho khách hàng chậm nhất 5 ngày làm việc trước thời điểm nợ đến hạn. </w:t>
      </w:r>
    </w:p>
    <w:p w14:paraId="6F760767" w14:textId="77777777" w:rsidR="00CB142C" w:rsidRPr="00924967" w:rsidRDefault="00CB142C" w:rsidP="009437B4">
      <w:pPr>
        <w:spacing w:after="0" w:line="312" w:lineRule="auto"/>
        <w:jc w:val="both"/>
        <w:rPr>
          <w:rFonts w:cs="Times New Roman"/>
          <w:szCs w:val="26"/>
        </w:rPr>
      </w:pPr>
      <w:r w:rsidRPr="00924967">
        <w:rPr>
          <w:rFonts w:cs="Times New Roman"/>
          <w:b/>
          <w:szCs w:val="26"/>
        </w:rPr>
        <w:t>Bướ</w:t>
      </w:r>
      <w:r w:rsidR="003F22BA">
        <w:rPr>
          <w:rFonts w:cs="Times New Roman"/>
          <w:b/>
          <w:szCs w:val="26"/>
        </w:rPr>
        <w:t>c 7</w:t>
      </w:r>
      <w:r w:rsidRPr="00924967">
        <w:rPr>
          <w:rFonts w:cs="Times New Roman"/>
          <w:b/>
          <w:szCs w:val="26"/>
        </w:rPr>
        <w:t>:</w:t>
      </w:r>
      <w:r w:rsidRPr="00924967">
        <w:rPr>
          <w:rFonts w:cs="Times New Roman"/>
          <w:szCs w:val="26"/>
        </w:rPr>
        <w:t xml:space="preserve"> </w:t>
      </w:r>
      <w:r w:rsidRPr="00D037B2">
        <w:rPr>
          <w:rFonts w:cs="Times New Roman"/>
          <w:b/>
          <w:szCs w:val="26"/>
        </w:rPr>
        <w:t>Xử lý nợ khi khách hàng gặp khó khăn</w:t>
      </w:r>
      <w:r w:rsidRPr="00924967">
        <w:rPr>
          <w:rFonts w:cs="Times New Roman"/>
          <w:szCs w:val="26"/>
        </w:rPr>
        <w:t xml:space="preserve"> </w:t>
      </w:r>
    </w:p>
    <w:p w14:paraId="1E06DBE7" w14:textId="77777777" w:rsidR="00CB142C" w:rsidRPr="00924967" w:rsidRDefault="00CB142C" w:rsidP="009437B4">
      <w:pPr>
        <w:spacing w:after="0" w:line="312" w:lineRule="auto"/>
        <w:ind w:firstLine="284"/>
        <w:jc w:val="both"/>
        <w:rPr>
          <w:rFonts w:cs="Times New Roman"/>
          <w:szCs w:val="26"/>
        </w:rPr>
      </w:pPr>
      <w:r w:rsidRPr="00924967">
        <w:rPr>
          <w:rFonts w:cs="Times New Roman"/>
          <w:szCs w:val="26"/>
        </w:rPr>
        <w:t xml:space="preserve">Nếu khách hàng gặp khó khăn khi thực hiện nghĩa vụ trả lãi, vốn vay do nguyên nhân khách quan, chủ quan, chi nhánh phải điều chỉnh kỳ hạn trả nợ, gia hạn nợ, chuyển nợ quá hạn, xử lý tài sản đảm bảo tiền vay hoặc đối với tài sản là vật tư hàng hóa hình thành từ vốn vay đã kết thúc quá trình luân chuyển những khoản vay vẫn chưa đến hạn. </w:t>
      </w:r>
    </w:p>
    <w:p w14:paraId="082EEC89" w14:textId="77777777" w:rsidR="00CB142C" w:rsidRPr="00D037B2" w:rsidRDefault="00CB142C" w:rsidP="009437B4">
      <w:pPr>
        <w:spacing w:after="0" w:line="312" w:lineRule="auto"/>
        <w:jc w:val="both"/>
        <w:rPr>
          <w:rFonts w:cs="Times New Roman"/>
          <w:b/>
          <w:szCs w:val="26"/>
        </w:rPr>
      </w:pPr>
      <w:r w:rsidRPr="00924967">
        <w:rPr>
          <w:rFonts w:cs="Times New Roman"/>
          <w:b/>
          <w:szCs w:val="26"/>
        </w:rPr>
        <w:t>Bướ</w:t>
      </w:r>
      <w:r w:rsidR="003F22BA">
        <w:rPr>
          <w:rFonts w:cs="Times New Roman"/>
          <w:b/>
          <w:szCs w:val="26"/>
        </w:rPr>
        <w:t>c 8</w:t>
      </w:r>
      <w:r w:rsidRPr="00924967">
        <w:rPr>
          <w:rFonts w:cs="Times New Roman"/>
          <w:b/>
          <w:szCs w:val="26"/>
        </w:rPr>
        <w:t>:</w:t>
      </w:r>
      <w:r w:rsidRPr="00924967">
        <w:rPr>
          <w:rFonts w:cs="Times New Roman"/>
          <w:szCs w:val="26"/>
        </w:rPr>
        <w:t xml:space="preserve"> </w:t>
      </w:r>
      <w:r w:rsidRPr="00D037B2">
        <w:rPr>
          <w:rFonts w:cs="Times New Roman"/>
          <w:b/>
          <w:szCs w:val="26"/>
        </w:rPr>
        <w:t>Thanh lý hợp đồng tín dụng</w:t>
      </w:r>
    </w:p>
    <w:p w14:paraId="0B34FF6A" w14:textId="77777777" w:rsidR="00CB142C" w:rsidRPr="00924967" w:rsidRDefault="00CB142C" w:rsidP="009437B4">
      <w:pPr>
        <w:spacing w:after="0" w:line="312" w:lineRule="auto"/>
        <w:ind w:firstLine="284"/>
        <w:jc w:val="both"/>
        <w:rPr>
          <w:rFonts w:cs="Times New Roman"/>
          <w:szCs w:val="26"/>
        </w:rPr>
      </w:pPr>
      <w:r w:rsidRPr="00924967">
        <w:rPr>
          <w:rFonts w:cs="Times New Roman"/>
          <w:szCs w:val="26"/>
        </w:rPr>
        <w:t>Hợp đồng tín dụng được thanh lý sau khi khách hàng đã trả hết nợ vay gồm nợ gốc, lãi và các khoản phải trả khác đã thỏa thuận theo HĐTD.</w:t>
      </w:r>
    </w:p>
    <w:p w14:paraId="0B374F77" w14:textId="77777777" w:rsidR="00CB142C" w:rsidRPr="00924967" w:rsidRDefault="00CB142C" w:rsidP="009437B4">
      <w:pPr>
        <w:spacing w:after="0" w:line="312" w:lineRule="auto"/>
        <w:jc w:val="both"/>
        <w:rPr>
          <w:rFonts w:cs="Times New Roman"/>
          <w:szCs w:val="26"/>
        </w:rPr>
      </w:pPr>
      <w:r w:rsidRPr="00924967">
        <w:rPr>
          <w:rFonts w:cs="Times New Roman"/>
          <w:szCs w:val="26"/>
        </w:rPr>
        <w:t xml:space="preserve">Sau khi hết nợ gốc và lãi vay, cán bộ tín dụng lập hồ sơ giải chấp cho khách hàng gồm: </w:t>
      </w:r>
    </w:p>
    <w:p w14:paraId="63F0466B" w14:textId="77777777" w:rsidR="00CB142C" w:rsidRPr="00924967" w:rsidRDefault="00CB142C" w:rsidP="009437B4">
      <w:pPr>
        <w:spacing w:after="0" w:line="312" w:lineRule="auto"/>
        <w:jc w:val="both"/>
        <w:rPr>
          <w:rFonts w:cs="Times New Roman"/>
          <w:szCs w:val="26"/>
        </w:rPr>
      </w:pPr>
      <w:r w:rsidRPr="00924967">
        <w:rPr>
          <w:rFonts w:cs="Times New Roman"/>
          <w:szCs w:val="26"/>
        </w:rPr>
        <w:t xml:space="preserve">+ Công văn giải chấp gửi Phòng công chứng theo quy định </w:t>
      </w:r>
    </w:p>
    <w:p w14:paraId="13CA6DEF" w14:textId="437B699B" w:rsidR="00CB142C" w:rsidRPr="00924967" w:rsidRDefault="00CB142C" w:rsidP="009437B4">
      <w:pPr>
        <w:spacing w:after="0" w:line="312" w:lineRule="auto"/>
        <w:jc w:val="both"/>
        <w:rPr>
          <w:rFonts w:cs="Times New Roman"/>
          <w:szCs w:val="26"/>
        </w:rPr>
      </w:pPr>
      <w:r w:rsidRPr="00924967">
        <w:rPr>
          <w:rFonts w:cs="Times New Roman"/>
          <w:szCs w:val="26"/>
        </w:rPr>
        <w:t xml:space="preserve">+ Ba đơn xóa đăng ký giao dịch đảm bảo </w:t>
      </w:r>
    </w:p>
    <w:p w14:paraId="57E8355A" w14:textId="77777777" w:rsidR="00CB142C" w:rsidRPr="00924967" w:rsidRDefault="00CB142C" w:rsidP="009437B4">
      <w:pPr>
        <w:spacing w:after="0" w:line="312" w:lineRule="auto"/>
        <w:jc w:val="both"/>
        <w:rPr>
          <w:rFonts w:cs="Times New Roman"/>
          <w:szCs w:val="26"/>
        </w:rPr>
      </w:pPr>
      <w:r w:rsidRPr="00924967">
        <w:rPr>
          <w:rFonts w:cs="Times New Roman"/>
          <w:szCs w:val="26"/>
        </w:rPr>
        <w:t xml:space="preserve">+ Khế ước trả nợ </w:t>
      </w:r>
    </w:p>
    <w:p w14:paraId="02539B23" w14:textId="77777777" w:rsidR="00CB142C" w:rsidRPr="00924967" w:rsidRDefault="00CB142C" w:rsidP="009437B4">
      <w:pPr>
        <w:pStyle w:val="Heading3"/>
        <w:ind w:firstLine="0"/>
        <w:rPr>
          <w:rFonts w:ascii="Times New Roman" w:hAnsi="Times New Roman" w:cs="Times New Roman"/>
          <w:b/>
          <w:color w:val="auto"/>
          <w:sz w:val="26"/>
          <w:szCs w:val="26"/>
        </w:rPr>
      </w:pPr>
      <w:bookmarkStart w:id="139" w:name="_Toc195467393"/>
      <w:bookmarkStart w:id="140" w:name="_Toc198513918"/>
      <w:r w:rsidRPr="00924967">
        <w:rPr>
          <w:rFonts w:ascii="Times New Roman" w:hAnsi="Times New Roman" w:cs="Times New Roman"/>
          <w:b/>
          <w:color w:val="auto"/>
          <w:sz w:val="26"/>
          <w:szCs w:val="26"/>
        </w:rPr>
        <w:t>2.2.2 Thực trạng cho vay tiêu dùng tại Ngân hàng TMCP Phương Đông – PGD Hòa Xuân giai đoạn 2022 – 2024</w:t>
      </w:r>
      <w:bookmarkEnd w:id="139"/>
      <w:bookmarkEnd w:id="140"/>
      <w:r w:rsidRPr="00924967">
        <w:rPr>
          <w:rFonts w:ascii="Times New Roman" w:hAnsi="Times New Roman" w:cs="Times New Roman"/>
          <w:b/>
          <w:color w:val="auto"/>
          <w:sz w:val="26"/>
          <w:szCs w:val="26"/>
        </w:rPr>
        <w:t xml:space="preserve"> </w:t>
      </w:r>
    </w:p>
    <w:p w14:paraId="5C732E3B" w14:textId="77777777" w:rsidR="00CB142C" w:rsidRPr="00C15C68" w:rsidRDefault="00CB142C" w:rsidP="009437B4">
      <w:pPr>
        <w:pStyle w:val="Heading4"/>
        <w:ind w:firstLine="0"/>
        <w:rPr>
          <w:rFonts w:ascii="Times New Roman" w:hAnsi="Times New Roman" w:cs="Times New Roman"/>
          <w:b/>
          <w:color w:val="auto"/>
        </w:rPr>
      </w:pPr>
      <w:bookmarkStart w:id="141" w:name="_Toc195467394"/>
      <w:bookmarkStart w:id="142" w:name="_Toc198513919"/>
      <w:r w:rsidRPr="00C15C68">
        <w:rPr>
          <w:rFonts w:ascii="Times New Roman" w:hAnsi="Times New Roman" w:cs="Times New Roman"/>
          <w:b/>
          <w:color w:val="auto"/>
        </w:rPr>
        <w:t>2.2.2.1 Thực trạng cho vay tiêu dùng tại Ngân hàng TMCP Phương Đông – PGD Hòa Xuân giai đoạn 2022 – 2024</w:t>
      </w:r>
      <w:bookmarkEnd w:id="141"/>
      <w:bookmarkEnd w:id="142"/>
      <w:r w:rsidRPr="00C15C68">
        <w:rPr>
          <w:rFonts w:ascii="Times New Roman" w:hAnsi="Times New Roman" w:cs="Times New Roman"/>
          <w:b/>
          <w:color w:val="auto"/>
        </w:rPr>
        <w:t xml:space="preserve"> </w:t>
      </w:r>
    </w:p>
    <w:p w14:paraId="49C18732" w14:textId="77777777" w:rsidR="00927FCC" w:rsidRPr="009437B4" w:rsidRDefault="00CB142C" w:rsidP="009437B4">
      <w:pPr>
        <w:spacing w:after="0" w:line="312" w:lineRule="auto"/>
        <w:ind w:firstLine="284"/>
        <w:jc w:val="both"/>
        <w:rPr>
          <w:rFonts w:cs="Times New Roman"/>
        </w:rPr>
      </w:pPr>
      <w:r w:rsidRPr="00EA2F49">
        <w:rPr>
          <w:rFonts w:cs="Times New Roman"/>
        </w:rPr>
        <w:t>Trong những năm gần đây, cho vay tiêu dùng đã trở thành một trong những mảng tín dụng tăng trưởng mạnh tại nhiều ngân hàng thương mại. Với nhu cầu vay vốn phục vụ đời sống ngày càng cao, đặc biệt là mua sắm, du lịch, sửa chữa nhà cử</w:t>
      </w:r>
      <w:r>
        <w:rPr>
          <w:rFonts w:cs="Times New Roman"/>
        </w:rPr>
        <w:t>a hay mua ô tô, cho vay tiêu dùng</w:t>
      </w:r>
      <w:r w:rsidRPr="00EA2F49">
        <w:rPr>
          <w:rFonts w:cs="Times New Roman"/>
        </w:rPr>
        <w:t xml:space="preserve"> đóng vai trò quan trọng trong việc kích thích tiêu dùng nội địa và thúc đẩy tăng trưởng kinh tế. Tuy nhiên, bên cạnh những đóng góp tích cực, hoạt động cho vay tiêu dùng cũng tiềm ẩn không ít rủi ro, đặc biệt là khi người vay thiếu khả năng trả nợ hoặc vay vượt quá thu nhập. Trong bối cảnh kinh tế còn nhiều biến động, việc kiểm soát chất lượng tín dụng tiêu dùng càng trở nên quan trọng. Từ đó, cần có cái nhìn rõ hơn về thực trạng cho vay tiêu dùng tại ngân hàng để đánh giá hiệu quả và đề xuất các giải pháp phù hợ</w:t>
      </w:r>
      <w:r w:rsidR="009437B4">
        <w:rPr>
          <w:rFonts w:cs="Times New Roman"/>
        </w:rPr>
        <w:t>p.</w:t>
      </w:r>
    </w:p>
    <w:p w14:paraId="206C5A04" w14:textId="77777777" w:rsidR="00927FCC" w:rsidRDefault="00927FCC" w:rsidP="00CB142C">
      <w:pPr>
        <w:spacing w:line="360" w:lineRule="auto"/>
        <w:rPr>
          <w:rFonts w:cs="Times New Roman"/>
          <w:szCs w:val="26"/>
          <w:lang w:val="vi-VN"/>
        </w:rPr>
      </w:pPr>
    </w:p>
    <w:p w14:paraId="77C5FE8D" w14:textId="77777777" w:rsidR="00927FCC" w:rsidRDefault="00927FCC" w:rsidP="00CB142C">
      <w:pPr>
        <w:spacing w:line="360" w:lineRule="auto"/>
        <w:rPr>
          <w:rFonts w:cs="Times New Roman"/>
          <w:szCs w:val="26"/>
          <w:lang w:val="vi-VN"/>
        </w:rPr>
        <w:sectPr w:rsidR="00927FCC" w:rsidSect="00317457">
          <w:type w:val="nextColumn"/>
          <w:pgSz w:w="12240" w:h="15840"/>
          <w:pgMar w:top="1134" w:right="1134" w:bottom="1134" w:left="1701" w:header="720" w:footer="720" w:gutter="0"/>
          <w:cols w:space="720"/>
          <w:docGrid w:linePitch="360"/>
        </w:sectPr>
      </w:pPr>
    </w:p>
    <w:p w14:paraId="01C362C9" w14:textId="77777777" w:rsidR="00927FCC" w:rsidRPr="00924967" w:rsidRDefault="00927FCC" w:rsidP="00730C26">
      <w:pPr>
        <w:pStyle w:val="Caption"/>
        <w:keepNext/>
        <w:spacing w:after="0" w:line="360" w:lineRule="auto"/>
        <w:jc w:val="center"/>
        <w:rPr>
          <w:rFonts w:cs="Times New Roman"/>
          <w:b/>
          <w:i w:val="0"/>
          <w:color w:val="auto"/>
          <w:sz w:val="26"/>
          <w:szCs w:val="26"/>
        </w:rPr>
      </w:pPr>
      <w:bookmarkStart w:id="143" w:name="_Toc187194213"/>
      <w:r w:rsidRPr="00924967">
        <w:rPr>
          <w:rFonts w:cs="Times New Roman"/>
          <w:b/>
          <w:i w:val="0"/>
          <w:color w:val="auto"/>
          <w:sz w:val="26"/>
          <w:szCs w:val="26"/>
        </w:rPr>
        <w:lastRenderedPageBreak/>
        <w:t>Bảng 2.4 Thực trạng cho vay tiêu dùng tại Ngân hàng OCB – PGD Hòa Xuân giai đoạn 2022 – 202</w:t>
      </w:r>
      <w:bookmarkEnd w:id="143"/>
      <w:r w:rsidRPr="00924967">
        <w:rPr>
          <w:rFonts w:cs="Times New Roman"/>
          <w:b/>
          <w:i w:val="0"/>
          <w:color w:val="auto"/>
          <w:sz w:val="26"/>
          <w:szCs w:val="26"/>
        </w:rPr>
        <w:t>4</w:t>
      </w:r>
    </w:p>
    <w:tbl>
      <w:tblPr>
        <w:tblpPr w:leftFromText="180" w:rightFromText="180" w:vertAnchor="text" w:horzAnchor="margin" w:tblpXSpec="center" w:tblpY="383"/>
        <w:tblW w:w="14879" w:type="dxa"/>
        <w:tblLook w:val="04A0" w:firstRow="1" w:lastRow="0" w:firstColumn="1" w:lastColumn="0" w:noHBand="0" w:noVBand="1"/>
      </w:tblPr>
      <w:tblGrid>
        <w:gridCol w:w="2816"/>
        <w:gridCol w:w="1319"/>
        <w:gridCol w:w="1261"/>
        <w:gridCol w:w="1220"/>
        <w:gridCol w:w="1439"/>
        <w:gridCol w:w="1280"/>
        <w:gridCol w:w="1339"/>
        <w:gridCol w:w="1061"/>
        <w:gridCol w:w="1102"/>
        <w:gridCol w:w="1050"/>
        <w:gridCol w:w="992"/>
      </w:tblGrid>
      <w:tr w:rsidR="005E1162" w:rsidRPr="00924967" w14:paraId="21759979" w14:textId="77777777" w:rsidTr="005E1162">
        <w:trPr>
          <w:trHeight w:val="448"/>
        </w:trPr>
        <w:tc>
          <w:tcPr>
            <w:tcW w:w="281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B15A5D"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 xml:space="preserve">Chỉ tiêu </w:t>
            </w:r>
          </w:p>
        </w:tc>
        <w:tc>
          <w:tcPr>
            <w:tcW w:w="2580" w:type="dxa"/>
            <w:gridSpan w:val="2"/>
            <w:tcBorders>
              <w:top w:val="single" w:sz="4" w:space="0" w:color="auto"/>
              <w:left w:val="nil"/>
              <w:bottom w:val="single" w:sz="4" w:space="0" w:color="auto"/>
              <w:right w:val="single" w:sz="4" w:space="0" w:color="auto"/>
            </w:tcBorders>
            <w:shd w:val="clear" w:color="auto" w:fill="auto"/>
            <w:vAlign w:val="center"/>
            <w:hideMark/>
          </w:tcPr>
          <w:p w14:paraId="11E4751C"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Năm 2022</w:t>
            </w:r>
          </w:p>
        </w:tc>
        <w:tc>
          <w:tcPr>
            <w:tcW w:w="2659" w:type="dxa"/>
            <w:gridSpan w:val="2"/>
            <w:tcBorders>
              <w:top w:val="single" w:sz="4" w:space="0" w:color="auto"/>
              <w:left w:val="nil"/>
              <w:bottom w:val="single" w:sz="4" w:space="0" w:color="auto"/>
              <w:right w:val="single" w:sz="4" w:space="0" w:color="auto"/>
            </w:tcBorders>
            <w:shd w:val="clear" w:color="auto" w:fill="auto"/>
            <w:vAlign w:val="center"/>
            <w:hideMark/>
          </w:tcPr>
          <w:p w14:paraId="046D7D0E"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Năm 2023</w:t>
            </w:r>
          </w:p>
        </w:tc>
        <w:tc>
          <w:tcPr>
            <w:tcW w:w="2619" w:type="dxa"/>
            <w:gridSpan w:val="2"/>
            <w:tcBorders>
              <w:top w:val="single" w:sz="4" w:space="0" w:color="auto"/>
              <w:left w:val="nil"/>
              <w:bottom w:val="single" w:sz="4" w:space="0" w:color="auto"/>
              <w:right w:val="single" w:sz="4" w:space="0" w:color="auto"/>
            </w:tcBorders>
            <w:shd w:val="clear" w:color="auto" w:fill="auto"/>
            <w:vAlign w:val="center"/>
            <w:hideMark/>
          </w:tcPr>
          <w:p w14:paraId="7763394E"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Năm 2024</w:t>
            </w:r>
          </w:p>
        </w:tc>
        <w:tc>
          <w:tcPr>
            <w:tcW w:w="4205" w:type="dxa"/>
            <w:gridSpan w:val="4"/>
            <w:tcBorders>
              <w:top w:val="single" w:sz="4" w:space="0" w:color="auto"/>
              <w:left w:val="nil"/>
              <w:bottom w:val="single" w:sz="4" w:space="0" w:color="auto"/>
              <w:right w:val="single" w:sz="4" w:space="0" w:color="000000"/>
            </w:tcBorders>
            <w:shd w:val="clear" w:color="auto" w:fill="auto"/>
            <w:vAlign w:val="center"/>
            <w:hideMark/>
          </w:tcPr>
          <w:p w14:paraId="349A6085"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 xml:space="preserve">Chênh lệch </w:t>
            </w:r>
          </w:p>
        </w:tc>
      </w:tr>
      <w:tr w:rsidR="005E1162" w:rsidRPr="00924967" w14:paraId="30F5F5E9" w14:textId="77777777" w:rsidTr="005E1162">
        <w:trPr>
          <w:trHeight w:val="448"/>
        </w:trPr>
        <w:tc>
          <w:tcPr>
            <w:tcW w:w="2816" w:type="dxa"/>
            <w:vMerge/>
            <w:tcBorders>
              <w:top w:val="single" w:sz="4" w:space="0" w:color="auto"/>
              <w:left w:val="single" w:sz="4" w:space="0" w:color="auto"/>
              <w:bottom w:val="single" w:sz="4" w:space="0" w:color="auto"/>
              <w:right w:val="single" w:sz="4" w:space="0" w:color="auto"/>
            </w:tcBorders>
            <w:vAlign w:val="center"/>
            <w:hideMark/>
          </w:tcPr>
          <w:p w14:paraId="378D718D" w14:textId="77777777" w:rsidR="005E1162" w:rsidRPr="00924967" w:rsidRDefault="005E1162" w:rsidP="005E1162">
            <w:pPr>
              <w:spacing w:line="240" w:lineRule="auto"/>
              <w:rPr>
                <w:rFonts w:eastAsia="Times New Roman" w:cs="Times New Roman"/>
                <w:b/>
                <w:bCs/>
                <w:color w:val="000000"/>
                <w:szCs w:val="26"/>
              </w:rPr>
            </w:pPr>
          </w:p>
        </w:tc>
        <w:tc>
          <w:tcPr>
            <w:tcW w:w="1319" w:type="dxa"/>
            <w:vMerge w:val="restart"/>
            <w:tcBorders>
              <w:top w:val="nil"/>
              <w:left w:val="single" w:sz="4" w:space="0" w:color="auto"/>
              <w:bottom w:val="single" w:sz="4" w:space="0" w:color="auto"/>
              <w:right w:val="single" w:sz="4" w:space="0" w:color="auto"/>
            </w:tcBorders>
            <w:shd w:val="clear" w:color="auto" w:fill="auto"/>
            <w:vAlign w:val="center"/>
            <w:hideMark/>
          </w:tcPr>
          <w:p w14:paraId="484A09B6"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Số tiền</w:t>
            </w:r>
          </w:p>
        </w:tc>
        <w:tc>
          <w:tcPr>
            <w:tcW w:w="1261" w:type="dxa"/>
            <w:vMerge w:val="restart"/>
            <w:tcBorders>
              <w:top w:val="nil"/>
              <w:left w:val="single" w:sz="4" w:space="0" w:color="auto"/>
              <w:bottom w:val="single" w:sz="4" w:space="0" w:color="auto"/>
              <w:right w:val="single" w:sz="4" w:space="0" w:color="auto"/>
            </w:tcBorders>
            <w:shd w:val="clear" w:color="auto" w:fill="auto"/>
            <w:vAlign w:val="center"/>
            <w:hideMark/>
          </w:tcPr>
          <w:p w14:paraId="5B635CA3"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 xml:space="preserve">Tỷ trọng (%) </w:t>
            </w:r>
          </w:p>
        </w:tc>
        <w:tc>
          <w:tcPr>
            <w:tcW w:w="1220" w:type="dxa"/>
            <w:vMerge w:val="restart"/>
            <w:tcBorders>
              <w:top w:val="nil"/>
              <w:left w:val="single" w:sz="4" w:space="0" w:color="auto"/>
              <w:bottom w:val="single" w:sz="4" w:space="0" w:color="auto"/>
              <w:right w:val="single" w:sz="4" w:space="0" w:color="auto"/>
            </w:tcBorders>
            <w:shd w:val="clear" w:color="auto" w:fill="auto"/>
            <w:vAlign w:val="center"/>
            <w:hideMark/>
          </w:tcPr>
          <w:p w14:paraId="0DE5CB09"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Số tiền</w:t>
            </w:r>
          </w:p>
        </w:tc>
        <w:tc>
          <w:tcPr>
            <w:tcW w:w="1439" w:type="dxa"/>
            <w:vMerge w:val="restart"/>
            <w:tcBorders>
              <w:top w:val="nil"/>
              <w:left w:val="single" w:sz="4" w:space="0" w:color="auto"/>
              <w:bottom w:val="single" w:sz="4" w:space="0" w:color="auto"/>
              <w:right w:val="single" w:sz="4" w:space="0" w:color="auto"/>
            </w:tcBorders>
            <w:shd w:val="clear" w:color="auto" w:fill="auto"/>
            <w:vAlign w:val="center"/>
            <w:hideMark/>
          </w:tcPr>
          <w:p w14:paraId="43AAC860"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Tỷ trọng (%)</w:t>
            </w:r>
          </w:p>
        </w:tc>
        <w:tc>
          <w:tcPr>
            <w:tcW w:w="1280" w:type="dxa"/>
            <w:vMerge w:val="restart"/>
            <w:tcBorders>
              <w:top w:val="nil"/>
              <w:left w:val="single" w:sz="4" w:space="0" w:color="auto"/>
              <w:bottom w:val="single" w:sz="4" w:space="0" w:color="auto"/>
              <w:right w:val="single" w:sz="4" w:space="0" w:color="auto"/>
            </w:tcBorders>
            <w:shd w:val="clear" w:color="auto" w:fill="auto"/>
            <w:vAlign w:val="center"/>
            <w:hideMark/>
          </w:tcPr>
          <w:p w14:paraId="09D5D5E2"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 xml:space="preserve">Số tiền </w:t>
            </w:r>
          </w:p>
        </w:tc>
        <w:tc>
          <w:tcPr>
            <w:tcW w:w="1339" w:type="dxa"/>
            <w:vMerge w:val="restart"/>
            <w:tcBorders>
              <w:top w:val="nil"/>
              <w:left w:val="single" w:sz="4" w:space="0" w:color="auto"/>
              <w:bottom w:val="single" w:sz="4" w:space="0" w:color="auto"/>
              <w:right w:val="single" w:sz="4" w:space="0" w:color="auto"/>
            </w:tcBorders>
            <w:shd w:val="clear" w:color="auto" w:fill="auto"/>
            <w:vAlign w:val="center"/>
            <w:hideMark/>
          </w:tcPr>
          <w:p w14:paraId="6B7AEBC2"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Tỷ trọng (%)</w:t>
            </w:r>
          </w:p>
        </w:tc>
        <w:tc>
          <w:tcPr>
            <w:tcW w:w="2163" w:type="dxa"/>
            <w:gridSpan w:val="2"/>
            <w:tcBorders>
              <w:top w:val="single" w:sz="4" w:space="0" w:color="auto"/>
              <w:left w:val="nil"/>
              <w:bottom w:val="single" w:sz="4" w:space="0" w:color="auto"/>
              <w:right w:val="single" w:sz="4" w:space="0" w:color="000000"/>
            </w:tcBorders>
            <w:shd w:val="clear" w:color="auto" w:fill="auto"/>
            <w:vAlign w:val="center"/>
            <w:hideMark/>
          </w:tcPr>
          <w:p w14:paraId="65B35534"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2023/2022</w:t>
            </w:r>
          </w:p>
        </w:tc>
        <w:tc>
          <w:tcPr>
            <w:tcW w:w="2042" w:type="dxa"/>
            <w:gridSpan w:val="2"/>
            <w:tcBorders>
              <w:top w:val="single" w:sz="4" w:space="0" w:color="auto"/>
              <w:left w:val="nil"/>
              <w:bottom w:val="single" w:sz="4" w:space="0" w:color="auto"/>
              <w:right w:val="single" w:sz="4" w:space="0" w:color="000000"/>
            </w:tcBorders>
            <w:shd w:val="clear" w:color="auto" w:fill="auto"/>
            <w:vAlign w:val="center"/>
            <w:hideMark/>
          </w:tcPr>
          <w:p w14:paraId="2BD8A31A"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2024/2023</w:t>
            </w:r>
          </w:p>
        </w:tc>
      </w:tr>
      <w:tr w:rsidR="005E1162" w:rsidRPr="00924967" w14:paraId="50D9A09A" w14:textId="77777777" w:rsidTr="005E1162">
        <w:trPr>
          <w:trHeight w:val="916"/>
        </w:trPr>
        <w:tc>
          <w:tcPr>
            <w:tcW w:w="2816" w:type="dxa"/>
            <w:vMerge/>
            <w:tcBorders>
              <w:top w:val="single" w:sz="4" w:space="0" w:color="auto"/>
              <w:left w:val="single" w:sz="4" w:space="0" w:color="auto"/>
              <w:bottom w:val="single" w:sz="4" w:space="0" w:color="auto"/>
              <w:right w:val="single" w:sz="4" w:space="0" w:color="auto"/>
            </w:tcBorders>
            <w:vAlign w:val="center"/>
            <w:hideMark/>
          </w:tcPr>
          <w:p w14:paraId="66E7C0D6" w14:textId="77777777" w:rsidR="005E1162" w:rsidRPr="00924967" w:rsidRDefault="005E1162" w:rsidP="005E1162">
            <w:pPr>
              <w:spacing w:line="240" w:lineRule="auto"/>
              <w:rPr>
                <w:rFonts w:eastAsia="Times New Roman" w:cs="Times New Roman"/>
                <w:b/>
                <w:bCs/>
                <w:color w:val="000000"/>
                <w:szCs w:val="26"/>
              </w:rPr>
            </w:pPr>
          </w:p>
        </w:tc>
        <w:tc>
          <w:tcPr>
            <w:tcW w:w="1319" w:type="dxa"/>
            <w:vMerge/>
            <w:tcBorders>
              <w:top w:val="nil"/>
              <w:left w:val="single" w:sz="4" w:space="0" w:color="auto"/>
              <w:bottom w:val="single" w:sz="4" w:space="0" w:color="auto"/>
              <w:right w:val="single" w:sz="4" w:space="0" w:color="auto"/>
            </w:tcBorders>
            <w:vAlign w:val="center"/>
            <w:hideMark/>
          </w:tcPr>
          <w:p w14:paraId="63DDBFBC" w14:textId="77777777" w:rsidR="005E1162" w:rsidRPr="00924967" w:rsidRDefault="005E1162" w:rsidP="005E1162">
            <w:pPr>
              <w:spacing w:line="240" w:lineRule="auto"/>
              <w:rPr>
                <w:rFonts w:eastAsia="Times New Roman" w:cs="Times New Roman"/>
                <w:b/>
                <w:bCs/>
                <w:color w:val="000000"/>
                <w:szCs w:val="26"/>
              </w:rPr>
            </w:pPr>
          </w:p>
        </w:tc>
        <w:tc>
          <w:tcPr>
            <w:tcW w:w="1261" w:type="dxa"/>
            <w:vMerge/>
            <w:tcBorders>
              <w:top w:val="nil"/>
              <w:left w:val="single" w:sz="4" w:space="0" w:color="auto"/>
              <w:bottom w:val="single" w:sz="4" w:space="0" w:color="auto"/>
              <w:right w:val="single" w:sz="4" w:space="0" w:color="auto"/>
            </w:tcBorders>
            <w:vAlign w:val="center"/>
            <w:hideMark/>
          </w:tcPr>
          <w:p w14:paraId="4D118203" w14:textId="77777777" w:rsidR="005E1162" w:rsidRPr="00924967" w:rsidRDefault="005E1162" w:rsidP="005E1162">
            <w:pPr>
              <w:spacing w:line="240" w:lineRule="auto"/>
              <w:rPr>
                <w:rFonts w:eastAsia="Times New Roman" w:cs="Times New Roman"/>
                <w:b/>
                <w:bCs/>
                <w:color w:val="000000"/>
                <w:szCs w:val="26"/>
              </w:rPr>
            </w:pPr>
          </w:p>
        </w:tc>
        <w:tc>
          <w:tcPr>
            <w:tcW w:w="1220" w:type="dxa"/>
            <w:vMerge/>
            <w:tcBorders>
              <w:top w:val="nil"/>
              <w:left w:val="single" w:sz="4" w:space="0" w:color="auto"/>
              <w:bottom w:val="single" w:sz="4" w:space="0" w:color="auto"/>
              <w:right w:val="single" w:sz="4" w:space="0" w:color="auto"/>
            </w:tcBorders>
            <w:vAlign w:val="center"/>
            <w:hideMark/>
          </w:tcPr>
          <w:p w14:paraId="33B58A74" w14:textId="77777777" w:rsidR="005E1162" w:rsidRPr="00924967" w:rsidRDefault="005E1162" w:rsidP="005E1162">
            <w:pPr>
              <w:spacing w:line="240" w:lineRule="auto"/>
              <w:rPr>
                <w:rFonts w:eastAsia="Times New Roman" w:cs="Times New Roman"/>
                <w:b/>
                <w:bCs/>
                <w:color w:val="000000"/>
                <w:szCs w:val="26"/>
              </w:rPr>
            </w:pPr>
          </w:p>
        </w:tc>
        <w:tc>
          <w:tcPr>
            <w:tcW w:w="1439" w:type="dxa"/>
            <w:vMerge/>
            <w:tcBorders>
              <w:top w:val="nil"/>
              <w:left w:val="single" w:sz="4" w:space="0" w:color="auto"/>
              <w:bottom w:val="single" w:sz="4" w:space="0" w:color="auto"/>
              <w:right w:val="single" w:sz="4" w:space="0" w:color="auto"/>
            </w:tcBorders>
            <w:vAlign w:val="center"/>
            <w:hideMark/>
          </w:tcPr>
          <w:p w14:paraId="568D440E" w14:textId="77777777" w:rsidR="005E1162" w:rsidRPr="00924967" w:rsidRDefault="005E1162" w:rsidP="005E1162">
            <w:pPr>
              <w:spacing w:line="240" w:lineRule="auto"/>
              <w:rPr>
                <w:rFonts w:eastAsia="Times New Roman" w:cs="Times New Roman"/>
                <w:b/>
                <w:bCs/>
                <w:color w:val="000000"/>
                <w:szCs w:val="26"/>
              </w:rPr>
            </w:pPr>
          </w:p>
        </w:tc>
        <w:tc>
          <w:tcPr>
            <w:tcW w:w="1280" w:type="dxa"/>
            <w:vMerge/>
            <w:tcBorders>
              <w:top w:val="nil"/>
              <w:left w:val="single" w:sz="4" w:space="0" w:color="auto"/>
              <w:bottom w:val="single" w:sz="4" w:space="0" w:color="auto"/>
              <w:right w:val="single" w:sz="4" w:space="0" w:color="auto"/>
            </w:tcBorders>
            <w:vAlign w:val="center"/>
            <w:hideMark/>
          </w:tcPr>
          <w:p w14:paraId="0478A49B" w14:textId="77777777" w:rsidR="005E1162" w:rsidRPr="00924967" w:rsidRDefault="005E1162" w:rsidP="005E1162">
            <w:pPr>
              <w:spacing w:line="240" w:lineRule="auto"/>
              <w:rPr>
                <w:rFonts w:eastAsia="Times New Roman" w:cs="Times New Roman"/>
                <w:b/>
                <w:bCs/>
                <w:color w:val="000000"/>
                <w:szCs w:val="26"/>
              </w:rPr>
            </w:pPr>
          </w:p>
        </w:tc>
        <w:tc>
          <w:tcPr>
            <w:tcW w:w="1339" w:type="dxa"/>
            <w:vMerge/>
            <w:tcBorders>
              <w:top w:val="nil"/>
              <w:left w:val="single" w:sz="4" w:space="0" w:color="auto"/>
              <w:bottom w:val="single" w:sz="4" w:space="0" w:color="auto"/>
              <w:right w:val="single" w:sz="4" w:space="0" w:color="auto"/>
            </w:tcBorders>
            <w:vAlign w:val="center"/>
            <w:hideMark/>
          </w:tcPr>
          <w:p w14:paraId="234F87C8" w14:textId="77777777" w:rsidR="005E1162" w:rsidRPr="00924967" w:rsidRDefault="005E1162" w:rsidP="005E1162">
            <w:pPr>
              <w:spacing w:line="240" w:lineRule="auto"/>
              <w:rPr>
                <w:rFonts w:eastAsia="Times New Roman" w:cs="Times New Roman"/>
                <w:b/>
                <w:bCs/>
                <w:color w:val="000000"/>
                <w:szCs w:val="26"/>
              </w:rPr>
            </w:pPr>
          </w:p>
        </w:tc>
        <w:tc>
          <w:tcPr>
            <w:tcW w:w="1061" w:type="dxa"/>
            <w:tcBorders>
              <w:top w:val="nil"/>
              <w:left w:val="nil"/>
              <w:bottom w:val="single" w:sz="4" w:space="0" w:color="auto"/>
              <w:right w:val="single" w:sz="4" w:space="0" w:color="auto"/>
            </w:tcBorders>
            <w:shd w:val="clear" w:color="auto" w:fill="auto"/>
            <w:vAlign w:val="center"/>
            <w:hideMark/>
          </w:tcPr>
          <w:p w14:paraId="3D18C359"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Giá trị</w:t>
            </w:r>
          </w:p>
        </w:tc>
        <w:tc>
          <w:tcPr>
            <w:tcW w:w="1102" w:type="dxa"/>
            <w:tcBorders>
              <w:top w:val="nil"/>
              <w:left w:val="nil"/>
              <w:bottom w:val="single" w:sz="4" w:space="0" w:color="auto"/>
              <w:right w:val="single" w:sz="4" w:space="0" w:color="auto"/>
            </w:tcBorders>
            <w:shd w:val="clear" w:color="auto" w:fill="auto"/>
            <w:vAlign w:val="center"/>
            <w:hideMark/>
          </w:tcPr>
          <w:p w14:paraId="7A0AEFF1"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Tỷ lệ (%)</w:t>
            </w:r>
          </w:p>
        </w:tc>
        <w:tc>
          <w:tcPr>
            <w:tcW w:w="1050" w:type="dxa"/>
            <w:tcBorders>
              <w:top w:val="nil"/>
              <w:left w:val="nil"/>
              <w:bottom w:val="single" w:sz="4" w:space="0" w:color="auto"/>
              <w:right w:val="single" w:sz="4" w:space="0" w:color="auto"/>
            </w:tcBorders>
            <w:shd w:val="clear" w:color="auto" w:fill="auto"/>
            <w:vAlign w:val="center"/>
            <w:hideMark/>
          </w:tcPr>
          <w:p w14:paraId="10A3DCC0"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Giá trị</w:t>
            </w:r>
          </w:p>
        </w:tc>
        <w:tc>
          <w:tcPr>
            <w:tcW w:w="992" w:type="dxa"/>
            <w:tcBorders>
              <w:top w:val="nil"/>
              <w:left w:val="nil"/>
              <w:bottom w:val="single" w:sz="4" w:space="0" w:color="auto"/>
              <w:right w:val="single" w:sz="4" w:space="0" w:color="auto"/>
            </w:tcBorders>
            <w:shd w:val="clear" w:color="auto" w:fill="auto"/>
            <w:vAlign w:val="center"/>
            <w:hideMark/>
          </w:tcPr>
          <w:p w14:paraId="79587050"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Tỷ lệ (%)</w:t>
            </w:r>
          </w:p>
        </w:tc>
      </w:tr>
      <w:tr w:rsidR="005E1162" w:rsidRPr="00924967" w14:paraId="5AB622F2" w14:textId="77777777" w:rsidTr="005E1162">
        <w:trPr>
          <w:trHeight w:val="448"/>
        </w:trPr>
        <w:tc>
          <w:tcPr>
            <w:tcW w:w="2816" w:type="dxa"/>
            <w:tcBorders>
              <w:top w:val="nil"/>
              <w:left w:val="single" w:sz="4" w:space="0" w:color="auto"/>
              <w:bottom w:val="single" w:sz="4" w:space="0" w:color="auto"/>
              <w:right w:val="single" w:sz="4" w:space="0" w:color="auto"/>
            </w:tcBorders>
            <w:shd w:val="clear" w:color="auto" w:fill="auto"/>
            <w:noWrap/>
            <w:vAlign w:val="center"/>
            <w:hideMark/>
          </w:tcPr>
          <w:p w14:paraId="47F31161" w14:textId="77777777" w:rsidR="005E1162" w:rsidRPr="00924967" w:rsidRDefault="005E1162" w:rsidP="005E1162">
            <w:pPr>
              <w:spacing w:line="240" w:lineRule="auto"/>
              <w:rPr>
                <w:rFonts w:eastAsia="Times New Roman" w:cs="Times New Roman"/>
                <w:b/>
                <w:bCs/>
                <w:color w:val="000000"/>
                <w:szCs w:val="26"/>
              </w:rPr>
            </w:pPr>
            <w:r w:rsidRPr="00924967">
              <w:rPr>
                <w:rFonts w:eastAsia="Times New Roman" w:cs="Times New Roman"/>
                <w:b/>
                <w:bCs/>
                <w:color w:val="000000"/>
                <w:szCs w:val="26"/>
              </w:rPr>
              <w:t xml:space="preserve">Doanh số cho vay </w:t>
            </w:r>
          </w:p>
        </w:tc>
        <w:tc>
          <w:tcPr>
            <w:tcW w:w="1319" w:type="dxa"/>
            <w:tcBorders>
              <w:top w:val="nil"/>
              <w:left w:val="nil"/>
              <w:bottom w:val="single" w:sz="4" w:space="0" w:color="auto"/>
              <w:right w:val="single" w:sz="4" w:space="0" w:color="auto"/>
            </w:tcBorders>
            <w:shd w:val="clear" w:color="auto" w:fill="auto"/>
            <w:noWrap/>
            <w:vAlign w:val="center"/>
            <w:hideMark/>
          </w:tcPr>
          <w:p w14:paraId="52EEA37C"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284.572</w:t>
            </w:r>
          </w:p>
        </w:tc>
        <w:tc>
          <w:tcPr>
            <w:tcW w:w="1261" w:type="dxa"/>
            <w:tcBorders>
              <w:top w:val="nil"/>
              <w:left w:val="nil"/>
              <w:bottom w:val="single" w:sz="4" w:space="0" w:color="auto"/>
              <w:right w:val="single" w:sz="4" w:space="0" w:color="auto"/>
            </w:tcBorders>
            <w:shd w:val="clear" w:color="auto" w:fill="auto"/>
            <w:noWrap/>
            <w:vAlign w:val="center"/>
            <w:hideMark/>
          </w:tcPr>
          <w:p w14:paraId="28029F72"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100</w:t>
            </w:r>
          </w:p>
        </w:tc>
        <w:tc>
          <w:tcPr>
            <w:tcW w:w="1220" w:type="dxa"/>
            <w:tcBorders>
              <w:top w:val="nil"/>
              <w:left w:val="nil"/>
              <w:bottom w:val="single" w:sz="4" w:space="0" w:color="auto"/>
              <w:right w:val="single" w:sz="4" w:space="0" w:color="auto"/>
            </w:tcBorders>
            <w:shd w:val="clear" w:color="auto" w:fill="auto"/>
            <w:noWrap/>
            <w:vAlign w:val="center"/>
            <w:hideMark/>
          </w:tcPr>
          <w:p w14:paraId="07AB9243"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325.123</w:t>
            </w:r>
          </w:p>
        </w:tc>
        <w:tc>
          <w:tcPr>
            <w:tcW w:w="1439" w:type="dxa"/>
            <w:tcBorders>
              <w:top w:val="nil"/>
              <w:left w:val="nil"/>
              <w:bottom w:val="single" w:sz="4" w:space="0" w:color="auto"/>
              <w:right w:val="single" w:sz="4" w:space="0" w:color="auto"/>
            </w:tcBorders>
            <w:shd w:val="clear" w:color="auto" w:fill="auto"/>
            <w:noWrap/>
            <w:vAlign w:val="center"/>
            <w:hideMark/>
          </w:tcPr>
          <w:p w14:paraId="5C16D082"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100</w:t>
            </w:r>
          </w:p>
        </w:tc>
        <w:tc>
          <w:tcPr>
            <w:tcW w:w="1280" w:type="dxa"/>
            <w:tcBorders>
              <w:top w:val="nil"/>
              <w:left w:val="nil"/>
              <w:bottom w:val="single" w:sz="4" w:space="0" w:color="auto"/>
              <w:right w:val="single" w:sz="4" w:space="0" w:color="auto"/>
            </w:tcBorders>
            <w:shd w:val="clear" w:color="auto" w:fill="auto"/>
            <w:noWrap/>
            <w:vAlign w:val="center"/>
            <w:hideMark/>
          </w:tcPr>
          <w:p w14:paraId="7249DF98"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415.273</w:t>
            </w:r>
          </w:p>
        </w:tc>
        <w:tc>
          <w:tcPr>
            <w:tcW w:w="1339" w:type="dxa"/>
            <w:tcBorders>
              <w:top w:val="nil"/>
              <w:left w:val="nil"/>
              <w:bottom w:val="single" w:sz="4" w:space="0" w:color="auto"/>
              <w:right w:val="single" w:sz="4" w:space="0" w:color="auto"/>
            </w:tcBorders>
            <w:shd w:val="clear" w:color="auto" w:fill="auto"/>
            <w:noWrap/>
            <w:vAlign w:val="center"/>
            <w:hideMark/>
          </w:tcPr>
          <w:p w14:paraId="1713B84B"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100</w:t>
            </w:r>
          </w:p>
        </w:tc>
        <w:tc>
          <w:tcPr>
            <w:tcW w:w="1061" w:type="dxa"/>
            <w:tcBorders>
              <w:top w:val="nil"/>
              <w:left w:val="nil"/>
              <w:bottom w:val="single" w:sz="4" w:space="0" w:color="auto"/>
              <w:right w:val="single" w:sz="4" w:space="0" w:color="auto"/>
            </w:tcBorders>
            <w:shd w:val="clear" w:color="auto" w:fill="auto"/>
            <w:noWrap/>
            <w:vAlign w:val="center"/>
            <w:hideMark/>
          </w:tcPr>
          <w:p w14:paraId="6A91C247"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40.551</w:t>
            </w:r>
          </w:p>
        </w:tc>
        <w:tc>
          <w:tcPr>
            <w:tcW w:w="1102" w:type="dxa"/>
            <w:tcBorders>
              <w:top w:val="nil"/>
              <w:left w:val="nil"/>
              <w:bottom w:val="single" w:sz="4" w:space="0" w:color="auto"/>
              <w:right w:val="single" w:sz="4" w:space="0" w:color="auto"/>
            </w:tcBorders>
            <w:shd w:val="clear" w:color="auto" w:fill="auto"/>
            <w:noWrap/>
            <w:vAlign w:val="center"/>
            <w:hideMark/>
          </w:tcPr>
          <w:p w14:paraId="74D6FDFF"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14,25</w:t>
            </w:r>
          </w:p>
        </w:tc>
        <w:tc>
          <w:tcPr>
            <w:tcW w:w="1050" w:type="dxa"/>
            <w:tcBorders>
              <w:top w:val="nil"/>
              <w:left w:val="nil"/>
              <w:bottom w:val="single" w:sz="4" w:space="0" w:color="auto"/>
              <w:right w:val="single" w:sz="4" w:space="0" w:color="auto"/>
            </w:tcBorders>
            <w:shd w:val="clear" w:color="auto" w:fill="auto"/>
            <w:noWrap/>
            <w:vAlign w:val="center"/>
            <w:hideMark/>
          </w:tcPr>
          <w:p w14:paraId="76DB2887"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90.150</w:t>
            </w:r>
          </w:p>
        </w:tc>
        <w:tc>
          <w:tcPr>
            <w:tcW w:w="992" w:type="dxa"/>
            <w:tcBorders>
              <w:top w:val="nil"/>
              <w:left w:val="nil"/>
              <w:bottom w:val="single" w:sz="4" w:space="0" w:color="auto"/>
              <w:right w:val="single" w:sz="4" w:space="0" w:color="auto"/>
            </w:tcBorders>
            <w:shd w:val="clear" w:color="auto" w:fill="auto"/>
            <w:noWrap/>
            <w:vAlign w:val="center"/>
            <w:hideMark/>
          </w:tcPr>
          <w:p w14:paraId="50AEBDDA"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27,73</w:t>
            </w:r>
          </w:p>
        </w:tc>
      </w:tr>
      <w:tr w:rsidR="005E1162" w:rsidRPr="00924967" w14:paraId="20A27492" w14:textId="77777777" w:rsidTr="005E1162">
        <w:trPr>
          <w:trHeight w:val="448"/>
        </w:trPr>
        <w:tc>
          <w:tcPr>
            <w:tcW w:w="2816" w:type="dxa"/>
            <w:tcBorders>
              <w:top w:val="nil"/>
              <w:left w:val="single" w:sz="4" w:space="0" w:color="auto"/>
              <w:bottom w:val="single" w:sz="4" w:space="0" w:color="auto"/>
              <w:right w:val="single" w:sz="4" w:space="0" w:color="auto"/>
            </w:tcBorders>
            <w:shd w:val="clear" w:color="auto" w:fill="auto"/>
            <w:noWrap/>
            <w:vAlign w:val="center"/>
            <w:hideMark/>
          </w:tcPr>
          <w:p w14:paraId="18677416" w14:textId="77777777" w:rsidR="005E1162" w:rsidRPr="00924967" w:rsidRDefault="005E1162" w:rsidP="005E1162">
            <w:pPr>
              <w:spacing w:line="240" w:lineRule="auto"/>
              <w:rPr>
                <w:rFonts w:eastAsia="Times New Roman" w:cs="Times New Roman"/>
                <w:color w:val="000000"/>
                <w:szCs w:val="26"/>
              </w:rPr>
            </w:pPr>
            <w:r w:rsidRPr="00924967">
              <w:rPr>
                <w:rFonts w:eastAsia="Times New Roman" w:cs="Times New Roman"/>
                <w:color w:val="000000"/>
                <w:szCs w:val="26"/>
              </w:rPr>
              <w:t>Doanh số CVTD</w:t>
            </w:r>
          </w:p>
        </w:tc>
        <w:tc>
          <w:tcPr>
            <w:tcW w:w="1319" w:type="dxa"/>
            <w:tcBorders>
              <w:top w:val="nil"/>
              <w:left w:val="nil"/>
              <w:bottom w:val="single" w:sz="4" w:space="0" w:color="auto"/>
              <w:right w:val="single" w:sz="4" w:space="0" w:color="auto"/>
            </w:tcBorders>
            <w:shd w:val="clear" w:color="auto" w:fill="auto"/>
            <w:noWrap/>
            <w:vAlign w:val="center"/>
            <w:hideMark/>
          </w:tcPr>
          <w:p w14:paraId="53DD1F1F" w14:textId="77777777" w:rsidR="005E1162" w:rsidRPr="00924967" w:rsidRDefault="005E1162" w:rsidP="005E1162">
            <w:pPr>
              <w:spacing w:line="240" w:lineRule="auto"/>
              <w:jc w:val="center"/>
              <w:rPr>
                <w:rFonts w:eastAsia="Times New Roman" w:cs="Times New Roman"/>
                <w:color w:val="000000"/>
                <w:szCs w:val="26"/>
              </w:rPr>
            </w:pPr>
            <w:r w:rsidRPr="00924967">
              <w:rPr>
                <w:rFonts w:eastAsia="Times New Roman" w:cs="Times New Roman"/>
                <w:color w:val="000000"/>
                <w:szCs w:val="26"/>
              </w:rPr>
              <w:t>87.563</w:t>
            </w:r>
          </w:p>
        </w:tc>
        <w:tc>
          <w:tcPr>
            <w:tcW w:w="1261" w:type="dxa"/>
            <w:tcBorders>
              <w:top w:val="nil"/>
              <w:left w:val="nil"/>
              <w:bottom w:val="single" w:sz="4" w:space="0" w:color="auto"/>
              <w:right w:val="single" w:sz="4" w:space="0" w:color="auto"/>
            </w:tcBorders>
            <w:shd w:val="clear" w:color="auto" w:fill="auto"/>
            <w:noWrap/>
            <w:vAlign w:val="center"/>
            <w:hideMark/>
          </w:tcPr>
          <w:p w14:paraId="64FFCBC4" w14:textId="77777777" w:rsidR="005E1162" w:rsidRPr="00924967" w:rsidRDefault="005E1162" w:rsidP="005E1162">
            <w:pPr>
              <w:spacing w:line="240" w:lineRule="auto"/>
              <w:jc w:val="center"/>
              <w:rPr>
                <w:rFonts w:eastAsia="Times New Roman" w:cs="Times New Roman"/>
                <w:color w:val="000000"/>
                <w:szCs w:val="26"/>
              </w:rPr>
            </w:pPr>
            <w:r w:rsidRPr="00924967">
              <w:rPr>
                <w:rFonts w:eastAsia="Times New Roman" w:cs="Times New Roman"/>
                <w:color w:val="000000"/>
                <w:szCs w:val="26"/>
              </w:rPr>
              <w:t>30,77</w:t>
            </w:r>
          </w:p>
        </w:tc>
        <w:tc>
          <w:tcPr>
            <w:tcW w:w="1220" w:type="dxa"/>
            <w:tcBorders>
              <w:top w:val="nil"/>
              <w:left w:val="nil"/>
              <w:bottom w:val="single" w:sz="4" w:space="0" w:color="auto"/>
              <w:right w:val="single" w:sz="4" w:space="0" w:color="auto"/>
            </w:tcBorders>
            <w:shd w:val="clear" w:color="auto" w:fill="auto"/>
            <w:noWrap/>
            <w:vAlign w:val="center"/>
            <w:hideMark/>
          </w:tcPr>
          <w:p w14:paraId="4439006F" w14:textId="77777777" w:rsidR="005E1162" w:rsidRPr="00924967" w:rsidRDefault="005E1162" w:rsidP="005E1162">
            <w:pPr>
              <w:spacing w:line="240" w:lineRule="auto"/>
              <w:jc w:val="center"/>
              <w:rPr>
                <w:rFonts w:eastAsia="Times New Roman" w:cs="Times New Roman"/>
                <w:color w:val="000000"/>
                <w:szCs w:val="26"/>
              </w:rPr>
            </w:pPr>
            <w:r w:rsidRPr="00924967">
              <w:rPr>
                <w:rFonts w:eastAsia="Times New Roman" w:cs="Times New Roman"/>
                <w:color w:val="000000"/>
                <w:szCs w:val="26"/>
              </w:rPr>
              <w:t>94.741</w:t>
            </w:r>
          </w:p>
        </w:tc>
        <w:tc>
          <w:tcPr>
            <w:tcW w:w="1439" w:type="dxa"/>
            <w:tcBorders>
              <w:top w:val="nil"/>
              <w:left w:val="nil"/>
              <w:bottom w:val="single" w:sz="4" w:space="0" w:color="auto"/>
              <w:right w:val="single" w:sz="4" w:space="0" w:color="auto"/>
            </w:tcBorders>
            <w:shd w:val="clear" w:color="auto" w:fill="auto"/>
            <w:noWrap/>
            <w:vAlign w:val="center"/>
            <w:hideMark/>
          </w:tcPr>
          <w:p w14:paraId="59D2812F" w14:textId="77777777" w:rsidR="005E1162" w:rsidRPr="00924967" w:rsidRDefault="005E1162" w:rsidP="005E1162">
            <w:pPr>
              <w:spacing w:line="240" w:lineRule="auto"/>
              <w:jc w:val="center"/>
              <w:rPr>
                <w:rFonts w:eastAsia="Times New Roman" w:cs="Times New Roman"/>
                <w:color w:val="000000"/>
                <w:szCs w:val="26"/>
              </w:rPr>
            </w:pPr>
            <w:r w:rsidRPr="00924967">
              <w:rPr>
                <w:rFonts w:eastAsia="Times New Roman" w:cs="Times New Roman"/>
                <w:color w:val="000000"/>
                <w:szCs w:val="26"/>
              </w:rPr>
              <w:t>29,14</w:t>
            </w:r>
          </w:p>
        </w:tc>
        <w:tc>
          <w:tcPr>
            <w:tcW w:w="1280" w:type="dxa"/>
            <w:tcBorders>
              <w:top w:val="nil"/>
              <w:left w:val="nil"/>
              <w:bottom w:val="single" w:sz="4" w:space="0" w:color="auto"/>
              <w:right w:val="single" w:sz="4" w:space="0" w:color="auto"/>
            </w:tcBorders>
            <w:shd w:val="clear" w:color="auto" w:fill="auto"/>
            <w:noWrap/>
            <w:vAlign w:val="center"/>
            <w:hideMark/>
          </w:tcPr>
          <w:p w14:paraId="7BB2C043" w14:textId="77777777" w:rsidR="005E1162" w:rsidRPr="00924967" w:rsidRDefault="005E1162" w:rsidP="005E1162">
            <w:pPr>
              <w:spacing w:line="240" w:lineRule="auto"/>
              <w:jc w:val="center"/>
              <w:rPr>
                <w:rFonts w:eastAsia="Times New Roman" w:cs="Times New Roman"/>
                <w:color w:val="000000"/>
                <w:szCs w:val="26"/>
              </w:rPr>
            </w:pPr>
            <w:r w:rsidRPr="00924967">
              <w:rPr>
                <w:rFonts w:eastAsia="Times New Roman" w:cs="Times New Roman"/>
                <w:color w:val="000000"/>
                <w:szCs w:val="26"/>
              </w:rPr>
              <w:t>101.659</w:t>
            </w:r>
          </w:p>
        </w:tc>
        <w:tc>
          <w:tcPr>
            <w:tcW w:w="1339" w:type="dxa"/>
            <w:tcBorders>
              <w:top w:val="nil"/>
              <w:left w:val="nil"/>
              <w:bottom w:val="single" w:sz="4" w:space="0" w:color="auto"/>
              <w:right w:val="single" w:sz="4" w:space="0" w:color="auto"/>
            </w:tcBorders>
            <w:shd w:val="clear" w:color="auto" w:fill="auto"/>
            <w:noWrap/>
            <w:vAlign w:val="center"/>
            <w:hideMark/>
          </w:tcPr>
          <w:p w14:paraId="1386C287" w14:textId="77777777" w:rsidR="005E1162" w:rsidRPr="00924967" w:rsidRDefault="005E1162" w:rsidP="005E1162">
            <w:pPr>
              <w:spacing w:line="240" w:lineRule="auto"/>
              <w:jc w:val="center"/>
              <w:rPr>
                <w:rFonts w:eastAsia="Times New Roman" w:cs="Times New Roman"/>
                <w:color w:val="000000"/>
                <w:szCs w:val="26"/>
              </w:rPr>
            </w:pPr>
            <w:r w:rsidRPr="00924967">
              <w:rPr>
                <w:rFonts w:eastAsia="Times New Roman" w:cs="Times New Roman"/>
                <w:color w:val="000000"/>
                <w:szCs w:val="26"/>
              </w:rPr>
              <w:t>24,48</w:t>
            </w:r>
          </w:p>
        </w:tc>
        <w:tc>
          <w:tcPr>
            <w:tcW w:w="1061" w:type="dxa"/>
            <w:tcBorders>
              <w:top w:val="nil"/>
              <w:left w:val="nil"/>
              <w:bottom w:val="single" w:sz="4" w:space="0" w:color="auto"/>
              <w:right w:val="single" w:sz="4" w:space="0" w:color="auto"/>
            </w:tcBorders>
            <w:shd w:val="clear" w:color="auto" w:fill="auto"/>
            <w:noWrap/>
            <w:vAlign w:val="center"/>
            <w:hideMark/>
          </w:tcPr>
          <w:p w14:paraId="33E17602" w14:textId="77777777" w:rsidR="005E1162" w:rsidRPr="00924967" w:rsidRDefault="005E1162" w:rsidP="005E1162">
            <w:pPr>
              <w:spacing w:line="240" w:lineRule="auto"/>
              <w:jc w:val="center"/>
              <w:rPr>
                <w:rFonts w:eastAsia="Times New Roman" w:cs="Times New Roman"/>
                <w:color w:val="000000"/>
                <w:szCs w:val="26"/>
              </w:rPr>
            </w:pPr>
            <w:r w:rsidRPr="00924967">
              <w:rPr>
                <w:rFonts w:eastAsia="Times New Roman" w:cs="Times New Roman"/>
                <w:color w:val="000000"/>
                <w:szCs w:val="26"/>
              </w:rPr>
              <w:t>7.178</w:t>
            </w:r>
          </w:p>
        </w:tc>
        <w:tc>
          <w:tcPr>
            <w:tcW w:w="1102" w:type="dxa"/>
            <w:tcBorders>
              <w:top w:val="nil"/>
              <w:left w:val="nil"/>
              <w:bottom w:val="single" w:sz="4" w:space="0" w:color="auto"/>
              <w:right w:val="single" w:sz="4" w:space="0" w:color="auto"/>
            </w:tcBorders>
            <w:shd w:val="clear" w:color="auto" w:fill="auto"/>
            <w:noWrap/>
            <w:vAlign w:val="center"/>
            <w:hideMark/>
          </w:tcPr>
          <w:p w14:paraId="6B78F0B5" w14:textId="77777777" w:rsidR="005E1162" w:rsidRPr="00924967" w:rsidRDefault="005E1162" w:rsidP="005E1162">
            <w:pPr>
              <w:spacing w:line="240" w:lineRule="auto"/>
              <w:jc w:val="center"/>
              <w:rPr>
                <w:rFonts w:eastAsia="Times New Roman" w:cs="Times New Roman"/>
                <w:color w:val="000000"/>
                <w:szCs w:val="26"/>
              </w:rPr>
            </w:pPr>
            <w:r w:rsidRPr="00924967">
              <w:rPr>
                <w:rFonts w:eastAsia="Times New Roman" w:cs="Times New Roman"/>
                <w:color w:val="000000"/>
                <w:szCs w:val="26"/>
              </w:rPr>
              <w:t>8,20</w:t>
            </w:r>
          </w:p>
        </w:tc>
        <w:tc>
          <w:tcPr>
            <w:tcW w:w="1050" w:type="dxa"/>
            <w:tcBorders>
              <w:top w:val="nil"/>
              <w:left w:val="nil"/>
              <w:bottom w:val="single" w:sz="4" w:space="0" w:color="auto"/>
              <w:right w:val="single" w:sz="4" w:space="0" w:color="auto"/>
            </w:tcBorders>
            <w:shd w:val="clear" w:color="auto" w:fill="auto"/>
            <w:noWrap/>
            <w:vAlign w:val="center"/>
            <w:hideMark/>
          </w:tcPr>
          <w:p w14:paraId="19B7429F" w14:textId="77777777" w:rsidR="005E1162" w:rsidRPr="00924967" w:rsidRDefault="005E1162" w:rsidP="005E1162">
            <w:pPr>
              <w:spacing w:line="240" w:lineRule="auto"/>
              <w:jc w:val="center"/>
              <w:rPr>
                <w:rFonts w:eastAsia="Times New Roman" w:cs="Times New Roman"/>
                <w:color w:val="000000"/>
                <w:szCs w:val="26"/>
              </w:rPr>
            </w:pPr>
            <w:r w:rsidRPr="00924967">
              <w:rPr>
                <w:rFonts w:eastAsia="Times New Roman" w:cs="Times New Roman"/>
                <w:color w:val="000000"/>
                <w:szCs w:val="26"/>
              </w:rPr>
              <w:t>6.918</w:t>
            </w:r>
          </w:p>
        </w:tc>
        <w:tc>
          <w:tcPr>
            <w:tcW w:w="992" w:type="dxa"/>
            <w:tcBorders>
              <w:top w:val="nil"/>
              <w:left w:val="nil"/>
              <w:bottom w:val="single" w:sz="4" w:space="0" w:color="auto"/>
              <w:right w:val="single" w:sz="4" w:space="0" w:color="auto"/>
            </w:tcBorders>
            <w:shd w:val="clear" w:color="auto" w:fill="auto"/>
            <w:noWrap/>
            <w:vAlign w:val="center"/>
            <w:hideMark/>
          </w:tcPr>
          <w:p w14:paraId="268392C6" w14:textId="77777777" w:rsidR="005E1162" w:rsidRPr="00924967" w:rsidRDefault="005E1162" w:rsidP="005E1162">
            <w:pPr>
              <w:spacing w:line="240" w:lineRule="auto"/>
              <w:jc w:val="center"/>
              <w:rPr>
                <w:rFonts w:eastAsia="Times New Roman" w:cs="Times New Roman"/>
                <w:color w:val="000000"/>
                <w:szCs w:val="26"/>
              </w:rPr>
            </w:pPr>
            <w:r w:rsidRPr="00924967">
              <w:rPr>
                <w:rFonts w:eastAsia="Times New Roman" w:cs="Times New Roman"/>
                <w:color w:val="000000"/>
                <w:szCs w:val="26"/>
              </w:rPr>
              <w:t>7,30</w:t>
            </w:r>
          </w:p>
        </w:tc>
      </w:tr>
      <w:tr w:rsidR="005E1162" w:rsidRPr="00924967" w14:paraId="757888C1" w14:textId="77777777" w:rsidTr="005E1162">
        <w:trPr>
          <w:trHeight w:val="448"/>
        </w:trPr>
        <w:tc>
          <w:tcPr>
            <w:tcW w:w="2816" w:type="dxa"/>
            <w:tcBorders>
              <w:top w:val="nil"/>
              <w:left w:val="single" w:sz="4" w:space="0" w:color="auto"/>
              <w:bottom w:val="single" w:sz="4" w:space="0" w:color="auto"/>
              <w:right w:val="single" w:sz="4" w:space="0" w:color="auto"/>
            </w:tcBorders>
            <w:shd w:val="clear" w:color="auto" w:fill="auto"/>
            <w:noWrap/>
            <w:vAlign w:val="center"/>
            <w:hideMark/>
          </w:tcPr>
          <w:p w14:paraId="135ED930" w14:textId="77777777" w:rsidR="005E1162" w:rsidRPr="00924967" w:rsidRDefault="005E1162" w:rsidP="005E1162">
            <w:pPr>
              <w:spacing w:line="240" w:lineRule="auto"/>
              <w:rPr>
                <w:rFonts w:eastAsia="Times New Roman" w:cs="Times New Roman"/>
                <w:b/>
                <w:bCs/>
                <w:color w:val="000000"/>
                <w:szCs w:val="26"/>
              </w:rPr>
            </w:pPr>
            <w:r w:rsidRPr="00924967">
              <w:rPr>
                <w:rFonts w:eastAsia="Times New Roman" w:cs="Times New Roman"/>
                <w:b/>
                <w:bCs/>
                <w:color w:val="000000"/>
                <w:szCs w:val="26"/>
              </w:rPr>
              <w:t xml:space="preserve">Doanh số thu nợ </w:t>
            </w:r>
          </w:p>
        </w:tc>
        <w:tc>
          <w:tcPr>
            <w:tcW w:w="1319" w:type="dxa"/>
            <w:tcBorders>
              <w:top w:val="nil"/>
              <w:left w:val="nil"/>
              <w:bottom w:val="single" w:sz="4" w:space="0" w:color="auto"/>
              <w:right w:val="single" w:sz="4" w:space="0" w:color="auto"/>
            </w:tcBorders>
            <w:shd w:val="clear" w:color="auto" w:fill="auto"/>
            <w:noWrap/>
            <w:vAlign w:val="center"/>
            <w:hideMark/>
          </w:tcPr>
          <w:p w14:paraId="38BEB93D"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240.517</w:t>
            </w:r>
          </w:p>
        </w:tc>
        <w:tc>
          <w:tcPr>
            <w:tcW w:w="1261" w:type="dxa"/>
            <w:tcBorders>
              <w:top w:val="nil"/>
              <w:left w:val="nil"/>
              <w:bottom w:val="single" w:sz="4" w:space="0" w:color="auto"/>
              <w:right w:val="single" w:sz="4" w:space="0" w:color="auto"/>
            </w:tcBorders>
            <w:shd w:val="clear" w:color="auto" w:fill="auto"/>
            <w:noWrap/>
            <w:vAlign w:val="center"/>
            <w:hideMark/>
          </w:tcPr>
          <w:p w14:paraId="07D538D9"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100</w:t>
            </w:r>
          </w:p>
        </w:tc>
        <w:tc>
          <w:tcPr>
            <w:tcW w:w="1220" w:type="dxa"/>
            <w:tcBorders>
              <w:top w:val="nil"/>
              <w:left w:val="nil"/>
              <w:bottom w:val="single" w:sz="4" w:space="0" w:color="auto"/>
              <w:right w:val="single" w:sz="4" w:space="0" w:color="auto"/>
            </w:tcBorders>
            <w:shd w:val="clear" w:color="auto" w:fill="auto"/>
            <w:noWrap/>
            <w:vAlign w:val="center"/>
            <w:hideMark/>
          </w:tcPr>
          <w:p w14:paraId="19F28E96"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363.524</w:t>
            </w:r>
          </w:p>
        </w:tc>
        <w:tc>
          <w:tcPr>
            <w:tcW w:w="1439" w:type="dxa"/>
            <w:tcBorders>
              <w:top w:val="nil"/>
              <w:left w:val="nil"/>
              <w:bottom w:val="single" w:sz="4" w:space="0" w:color="auto"/>
              <w:right w:val="single" w:sz="4" w:space="0" w:color="auto"/>
            </w:tcBorders>
            <w:shd w:val="clear" w:color="auto" w:fill="auto"/>
            <w:noWrap/>
            <w:vAlign w:val="center"/>
            <w:hideMark/>
          </w:tcPr>
          <w:p w14:paraId="0954DB59"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100</w:t>
            </w:r>
          </w:p>
        </w:tc>
        <w:tc>
          <w:tcPr>
            <w:tcW w:w="1280" w:type="dxa"/>
            <w:tcBorders>
              <w:top w:val="nil"/>
              <w:left w:val="nil"/>
              <w:bottom w:val="single" w:sz="4" w:space="0" w:color="auto"/>
              <w:right w:val="single" w:sz="4" w:space="0" w:color="auto"/>
            </w:tcBorders>
            <w:shd w:val="clear" w:color="auto" w:fill="auto"/>
            <w:noWrap/>
            <w:vAlign w:val="center"/>
            <w:hideMark/>
          </w:tcPr>
          <w:p w14:paraId="176FAA6B"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405.357</w:t>
            </w:r>
          </w:p>
        </w:tc>
        <w:tc>
          <w:tcPr>
            <w:tcW w:w="1339" w:type="dxa"/>
            <w:tcBorders>
              <w:top w:val="nil"/>
              <w:left w:val="nil"/>
              <w:bottom w:val="single" w:sz="4" w:space="0" w:color="auto"/>
              <w:right w:val="single" w:sz="4" w:space="0" w:color="auto"/>
            </w:tcBorders>
            <w:shd w:val="clear" w:color="auto" w:fill="auto"/>
            <w:noWrap/>
            <w:vAlign w:val="center"/>
            <w:hideMark/>
          </w:tcPr>
          <w:p w14:paraId="31E9907B"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100</w:t>
            </w:r>
          </w:p>
        </w:tc>
        <w:tc>
          <w:tcPr>
            <w:tcW w:w="1061" w:type="dxa"/>
            <w:tcBorders>
              <w:top w:val="nil"/>
              <w:left w:val="nil"/>
              <w:bottom w:val="single" w:sz="4" w:space="0" w:color="auto"/>
              <w:right w:val="single" w:sz="4" w:space="0" w:color="auto"/>
            </w:tcBorders>
            <w:shd w:val="clear" w:color="auto" w:fill="auto"/>
            <w:noWrap/>
            <w:vAlign w:val="center"/>
            <w:hideMark/>
          </w:tcPr>
          <w:p w14:paraId="68588EB4"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123.007</w:t>
            </w:r>
          </w:p>
        </w:tc>
        <w:tc>
          <w:tcPr>
            <w:tcW w:w="1102" w:type="dxa"/>
            <w:tcBorders>
              <w:top w:val="nil"/>
              <w:left w:val="nil"/>
              <w:bottom w:val="single" w:sz="4" w:space="0" w:color="auto"/>
              <w:right w:val="single" w:sz="4" w:space="0" w:color="auto"/>
            </w:tcBorders>
            <w:shd w:val="clear" w:color="auto" w:fill="auto"/>
            <w:noWrap/>
            <w:vAlign w:val="center"/>
            <w:hideMark/>
          </w:tcPr>
          <w:p w14:paraId="28678F4C"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51,14</w:t>
            </w:r>
          </w:p>
        </w:tc>
        <w:tc>
          <w:tcPr>
            <w:tcW w:w="1050" w:type="dxa"/>
            <w:tcBorders>
              <w:top w:val="nil"/>
              <w:left w:val="nil"/>
              <w:bottom w:val="single" w:sz="4" w:space="0" w:color="auto"/>
              <w:right w:val="single" w:sz="4" w:space="0" w:color="auto"/>
            </w:tcBorders>
            <w:shd w:val="clear" w:color="auto" w:fill="auto"/>
            <w:noWrap/>
            <w:vAlign w:val="center"/>
            <w:hideMark/>
          </w:tcPr>
          <w:p w14:paraId="27F10C69"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41.833</w:t>
            </w:r>
          </w:p>
        </w:tc>
        <w:tc>
          <w:tcPr>
            <w:tcW w:w="992" w:type="dxa"/>
            <w:tcBorders>
              <w:top w:val="nil"/>
              <w:left w:val="nil"/>
              <w:bottom w:val="single" w:sz="4" w:space="0" w:color="auto"/>
              <w:right w:val="single" w:sz="4" w:space="0" w:color="auto"/>
            </w:tcBorders>
            <w:shd w:val="clear" w:color="auto" w:fill="auto"/>
            <w:noWrap/>
            <w:vAlign w:val="center"/>
            <w:hideMark/>
          </w:tcPr>
          <w:p w14:paraId="6575DBA7"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11,51</w:t>
            </w:r>
          </w:p>
        </w:tc>
      </w:tr>
      <w:tr w:rsidR="005E1162" w:rsidRPr="00924967" w14:paraId="58184F10" w14:textId="77777777" w:rsidTr="005E1162">
        <w:trPr>
          <w:trHeight w:val="448"/>
        </w:trPr>
        <w:tc>
          <w:tcPr>
            <w:tcW w:w="2816" w:type="dxa"/>
            <w:tcBorders>
              <w:top w:val="nil"/>
              <w:left w:val="single" w:sz="4" w:space="0" w:color="auto"/>
              <w:bottom w:val="single" w:sz="4" w:space="0" w:color="auto"/>
              <w:right w:val="single" w:sz="4" w:space="0" w:color="auto"/>
            </w:tcBorders>
            <w:shd w:val="clear" w:color="auto" w:fill="auto"/>
            <w:noWrap/>
            <w:vAlign w:val="center"/>
            <w:hideMark/>
          </w:tcPr>
          <w:p w14:paraId="2C235451" w14:textId="77777777" w:rsidR="005E1162" w:rsidRPr="00924967" w:rsidRDefault="005E1162" w:rsidP="005E1162">
            <w:pPr>
              <w:spacing w:line="240" w:lineRule="auto"/>
              <w:rPr>
                <w:rFonts w:eastAsia="Times New Roman" w:cs="Times New Roman"/>
                <w:color w:val="000000"/>
                <w:szCs w:val="26"/>
              </w:rPr>
            </w:pPr>
            <w:r w:rsidRPr="00924967">
              <w:rPr>
                <w:rFonts w:eastAsia="Times New Roman" w:cs="Times New Roman"/>
                <w:color w:val="000000"/>
                <w:szCs w:val="26"/>
              </w:rPr>
              <w:t>Doanh số thu nợ CVTD</w:t>
            </w:r>
          </w:p>
        </w:tc>
        <w:tc>
          <w:tcPr>
            <w:tcW w:w="1319" w:type="dxa"/>
            <w:tcBorders>
              <w:top w:val="nil"/>
              <w:left w:val="nil"/>
              <w:bottom w:val="single" w:sz="4" w:space="0" w:color="auto"/>
              <w:right w:val="single" w:sz="4" w:space="0" w:color="auto"/>
            </w:tcBorders>
            <w:shd w:val="clear" w:color="auto" w:fill="auto"/>
            <w:noWrap/>
            <w:vAlign w:val="center"/>
            <w:hideMark/>
          </w:tcPr>
          <w:p w14:paraId="6266792C" w14:textId="77777777" w:rsidR="005E1162" w:rsidRPr="00924967" w:rsidRDefault="005E1162" w:rsidP="005E1162">
            <w:pPr>
              <w:spacing w:line="240" w:lineRule="auto"/>
              <w:jc w:val="center"/>
              <w:rPr>
                <w:rFonts w:eastAsia="Times New Roman" w:cs="Times New Roman"/>
                <w:color w:val="000000"/>
                <w:szCs w:val="26"/>
              </w:rPr>
            </w:pPr>
            <w:r w:rsidRPr="00924967">
              <w:rPr>
                <w:rFonts w:eastAsia="Times New Roman" w:cs="Times New Roman"/>
                <w:color w:val="000000"/>
                <w:szCs w:val="26"/>
              </w:rPr>
              <w:t>75.763</w:t>
            </w:r>
          </w:p>
        </w:tc>
        <w:tc>
          <w:tcPr>
            <w:tcW w:w="1261" w:type="dxa"/>
            <w:tcBorders>
              <w:top w:val="nil"/>
              <w:left w:val="nil"/>
              <w:bottom w:val="single" w:sz="4" w:space="0" w:color="auto"/>
              <w:right w:val="single" w:sz="4" w:space="0" w:color="auto"/>
            </w:tcBorders>
            <w:shd w:val="clear" w:color="auto" w:fill="auto"/>
            <w:noWrap/>
            <w:vAlign w:val="center"/>
            <w:hideMark/>
          </w:tcPr>
          <w:p w14:paraId="10436D58" w14:textId="77777777" w:rsidR="005E1162" w:rsidRPr="00924967" w:rsidRDefault="005E1162" w:rsidP="005E1162">
            <w:pPr>
              <w:spacing w:line="240" w:lineRule="auto"/>
              <w:jc w:val="center"/>
              <w:rPr>
                <w:rFonts w:eastAsia="Times New Roman" w:cs="Times New Roman"/>
                <w:color w:val="000000"/>
                <w:szCs w:val="26"/>
              </w:rPr>
            </w:pPr>
            <w:r w:rsidRPr="00924967">
              <w:rPr>
                <w:rFonts w:eastAsia="Times New Roman" w:cs="Times New Roman"/>
                <w:color w:val="000000"/>
                <w:szCs w:val="26"/>
              </w:rPr>
              <w:t>31,50</w:t>
            </w:r>
          </w:p>
        </w:tc>
        <w:tc>
          <w:tcPr>
            <w:tcW w:w="1220" w:type="dxa"/>
            <w:tcBorders>
              <w:top w:val="nil"/>
              <w:left w:val="nil"/>
              <w:bottom w:val="single" w:sz="4" w:space="0" w:color="auto"/>
              <w:right w:val="single" w:sz="4" w:space="0" w:color="auto"/>
            </w:tcBorders>
            <w:shd w:val="clear" w:color="auto" w:fill="auto"/>
            <w:noWrap/>
            <w:vAlign w:val="center"/>
            <w:hideMark/>
          </w:tcPr>
          <w:p w14:paraId="05C69314" w14:textId="77777777" w:rsidR="005E1162" w:rsidRPr="00924967" w:rsidRDefault="005E1162" w:rsidP="005E1162">
            <w:pPr>
              <w:spacing w:line="240" w:lineRule="auto"/>
              <w:jc w:val="center"/>
              <w:rPr>
                <w:rFonts w:eastAsia="Times New Roman" w:cs="Times New Roman"/>
                <w:color w:val="000000"/>
                <w:szCs w:val="26"/>
              </w:rPr>
            </w:pPr>
            <w:r w:rsidRPr="00924967">
              <w:rPr>
                <w:rFonts w:eastAsia="Times New Roman" w:cs="Times New Roman"/>
                <w:color w:val="000000"/>
                <w:szCs w:val="26"/>
              </w:rPr>
              <w:t>118.945</w:t>
            </w:r>
          </w:p>
        </w:tc>
        <w:tc>
          <w:tcPr>
            <w:tcW w:w="1439" w:type="dxa"/>
            <w:tcBorders>
              <w:top w:val="nil"/>
              <w:left w:val="nil"/>
              <w:bottom w:val="single" w:sz="4" w:space="0" w:color="auto"/>
              <w:right w:val="single" w:sz="4" w:space="0" w:color="auto"/>
            </w:tcBorders>
            <w:shd w:val="clear" w:color="auto" w:fill="auto"/>
            <w:noWrap/>
            <w:vAlign w:val="center"/>
            <w:hideMark/>
          </w:tcPr>
          <w:p w14:paraId="2E050C08" w14:textId="77777777" w:rsidR="005E1162" w:rsidRPr="00924967" w:rsidRDefault="005E1162" w:rsidP="005E1162">
            <w:pPr>
              <w:spacing w:line="240" w:lineRule="auto"/>
              <w:jc w:val="center"/>
              <w:rPr>
                <w:rFonts w:eastAsia="Times New Roman" w:cs="Times New Roman"/>
                <w:color w:val="000000"/>
                <w:szCs w:val="26"/>
              </w:rPr>
            </w:pPr>
            <w:r w:rsidRPr="00924967">
              <w:rPr>
                <w:rFonts w:eastAsia="Times New Roman" w:cs="Times New Roman"/>
                <w:color w:val="000000"/>
                <w:szCs w:val="26"/>
              </w:rPr>
              <w:t>32,72</w:t>
            </w:r>
          </w:p>
        </w:tc>
        <w:tc>
          <w:tcPr>
            <w:tcW w:w="1280" w:type="dxa"/>
            <w:tcBorders>
              <w:top w:val="nil"/>
              <w:left w:val="nil"/>
              <w:bottom w:val="single" w:sz="4" w:space="0" w:color="auto"/>
              <w:right w:val="single" w:sz="4" w:space="0" w:color="auto"/>
            </w:tcBorders>
            <w:shd w:val="clear" w:color="auto" w:fill="auto"/>
            <w:noWrap/>
            <w:vAlign w:val="center"/>
            <w:hideMark/>
          </w:tcPr>
          <w:p w14:paraId="12AB575D" w14:textId="77777777" w:rsidR="005E1162" w:rsidRPr="00924967" w:rsidRDefault="005E1162" w:rsidP="005E1162">
            <w:pPr>
              <w:spacing w:line="240" w:lineRule="auto"/>
              <w:jc w:val="center"/>
              <w:rPr>
                <w:rFonts w:eastAsia="Times New Roman" w:cs="Times New Roman"/>
                <w:color w:val="000000"/>
                <w:szCs w:val="26"/>
              </w:rPr>
            </w:pPr>
            <w:r w:rsidRPr="00924967">
              <w:rPr>
                <w:rFonts w:eastAsia="Times New Roman" w:cs="Times New Roman"/>
                <w:color w:val="000000"/>
                <w:szCs w:val="26"/>
              </w:rPr>
              <w:t>120.648</w:t>
            </w:r>
          </w:p>
        </w:tc>
        <w:tc>
          <w:tcPr>
            <w:tcW w:w="1339" w:type="dxa"/>
            <w:tcBorders>
              <w:top w:val="nil"/>
              <w:left w:val="nil"/>
              <w:bottom w:val="single" w:sz="4" w:space="0" w:color="auto"/>
              <w:right w:val="single" w:sz="4" w:space="0" w:color="auto"/>
            </w:tcBorders>
            <w:shd w:val="clear" w:color="auto" w:fill="auto"/>
            <w:noWrap/>
            <w:vAlign w:val="center"/>
            <w:hideMark/>
          </w:tcPr>
          <w:p w14:paraId="52435710" w14:textId="77777777" w:rsidR="005E1162" w:rsidRPr="00924967" w:rsidRDefault="005E1162" w:rsidP="005E1162">
            <w:pPr>
              <w:spacing w:line="240" w:lineRule="auto"/>
              <w:jc w:val="center"/>
              <w:rPr>
                <w:rFonts w:eastAsia="Times New Roman" w:cs="Times New Roman"/>
                <w:color w:val="000000"/>
                <w:szCs w:val="26"/>
              </w:rPr>
            </w:pPr>
            <w:r w:rsidRPr="00924967">
              <w:rPr>
                <w:rFonts w:eastAsia="Times New Roman" w:cs="Times New Roman"/>
                <w:color w:val="000000"/>
                <w:szCs w:val="26"/>
              </w:rPr>
              <w:t>29,76</w:t>
            </w:r>
          </w:p>
        </w:tc>
        <w:tc>
          <w:tcPr>
            <w:tcW w:w="1061" w:type="dxa"/>
            <w:tcBorders>
              <w:top w:val="nil"/>
              <w:left w:val="nil"/>
              <w:bottom w:val="single" w:sz="4" w:space="0" w:color="auto"/>
              <w:right w:val="single" w:sz="4" w:space="0" w:color="auto"/>
            </w:tcBorders>
            <w:shd w:val="clear" w:color="auto" w:fill="auto"/>
            <w:noWrap/>
            <w:vAlign w:val="center"/>
            <w:hideMark/>
          </w:tcPr>
          <w:p w14:paraId="7C6FD734" w14:textId="77777777" w:rsidR="005E1162" w:rsidRPr="00924967" w:rsidRDefault="005E1162" w:rsidP="005E1162">
            <w:pPr>
              <w:spacing w:line="240" w:lineRule="auto"/>
              <w:jc w:val="center"/>
              <w:rPr>
                <w:rFonts w:eastAsia="Times New Roman" w:cs="Times New Roman"/>
                <w:color w:val="000000"/>
                <w:szCs w:val="26"/>
              </w:rPr>
            </w:pPr>
            <w:r w:rsidRPr="00924967">
              <w:rPr>
                <w:rFonts w:eastAsia="Times New Roman" w:cs="Times New Roman"/>
                <w:color w:val="000000"/>
                <w:szCs w:val="26"/>
              </w:rPr>
              <w:t>43.182</w:t>
            </w:r>
          </w:p>
        </w:tc>
        <w:tc>
          <w:tcPr>
            <w:tcW w:w="1102" w:type="dxa"/>
            <w:tcBorders>
              <w:top w:val="nil"/>
              <w:left w:val="nil"/>
              <w:bottom w:val="single" w:sz="4" w:space="0" w:color="auto"/>
              <w:right w:val="single" w:sz="4" w:space="0" w:color="auto"/>
            </w:tcBorders>
            <w:shd w:val="clear" w:color="auto" w:fill="auto"/>
            <w:noWrap/>
            <w:vAlign w:val="center"/>
            <w:hideMark/>
          </w:tcPr>
          <w:p w14:paraId="699FD049" w14:textId="77777777" w:rsidR="005E1162" w:rsidRPr="00924967" w:rsidRDefault="005E1162" w:rsidP="005E1162">
            <w:pPr>
              <w:spacing w:line="240" w:lineRule="auto"/>
              <w:jc w:val="center"/>
              <w:rPr>
                <w:rFonts w:eastAsia="Times New Roman" w:cs="Times New Roman"/>
                <w:color w:val="000000"/>
                <w:szCs w:val="26"/>
              </w:rPr>
            </w:pPr>
            <w:r w:rsidRPr="00924967">
              <w:rPr>
                <w:rFonts w:eastAsia="Times New Roman" w:cs="Times New Roman"/>
                <w:color w:val="000000"/>
                <w:szCs w:val="26"/>
              </w:rPr>
              <w:t>57,00</w:t>
            </w:r>
          </w:p>
        </w:tc>
        <w:tc>
          <w:tcPr>
            <w:tcW w:w="1050" w:type="dxa"/>
            <w:tcBorders>
              <w:top w:val="nil"/>
              <w:left w:val="nil"/>
              <w:bottom w:val="single" w:sz="4" w:space="0" w:color="auto"/>
              <w:right w:val="single" w:sz="4" w:space="0" w:color="auto"/>
            </w:tcBorders>
            <w:shd w:val="clear" w:color="auto" w:fill="auto"/>
            <w:noWrap/>
            <w:vAlign w:val="center"/>
            <w:hideMark/>
          </w:tcPr>
          <w:p w14:paraId="33067E07" w14:textId="77777777" w:rsidR="005E1162" w:rsidRPr="00924967" w:rsidRDefault="005E1162" w:rsidP="005E1162">
            <w:pPr>
              <w:spacing w:line="240" w:lineRule="auto"/>
              <w:jc w:val="center"/>
              <w:rPr>
                <w:rFonts w:eastAsia="Times New Roman" w:cs="Times New Roman"/>
                <w:color w:val="000000"/>
                <w:szCs w:val="26"/>
              </w:rPr>
            </w:pPr>
            <w:r w:rsidRPr="00924967">
              <w:rPr>
                <w:rFonts w:eastAsia="Times New Roman" w:cs="Times New Roman"/>
                <w:color w:val="000000"/>
                <w:szCs w:val="26"/>
              </w:rPr>
              <w:t>1.703</w:t>
            </w:r>
          </w:p>
        </w:tc>
        <w:tc>
          <w:tcPr>
            <w:tcW w:w="992" w:type="dxa"/>
            <w:tcBorders>
              <w:top w:val="nil"/>
              <w:left w:val="nil"/>
              <w:bottom w:val="single" w:sz="4" w:space="0" w:color="auto"/>
              <w:right w:val="single" w:sz="4" w:space="0" w:color="auto"/>
            </w:tcBorders>
            <w:shd w:val="clear" w:color="auto" w:fill="auto"/>
            <w:noWrap/>
            <w:vAlign w:val="center"/>
            <w:hideMark/>
          </w:tcPr>
          <w:p w14:paraId="1B1D8F8A" w14:textId="77777777" w:rsidR="005E1162" w:rsidRPr="00924967" w:rsidRDefault="005E1162" w:rsidP="005E1162">
            <w:pPr>
              <w:spacing w:line="240" w:lineRule="auto"/>
              <w:jc w:val="center"/>
              <w:rPr>
                <w:rFonts w:eastAsia="Times New Roman" w:cs="Times New Roman"/>
                <w:color w:val="000000"/>
                <w:szCs w:val="26"/>
              </w:rPr>
            </w:pPr>
            <w:r w:rsidRPr="00924967">
              <w:rPr>
                <w:rFonts w:eastAsia="Times New Roman" w:cs="Times New Roman"/>
                <w:color w:val="000000"/>
                <w:szCs w:val="26"/>
              </w:rPr>
              <w:t>1,43</w:t>
            </w:r>
          </w:p>
        </w:tc>
      </w:tr>
      <w:tr w:rsidR="005E1162" w:rsidRPr="00924967" w14:paraId="22DC968D" w14:textId="77777777" w:rsidTr="005E1162">
        <w:trPr>
          <w:trHeight w:val="448"/>
        </w:trPr>
        <w:tc>
          <w:tcPr>
            <w:tcW w:w="2816" w:type="dxa"/>
            <w:tcBorders>
              <w:top w:val="nil"/>
              <w:left w:val="single" w:sz="4" w:space="0" w:color="auto"/>
              <w:bottom w:val="single" w:sz="4" w:space="0" w:color="auto"/>
              <w:right w:val="single" w:sz="4" w:space="0" w:color="auto"/>
            </w:tcBorders>
            <w:shd w:val="clear" w:color="auto" w:fill="auto"/>
            <w:noWrap/>
            <w:vAlign w:val="center"/>
            <w:hideMark/>
          </w:tcPr>
          <w:p w14:paraId="379DFFEA" w14:textId="77777777" w:rsidR="005E1162" w:rsidRPr="00924967" w:rsidRDefault="005E1162" w:rsidP="005E1162">
            <w:pPr>
              <w:spacing w:line="240" w:lineRule="auto"/>
              <w:rPr>
                <w:rFonts w:eastAsia="Times New Roman" w:cs="Times New Roman"/>
                <w:b/>
                <w:bCs/>
                <w:color w:val="000000"/>
                <w:szCs w:val="26"/>
              </w:rPr>
            </w:pPr>
            <w:r w:rsidRPr="00924967">
              <w:rPr>
                <w:rFonts w:eastAsia="Times New Roman" w:cs="Times New Roman"/>
                <w:b/>
                <w:bCs/>
                <w:color w:val="000000"/>
                <w:szCs w:val="26"/>
              </w:rPr>
              <w:t xml:space="preserve">Dư nợ cuối kì </w:t>
            </w:r>
          </w:p>
        </w:tc>
        <w:tc>
          <w:tcPr>
            <w:tcW w:w="1319" w:type="dxa"/>
            <w:tcBorders>
              <w:top w:val="nil"/>
              <w:left w:val="nil"/>
              <w:bottom w:val="single" w:sz="4" w:space="0" w:color="auto"/>
              <w:right w:val="single" w:sz="4" w:space="0" w:color="auto"/>
            </w:tcBorders>
            <w:shd w:val="clear" w:color="auto" w:fill="auto"/>
            <w:noWrap/>
            <w:vAlign w:val="center"/>
            <w:hideMark/>
          </w:tcPr>
          <w:p w14:paraId="436F8B73"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319.453</w:t>
            </w:r>
          </w:p>
        </w:tc>
        <w:tc>
          <w:tcPr>
            <w:tcW w:w="1261" w:type="dxa"/>
            <w:tcBorders>
              <w:top w:val="nil"/>
              <w:left w:val="nil"/>
              <w:bottom w:val="single" w:sz="4" w:space="0" w:color="auto"/>
              <w:right w:val="single" w:sz="4" w:space="0" w:color="auto"/>
            </w:tcBorders>
            <w:shd w:val="clear" w:color="auto" w:fill="auto"/>
            <w:noWrap/>
            <w:vAlign w:val="center"/>
            <w:hideMark/>
          </w:tcPr>
          <w:p w14:paraId="294593A5"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100</w:t>
            </w:r>
          </w:p>
        </w:tc>
        <w:tc>
          <w:tcPr>
            <w:tcW w:w="1220" w:type="dxa"/>
            <w:tcBorders>
              <w:top w:val="nil"/>
              <w:left w:val="nil"/>
              <w:bottom w:val="single" w:sz="4" w:space="0" w:color="auto"/>
              <w:right w:val="single" w:sz="4" w:space="0" w:color="auto"/>
            </w:tcBorders>
            <w:shd w:val="clear" w:color="auto" w:fill="auto"/>
            <w:noWrap/>
            <w:vAlign w:val="center"/>
            <w:hideMark/>
          </w:tcPr>
          <w:p w14:paraId="6D3DE4C0"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281.052</w:t>
            </w:r>
          </w:p>
        </w:tc>
        <w:tc>
          <w:tcPr>
            <w:tcW w:w="1439" w:type="dxa"/>
            <w:tcBorders>
              <w:top w:val="nil"/>
              <w:left w:val="nil"/>
              <w:bottom w:val="single" w:sz="4" w:space="0" w:color="auto"/>
              <w:right w:val="single" w:sz="4" w:space="0" w:color="auto"/>
            </w:tcBorders>
            <w:shd w:val="clear" w:color="auto" w:fill="auto"/>
            <w:noWrap/>
            <w:vAlign w:val="center"/>
            <w:hideMark/>
          </w:tcPr>
          <w:p w14:paraId="7A7D8259"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100</w:t>
            </w:r>
          </w:p>
        </w:tc>
        <w:tc>
          <w:tcPr>
            <w:tcW w:w="1280" w:type="dxa"/>
            <w:tcBorders>
              <w:top w:val="nil"/>
              <w:left w:val="nil"/>
              <w:bottom w:val="single" w:sz="4" w:space="0" w:color="auto"/>
              <w:right w:val="single" w:sz="4" w:space="0" w:color="auto"/>
            </w:tcBorders>
            <w:shd w:val="clear" w:color="auto" w:fill="auto"/>
            <w:noWrap/>
            <w:vAlign w:val="center"/>
            <w:hideMark/>
          </w:tcPr>
          <w:p w14:paraId="3BFE800D"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290.968</w:t>
            </w:r>
          </w:p>
        </w:tc>
        <w:tc>
          <w:tcPr>
            <w:tcW w:w="1339" w:type="dxa"/>
            <w:tcBorders>
              <w:top w:val="nil"/>
              <w:left w:val="nil"/>
              <w:bottom w:val="single" w:sz="4" w:space="0" w:color="auto"/>
              <w:right w:val="single" w:sz="4" w:space="0" w:color="auto"/>
            </w:tcBorders>
            <w:shd w:val="clear" w:color="auto" w:fill="auto"/>
            <w:noWrap/>
            <w:vAlign w:val="center"/>
            <w:hideMark/>
          </w:tcPr>
          <w:p w14:paraId="2D8345F8"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100</w:t>
            </w:r>
          </w:p>
        </w:tc>
        <w:tc>
          <w:tcPr>
            <w:tcW w:w="1061" w:type="dxa"/>
            <w:tcBorders>
              <w:top w:val="nil"/>
              <w:left w:val="nil"/>
              <w:bottom w:val="single" w:sz="4" w:space="0" w:color="auto"/>
              <w:right w:val="single" w:sz="4" w:space="0" w:color="auto"/>
            </w:tcBorders>
            <w:shd w:val="clear" w:color="auto" w:fill="auto"/>
            <w:noWrap/>
            <w:vAlign w:val="center"/>
            <w:hideMark/>
          </w:tcPr>
          <w:p w14:paraId="20200D5E"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-38.401</w:t>
            </w:r>
          </w:p>
        </w:tc>
        <w:tc>
          <w:tcPr>
            <w:tcW w:w="1102" w:type="dxa"/>
            <w:tcBorders>
              <w:top w:val="nil"/>
              <w:left w:val="nil"/>
              <w:bottom w:val="single" w:sz="4" w:space="0" w:color="auto"/>
              <w:right w:val="single" w:sz="4" w:space="0" w:color="auto"/>
            </w:tcBorders>
            <w:shd w:val="clear" w:color="auto" w:fill="auto"/>
            <w:noWrap/>
            <w:vAlign w:val="center"/>
            <w:hideMark/>
          </w:tcPr>
          <w:p w14:paraId="08AD9390"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-12,02</w:t>
            </w:r>
          </w:p>
        </w:tc>
        <w:tc>
          <w:tcPr>
            <w:tcW w:w="1050" w:type="dxa"/>
            <w:tcBorders>
              <w:top w:val="nil"/>
              <w:left w:val="nil"/>
              <w:bottom w:val="single" w:sz="4" w:space="0" w:color="auto"/>
              <w:right w:val="single" w:sz="4" w:space="0" w:color="auto"/>
            </w:tcBorders>
            <w:shd w:val="clear" w:color="auto" w:fill="auto"/>
            <w:noWrap/>
            <w:vAlign w:val="center"/>
            <w:hideMark/>
          </w:tcPr>
          <w:p w14:paraId="0602A893"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9.916</w:t>
            </w:r>
          </w:p>
        </w:tc>
        <w:tc>
          <w:tcPr>
            <w:tcW w:w="992" w:type="dxa"/>
            <w:tcBorders>
              <w:top w:val="nil"/>
              <w:left w:val="nil"/>
              <w:bottom w:val="single" w:sz="4" w:space="0" w:color="auto"/>
              <w:right w:val="single" w:sz="4" w:space="0" w:color="auto"/>
            </w:tcBorders>
            <w:shd w:val="clear" w:color="auto" w:fill="auto"/>
            <w:noWrap/>
            <w:vAlign w:val="center"/>
            <w:hideMark/>
          </w:tcPr>
          <w:p w14:paraId="2F09B7CA"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3,53</w:t>
            </w:r>
          </w:p>
        </w:tc>
      </w:tr>
      <w:tr w:rsidR="005E1162" w:rsidRPr="00924967" w14:paraId="1E8C9644" w14:textId="77777777" w:rsidTr="005E1162">
        <w:trPr>
          <w:trHeight w:val="448"/>
        </w:trPr>
        <w:tc>
          <w:tcPr>
            <w:tcW w:w="2816" w:type="dxa"/>
            <w:tcBorders>
              <w:top w:val="nil"/>
              <w:left w:val="single" w:sz="4" w:space="0" w:color="auto"/>
              <w:bottom w:val="single" w:sz="4" w:space="0" w:color="auto"/>
              <w:right w:val="single" w:sz="4" w:space="0" w:color="auto"/>
            </w:tcBorders>
            <w:shd w:val="clear" w:color="auto" w:fill="auto"/>
            <w:noWrap/>
            <w:vAlign w:val="center"/>
            <w:hideMark/>
          </w:tcPr>
          <w:p w14:paraId="038874B8" w14:textId="77777777" w:rsidR="005E1162" w:rsidRPr="00924967" w:rsidRDefault="005E1162" w:rsidP="005E1162">
            <w:pPr>
              <w:spacing w:line="240" w:lineRule="auto"/>
              <w:rPr>
                <w:rFonts w:eastAsia="Times New Roman" w:cs="Times New Roman"/>
                <w:color w:val="000000"/>
                <w:szCs w:val="26"/>
              </w:rPr>
            </w:pPr>
            <w:r w:rsidRPr="00924967">
              <w:rPr>
                <w:rFonts w:eastAsia="Times New Roman" w:cs="Times New Roman"/>
                <w:color w:val="000000"/>
                <w:szCs w:val="26"/>
              </w:rPr>
              <w:t>Dư nợ CVTD</w:t>
            </w:r>
          </w:p>
        </w:tc>
        <w:tc>
          <w:tcPr>
            <w:tcW w:w="1319" w:type="dxa"/>
            <w:tcBorders>
              <w:top w:val="nil"/>
              <w:left w:val="nil"/>
              <w:bottom w:val="single" w:sz="4" w:space="0" w:color="auto"/>
              <w:right w:val="single" w:sz="4" w:space="0" w:color="auto"/>
            </w:tcBorders>
            <w:shd w:val="clear" w:color="auto" w:fill="auto"/>
            <w:noWrap/>
            <w:vAlign w:val="center"/>
            <w:hideMark/>
          </w:tcPr>
          <w:p w14:paraId="24F273FD" w14:textId="77777777" w:rsidR="005E1162" w:rsidRPr="00924967" w:rsidRDefault="005E1162" w:rsidP="005E1162">
            <w:pPr>
              <w:spacing w:line="240" w:lineRule="auto"/>
              <w:jc w:val="center"/>
              <w:rPr>
                <w:rFonts w:eastAsia="Times New Roman" w:cs="Times New Roman"/>
                <w:color w:val="000000"/>
                <w:szCs w:val="26"/>
              </w:rPr>
            </w:pPr>
            <w:r w:rsidRPr="00924967">
              <w:rPr>
                <w:rFonts w:eastAsia="Times New Roman" w:cs="Times New Roman"/>
                <w:color w:val="000000"/>
                <w:szCs w:val="26"/>
              </w:rPr>
              <w:t>99.531</w:t>
            </w:r>
          </w:p>
        </w:tc>
        <w:tc>
          <w:tcPr>
            <w:tcW w:w="1261" w:type="dxa"/>
            <w:tcBorders>
              <w:top w:val="nil"/>
              <w:left w:val="nil"/>
              <w:bottom w:val="single" w:sz="4" w:space="0" w:color="auto"/>
              <w:right w:val="single" w:sz="4" w:space="0" w:color="auto"/>
            </w:tcBorders>
            <w:shd w:val="clear" w:color="auto" w:fill="auto"/>
            <w:noWrap/>
            <w:vAlign w:val="center"/>
            <w:hideMark/>
          </w:tcPr>
          <w:p w14:paraId="04586CC8" w14:textId="77777777" w:rsidR="005E1162" w:rsidRPr="00924967" w:rsidRDefault="005E1162" w:rsidP="005E1162">
            <w:pPr>
              <w:spacing w:line="240" w:lineRule="auto"/>
              <w:jc w:val="center"/>
              <w:rPr>
                <w:rFonts w:eastAsia="Times New Roman" w:cs="Times New Roman"/>
                <w:color w:val="000000"/>
                <w:szCs w:val="26"/>
              </w:rPr>
            </w:pPr>
            <w:r w:rsidRPr="00924967">
              <w:rPr>
                <w:rFonts w:eastAsia="Times New Roman" w:cs="Times New Roman"/>
                <w:color w:val="000000"/>
                <w:szCs w:val="26"/>
              </w:rPr>
              <w:t>31,16</w:t>
            </w:r>
          </w:p>
        </w:tc>
        <w:tc>
          <w:tcPr>
            <w:tcW w:w="1220" w:type="dxa"/>
            <w:tcBorders>
              <w:top w:val="nil"/>
              <w:left w:val="nil"/>
              <w:bottom w:val="single" w:sz="4" w:space="0" w:color="auto"/>
              <w:right w:val="single" w:sz="4" w:space="0" w:color="auto"/>
            </w:tcBorders>
            <w:shd w:val="clear" w:color="auto" w:fill="auto"/>
            <w:noWrap/>
            <w:vAlign w:val="center"/>
            <w:hideMark/>
          </w:tcPr>
          <w:p w14:paraId="4F51ED27" w14:textId="77777777" w:rsidR="005E1162" w:rsidRPr="00924967" w:rsidRDefault="005E1162" w:rsidP="005E1162">
            <w:pPr>
              <w:spacing w:line="240" w:lineRule="auto"/>
              <w:jc w:val="center"/>
              <w:rPr>
                <w:rFonts w:eastAsia="Times New Roman" w:cs="Times New Roman"/>
                <w:color w:val="000000"/>
                <w:szCs w:val="26"/>
              </w:rPr>
            </w:pPr>
            <w:r w:rsidRPr="00924967">
              <w:rPr>
                <w:rFonts w:eastAsia="Times New Roman" w:cs="Times New Roman"/>
                <w:color w:val="000000"/>
                <w:szCs w:val="26"/>
              </w:rPr>
              <w:t>75.327</w:t>
            </w:r>
          </w:p>
        </w:tc>
        <w:tc>
          <w:tcPr>
            <w:tcW w:w="1439" w:type="dxa"/>
            <w:tcBorders>
              <w:top w:val="nil"/>
              <w:left w:val="nil"/>
              <w:bottom w:val="single" w:sz="4" w:space="0" w:color="auto"/>
              <w:right w:val="single" w:sz="4" w:space="0" w:color="auto"/>
            </w:tcBorders>
            <w:shd w:val="clear" w:color="auto" w:fill="auto"/>
            <w:noWrap/>
            <w:vAlign w:val="center"/>
            <w:hideMark/>
          </w:tcPr>
          <w:p w14:paraId="1503C95D" w14:textId="77777777" w:rsidR="005E1162" w:rsidRPr="00924967" w:rsidRDefault="005E1162" w:rsidP="005E1162">
            <w:pPr>
              <w:spacing w:line="240" w:lineRule="auto"/>
              <w:jc w:val="center"/>
              <w:rPr>
                <w:rFonts w:eastAsia="Times New Roman" w:cs="Times New Roman"/>
                <w:color w:val="000000"/>
                <w:szCs w:val="26"/>
              </w:rPr>
            </w:pPr>
            <w:r w:rsidRPr="00924967">
              <w:rPr>
                <w:rFonts w:eastAsia="Times New Roman" w:cs="Times New Roman"/>
                <w:color w:val="000000"/>
                <w:szCs w:val="26"/>
              </w:rPr>
              <w:t>26,80</w:t>
            </w:r>
          </w:p>
        </w:tc>
        <w:tc>
          <w:tcPr>
            <w:tcW w:w="1280" w:type="dxa"/>
            <w:tcBorders>
              <w:top w:val="nil"/>
              <w:left w:val="nil"/>
              <w:bottom w:val="single" w:sz="4" w:space="0" w:color="auto"/>
              <w:right w:val="single" w:sz="4" w:space="0" w:color="auto"/>
            </w:tcBorders>
            <w:shd w:val="clear" w:color="auto" w:fill="auto"/>
            <w:noWrap/>
            <w:vAlign w:val="center"/>
            <w:hideMark/>
          </w:tcPr>
          <w:p w14:paraId="4D50A03E" w14:textId="77777777" w:rsidR="005E1162" w:rsidRPr="00924967" w:rsidRDefault="005E1162" w:rsidP="005E1162">
            <w:pPr>
              <w:spacing w:line="240" w:lineRule="auto"/>
              <w:jc w:val="center"/>
              <w:rPr>
                <w:rFonts w:eastAsia="Times New Roman" w:cs="Times New Roman"/>
                <w:color w:val="000000"/>
                <w:szCs w:val="26"/>
              </w:rPr>
            </w:pPr>
            <w:r w:rsidRPr="00924967">
              <w:rPr>
                <w:rFonts w:eastAsia="Times New Roman" w:cs="Times New Roman"/>
                <w:color w:val="000000"/>
                <w:szCs w:val="26"/>
              </w:rPr>
              <w:t>56.338</w:t>
            </w:r>
          </w:p>
        </w:tc>
        <w:tc>
          <w:tcPr>
            <w:tcW w:w="1339" w:type="dxa"/>
            <w:tcBorders>
              <w:top w:val="nil"/>
              <w:left w:val="nil"/>
              <w:bottom w:val="single" w:sz="4" w:space="0" w:color="auto"/>
              <w:right w:val="single" w:sz="4" w:space="0" w:color="auto"/>
            </w:tcBorders>
            <w:shd w:val="clear" w:color="auto" w:fill="auto"/>
            <w:noWrap/>
            <w:vAlign w:val="center"/>
            <w:hideMark/>
          </w:tcPr>
          <w:p w14:paraId="292051DA" w14:textId="77777777" w:rsidR="005E1162" w:rsidRPr="00924967" w:rsidRDefault="005E1162" w:rsidP="005E1162">
            <w:pPr>
              <w:spacing w:line="240" w:lineRule="auto"/>
              <w:jc w:val="center"/>
              <w:rPr>
                <w:rFonts w:eastAsia="Times New Roman" w:cs="Times New Roman"/>
                <w:color w:val="000000"/>
                <w:szCs w:val="26"/>
              </w:rPr>
            </w:pPr>
            <w:r w:rsidRPr="00924967">
              <w:rPr>
                <w:rFonts w:eastAsia="Times New Roman" w:cs="Times New Roman"/>
                <w:color w:val="000000"/>
                <w:szCs w:val="26"/>
              </w:rPr>
              <w:t>19,36</w:t>
            </w:r>
          </w:p>
        </w:tc>
        <w:tc>
          <w:tcPr>
            <w:tcW w:w="1061" w:type="dxa"/>
            <w:tcBorders>
              <w:top w:val="nil"/>
              <w:left w:val="nil"/>
              <w:bottom w:val="single" w:sz="4" w:space="0" w:color="auto"/>
              <w:right w:val="single" w:sz="4" w:space="0" w:color="auto"/>
            </w:tcBorders>
            <w:shd w:val="clear" w:color="auto" w:fill="auto"/>
            <w:noWrap/>
            <w:vAlign w:val="center"/>
            <w:hideMark/>
          </w:tcPr>
          <w:p w14:paraId="57F0DE2D" w14:textId="77777777" w:rsidR="005E1162" w:rsidRPr="00924967" w:rsidRDefault="005E1162" w:rsidP="005E1162">
            <w:pPr>
              <w:spacing w:line="240" w:lineRule="auto"/>
              <w:jc w:val="center"/>
              <w:rPr>
                <w:rFonts w:eastAsia="Times New Roman" w:cs="Times New Roman"/>
                <w:color w:val="000000"/>
                <w:szCs w:val="26"/>
              </w:rPr>
            </w:pPr>
            <w:r w:rsidRPr="00924967">
              <w:rPr>
                <w:rFonts w:eastAsia="Times New Roman" w:cs="Times New Roman"/>
                <w:color w:val="000000"/>
                <w:szCs w:val="26"/>
              </w:rPr>
              <w:t>-24.204</w:t>
            </w:r>
          </w:p>
        </w:tc>
        <w:tc>
          <w:tcPr>
            <w:tcW w:w="1102" w:type="dxa"/>
            <w:tcBorders>
              <w:top w:val="nil"/>
              <w:left w:val="nil"/>
              <w:bottom w:val="single" w:sz="4" w:space="0" w:color="auto"/>
              <w:right w:val="single" w:sz="4" w:space="0" w:color="auto"/>
            </w:tcBorders>
            <w:shd w:val="clear" w:color="auto" w:fill="auto"/>
            <w:noWrap/>
            <w:vAlign w:val="center"/>
            <w:hideMark/>
          </w:tcPr>
          <w:p w14:paraId="4E885736" w14:textId="77777777" w:rsidR="005E1162" w:rsidRPr="00924967" w:rsidRDefault="005E1162" w:rsidP="005E1162">
            <w:pPr>
              <w:spacing w:line="240" w:lineRule="auto"/>
              <w:jc w:val="center"/>
              <w:rPr>
                <w:rFonts w:eastAsia="Times New Roman" w:cs="Times New Roman"/>
                <w:color w:val="000000"/>
                <w:szCs w:val="26"/>
              </w:rPr>
            </w:pPr>
            <w:r w:rsidRPr="00924967">
              <w:rPr>
                <w:rFonts w:eastAsia="Times New Roman" w:cs="Times New Roman"/>
                <w:color w:val="000000"/>
                <w:szCs w:val="26"/>
              </w:rPr>
              <w:t>-24,32</w:t>
            </w:r>
          </w:p>
        </w:tc>
        <w:tc>
          <w:tcPr>
            <w:tcW w:w="1050" w:type="dxa"/>
            <w:tcBorders>
              <w:top w:val="nil"/>
              <w:left w:val="nil"/>
              <w:bottom w:val="single" w:sz="4" w:space="0" w:color="auto"/>
              <w:right w:val="single" w:sz="4" w:space="0" w:color="auto"/>
            </w:tcBorders>
            <w:shd w:val="clear" w:color="auto" w:fill="auto"/>
            <w:noWrap/>
            <w:vAlign w:val="center"/>
            <w:hideMark/>
          </w:tcPr>
          <w:p w14:paraId="5F869DEA" w14:textId="77777777" w:rsidR="005E1162" w:rsidRPr="00924967" w:rsidRDefault="005E1162" w:rsidP="005E1162">
            <w:pPr>
              <w:spacing w:line="240" w:lineRule="auto"/>
              <w:jc w:val="center"/>
              <w:rPr>
                <w:rFonts w:eastAsia="Times New Roman" w:cs="Times New Roman"/>
                <w:color w:val="000000"/>
                <w:szCs w:val="26"/>
              </w:rPr>
            </w:pPr>
            <w:r w:rsidRPr="00924967">
              <w:rPr>
                <w:rFonts w:eastAsia="Times New Roman" w:cs="Times New Roman"/>
                <w:color w:val="000000"/>
                <w:szCs w:val="26"/>
              </w:rPr>
              <w:t>-18.989</w:t>
            </w:r>
          </w:p>
        </w:tc>
        <w:tc>
          <w:tcPr>
            <w:tcW w:w="992" w:type="dxa"/>
            <w:tcBorders>
              <w:top w:val="nil"/>
              <w:left w:val="nil"/>
              <w:bottom w:val="single" w:sz="4" w:space="0" w:color="auto"/>
              <w:right w:val="single" w:sz="4" w:space="0" w:color="auto"/>
            </w:tcBorders>
            <w:shd w:val="clear" w:color="auto" w:fill="auto"/>
            <w:noWrap/>
            <w:vAlign w:val="center"/>
            <w:hideMark/>
          </w:tcPr>
          <w:p w14:paraId="4A64F80B" w14:textId="77777777" w:rsidR="005E1162" w:rsidRPr="00924967" w:rsidRDefault="005E1162" w:rsidP="005E1162">
            <w:pPr>
              <w:spacing w:line="240" w:lineRule="auto"/>
              <w:jc w:val="center"/>
              <w:rPr>
                <w:rFonts w:eastAsia="Times New Roman" w:cs="Times New Roman"/>
                <w:color w:val="000000"/>
                <w:szCs w:val="26"/>
              </w:rPr>
            </w:pPr>
            <w:r w:rsidRPr="00924967">
              <w:rPr>
                <w:rFonts w:eastAsia="Times New Roman" w:cs="Times New Roman"/>
                <w:color w:val="000000"/>
                <w:szCs w:val="26"/>
              </w:rPr>
              <w:t>-25,21</w:t>
            </w:r>
          </w:p>
        </w:tc>
      </w:tr>
      <w:tr w:rsidR="005E1162" w:rsidRPr="00924967" w14:paraId="63950572" w14:textId="77777777" w:rsidTr="005E1162">
        <w:trPr>
          <w:trHeight w:val="448"/>
        </w:trPr>
        <w:tc>
          <w:tcPr>
            <w:tcW w:w="2816" w:type="dxa"/>
            <w:tcBorders>
              <w:top w:val="nil"/>
              <w:left w:val="single" w:sz="4" w:space="0" w:color="auto"/>
              <w:bottom w:val="single" w:sz="4" w:space="0" w:color="auto"/>
              <w:right w:val="single" w:sz="4" w:space="0" w:color="auto"/>
            </w:tcBorders>
            <w:shd w:val="clear" w:color="auto" w:fill="auto"/>
            <w:noWrap/>
            <w:vAlign w:val="center"/>
            <w:hideMark/>
          </w:tcPr>
          <w:p w14:paraId="126D6122" w14:textId="77777777" w:rsidR="005E1162" w:rsidRPr="00924967" w:rsidRDefault="005E1162" w:rsidP="005E1162">
            <w:pPr>
              <w:spacing w:line="240" w:lineRule="auto"/>
              <w:rPr>
                <w:rFonts w:eastAsia="Times New Roman" w:cs="Times New Roman"/>
                <w:b/>
                <w:bCs/>
                <w:color w:val="000000"/>
                <w:szCs w:val="26"/>
              </w:rPr>
            </w:pPr>
            <w:r w:rsidRPr="00924967">
              <w:rPr>
                <w:rFonts w:eastAsia="Times New Roman" w:cs="Times New Roman"/>
                <w:b/>
                <w:bCs/>
                <w:color w:val="000000"/>
                <w:szCs w:val="26"/>
              </w:rPr>
              <w:t xml:space="preserve">Nợ xấu </w:t>
            </w:r>
          </w:p>
        </w:tc>
        <w:tc>
          <w:tcPr>
            <w:tcW w:w="1319" w:type="dxa"/>
            <w:tcBorders>
              <w:top w:val="nil"/>
              <w:left w:val="nil"/>
              <w:bottom w:val="single" w:sz="4" w:space="0" w:color="auto"/>
              <w:right w:val="single" w:sz="4" w:space="0" w:color="auto"/>
            </w:tcBorders>
            <w:shd w:val="clear" w:color="auto" w:fill="auto"/>
            <w:noWrap/>
            <w:vAlign w:val="center"/>
            <w:hideMark/>
          </w:tcPr>
          <w:p w14:paraId="09341232"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863</w:t>
            </w:r>
          </w:p>
        </w:tc>
        <w:tc>
          <w:tcPr>
            <w:tcW w:w="1261" w:type="dxa"/>
            <w:tcBorders>
              <w:top w:val="nil"/>
              <w:left w:val="nil"/>
              <w:bottom w:val="single" w:sz="4" w:space="0" w:color="auto"/>
              <w:right w:val="single" w:sz="4" w:space="0" w:color="auto"/>
            </w:tcBorders>
            <w:shd w:val="clear" w:color="auto" w:fill="auto"/>
            <w:noWrap/>
            <w:vAlign w:val="center"/>
            <w:hideMark/>
          </w:tcPr>
          <w:p w14:paraId="2DAACE86"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100</w:t>
            </w:r>
          </w:p>
        </w:tc>
        <w:tc>
          <w:tcPr>
            <w:tcW w:w="1220" w:type="dxa"/>
            <w:tcBorders>
              <w:top w:val="nil"/>
              <w:left w:val="nil"/>
              <w:bottom w:val="single" w:sz="4" w:space="0" w:color="auto"/>
              <w:right w:val="single" w:sz="4" w:space="0" w:color="auto"/>
            </w:tcBorders>
            <w:shd w:val="clear" w:color="auto" w:fill="auto"/>
            <w:noWrap/>
            <w:vAlign w:val="center"/>
            <w:hideMark/>
          </w:tcPr>
          <w:p w14:paraId="0CC1B3AA"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3.316</w:t>
            </w:r>
          </w:p>
        </w:tc>
        <w:tc>
          <w:tcPr>
            <w:tcW w:w="1439" w:type="dxa"/>
            <w:tcBorders>
              <w:top w:val="nil"/>
              <w:left w:val="nil"/>
              <w:bottom w:val="single" w:sz="4" w:space="0" w:color="auto"/>
              <w:right w:val="single" w:sz="4" w:space="0" w:color="auto"/>
            </w:tcBorders>
            <w:shd w:val="clear" w:color="auto" w:fill="auto"/>
            <w:noWrap/>
            <w:vAlign w:val="center"/>
            <w:hideMark/>
          </w:tcPr>
          <w:p w14:paraId="7E163115"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100</w:t>
            </w:r>
          </w:p>
        </w:tc>
        <w:tc>
          <w:tcPr>
            <w:tcW w:w="1280" w:type="dxa"/>
            <w:tcBorders>
              <w:top w:val="nil"/>
              <w:left w:val="nil"/>
              <w:bottom w:val="single" w:sz="4" w:space="0" w:color="auto"/>
              <w:right w:val="single" w:sz="4" w:space="0" w:color="auto"/>
            </w:tcBorders>
            <w:shd w:val="clear" w:color="auto" w:fill="auto"/>
            <w:noWrap/>
            <w:vAlign w:val="center"/>
            <w:hideMark/>
          </w:tcPr>
          <w:p w14:paraId="3465F8E7"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2.124</w:t>
            </w:r>
          </w:p>
        </w:tc>
        <w:tc>
          <w:tcPr>
            <w:tcW w:w="1339" w:type="dxa"/>
            <w:tcBorders>
              <w:top w:val="nil"/>
              <w:left w:val="nil"/>
              <w:bottom w:val="single" w:sz="4" w:space="0" w:color="auto"/>
              <w:right w:val="single" w:sz="4" w:space="0" w:color="auto"/>
            </w:tcBorders>
            <w:shd w:val="clear" w:color="auto" w:fill="auto"/>
            <w:noWrap/>
            <w:vAlign w:val="center"/>
            <w:hideMark/>
          </w:tcPr>
          <w:p w14:paraId="470A7C93"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100</w:t>
            </w:r>
          </w:p>
        </w:tc>
        <w:tc>
          <w:tcPr>
            <w:tcW w:w="1061" w:type="dxa"/>
            <w:tcBorders>
              <w:top w:val="nil"/>
              <w:left w:val="nil"/>
              <w:bottom w:val="single" w:sz="4" w:space="0" w:color="auto"/>
              <w:right w:val="single" w:sz="4" w:space="0" w:color="auto"/>
            </w:tcBorders>
            <w:shd w:val="clear" w:color="auto" w:fill="auto"/>
            <w:noWrap/>
            <w:vAlign w:val="center"/>
            <w:hideMark/>
          </w:tcPr>
          <w:p w14:paraId="7859F841"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2.453</w:t>
            </w:r>
          </w:p>
        </w:tc>
        <w:tc>
          <w:tcPr>
            <w:tcW w:w="1102" w:type="dxa"/>
            <w:tcBorders>
              <w:top w:val="nil"/>
              <w:left w:val="nil"/>
              <w:bottom w:val="single" w:sz="4" w:space="0" w:color="auto"/>
              <w:right w:val="single" w:sz="4" w:space="0" w:color="auto"/>
            </w:tcBorders>
            <w:shd w:val="clear" w:color="auto" w:fill="auto"/>
            <w:noWrap/>
            <w:vAlign w:val="center"/>
            <w:hideMark/>
          </w:tcPr>
          <w:p w14:paraId="2E95C230"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284,24</w:t>
            </w:r>
          </w:p>
        </w:tc>
        <w:tc>
          <w:tcPr>
            <w:tcW w:w="1050" w:type="dxa"/>
            <w:tcBorders>
              <w:top w:val="nil"/>
              <w:left w:val="nil"/>
              <w:bottom w:val="single" w:sz="4" w:space="0" w:color="auto"/>
              <w:right w:val="single" w:sz="4" w:space="0" w:color="auto"/>
            </w:tcBorders>
            <w:shd w:val="clear" w:color="auto" w:fill="auto"/>
            <w:noWrap/>
            <w:vAlign w:val="center"/>
            <w:hideMark/>
          </w:tcPr>
          <w:p w14:paraId="4247668E"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-1.192</w:t>
            </w:r>
          </w:p>
        </w:tc>
        <w:tc>
          <w:tcPr>
            <w:tcW w:w="992" w:type="dxa"/>
            <w:tcBorders>
              <w:top w:val="nil"/>
              <w:left w:val="nil"/>
              <w:bottom w:val="single" w:sz="4" w:space="0" w:color="auto"/>
              <w:right w:val="single" w:sz="4" w:space="0" w:color="auto"/>
            </w:tcBorders>
            <w:shd w:val="clear" w:color="auto" w:fill="auto"/>
            <w:noWrap/>
            <w:vAlign w:val="center"/>
            <w:hideMark/>
          </w:tcPr>
          <w:p w14:paraId="48363B7D"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-35,95</w:t>
            </w:r>
          </w:p>
        </w:tc>
      </w:tr>
      <w:tr w:rsidR="005E1162" w:rsidRPr="00924967" w14:paraId="2F2963D6" w14:textId="77777777" w:rsidTr="005E1162">
        <w:trPr>
          <w:trHeight w:val="448"/>
        </w:trPr>
        <w:tc>
          <w:tcPr>
            <w:tcW w:w="2816" w:type="dxa"/>
            <w:tcBorders>
              <w:top w:val="nil"/>
              <w:left w:val="single" w:sz="4" w:space="0" w:color="auto"/>
              <w:bottom w:val="single" w:sz="4" w:space="0" w:color="auto"/>
              <w:right w:val="single" w:sz="4" w:space="0" w:color="auto"/>
            </w:tcBorders>
            <w:shd w:val="clear" w:color="auto" w:fill="auto"/>
            <w:noWrap/>
            <w:vAlign w:val="center"/>
            <w:hideMark/>
          </w:tcPr>
          <w:p w14:paraId="66FEDADA" w14:textId="77777777" w:rsidR="005E1162" w:rsidRPr="00924967" w:rsidRDefault="005E1162" w:rsidP="005E1162">
            <w:pPr>
              <w:spacing w:line="240" w:lineRule="auto"/>
              <w:rPr>
                <w:rFonts w:eastAsia="Times New Roman" w:cs="Times New Roman"/>
                <w:color w:val="000000"/>
                <w:szCs w:val="26"/>
              </w:rPr>
            </w:pPr>
            <w:r w:rsidRPr="00924967">
              <w:rPr>
                <w:rFonts w:eastAsia="Times New Roman" w:cs="Times New Roman"/>
                <w:color w:val="000000"/>
                <w:szCs w:val="26"/>
              </w:rPr>
              <w:t xml:space="preserve">Nợ xấu CVTD </w:t>
            </w:r>
          </w:p>
        </w:tc>
        <w:tc>
          <w:tcPr>
            <w:tcW w:w="1319" w:type="dxa"/>
            <w:tcBorders>
              <w:top w:val="nil"/>
              <w:left w:val="nil"/>
              <w:bottom w:val="single" w:sz="4" w:space="0" w:color="auto"/>
              <w:right w:val="single" w:sz="4" w:space="0" w:color="auto"/>
            </w:tcBorders>
            <w:shd w:val="clear" w:color="auto" w:fill="auto"/>
            <w:noWrap/>
            <w:vAlign w:val="center"/>
            <w:hideMark/>
          </w:tcPr>
          <w:p w14:paraId="5A1EC160" w14:textId="77777777" w:rsidR="005E1162" w:rsidRPr="00924967" w:rsidRDefault="005E1162" w:rsidP="005E1162">
            <w:pPr>
              <w:spacing w:line="240" w:lineRule="auto"/>
              <w:jc w:val="center"/>
              <w:rPr>
                <w:rFonts w:eastAsia="Times New Roman" w:cs="Times New Roman"/>
                <w:color w:val="000000"/>
                <w:szCs w:val="26"/>
              </w:rPr>
            </w:pPr>
            <w:r w:rsidRPr="00924967">
              <w:rPr>
                <w:rFonts w:eastAsia="Times New Roman" w:cs="Times New Roman"/>
                <w:color w:val="000000"/>
                <w:szCs w:val="26"/>
              </w:rPr>
              <w:t>119,44</w:t>
            </w:r>
          </w:p>
        </w:tc>
        <w:tc>
          <w:tcPr>
            <w:tcW w:w="1261" w:type="dxa"/>
            <w:tcBorders>
              <w:top w:val="nil"/>
              <w:left w:val="nil"/>
              <w:bottom w:val="single" w:sz="4" w:space="0" w:color="auto"/>
              <w:right w:val="single" w:sz="4" w:space="0" w:color="auto"/>
            </w:tcBorders>
            <w:shd w:val="clear" w:color="auto" w:fill="auto"/>
            <w:noWrap/>
            <w:vAlign w:val="center"/>
            <w:hideMark/>
          </w:tcPr>
          <w:p w14:paraId="68ED5418" w14:textId="77777777" w:rsidR="005E1162" w:rsidRPr="00924967" w:rsidRDefault="005E1162" w:rsidP="005E1162">
            <w:pPr>
              <w:spacing w:line="240" w:lineRule="auto"/>
              <w:jc w:val="center"/>
              <w:rPr>
                <w:rFonts w:eastAsia="Times New Roman" w:cs="Times New Roman"/>
                <w:color w:val="000000"/>
                <w:szCs w:val="26"/>
              </w:rPr>
            </w:pPr>
            <w:r w:rsidRPr="00924967">
              <w:rPr>
                <w:rFonts w:eastAsia="Times New Roman" w:cs="Times New Roman"/>
                <w:color w:val="000000"/>
                <w:szCs w:val="26"/>
              </w:rPr>
              <w:t>13,84</w:t>
            </w:r>
          </w:p>
        </w:tc>
        <w:tc>
          <w:tcPr>
            <w:tcW w:w="1220" w:type="dxa"/>
            <w:tcBorders>
              <w:top w:val="nil"/>
              <w:left w:val="nil"/>
              <w:bottom w:val="single" w:sz="4" w:space="0" w:color="auto"/>
              <w:right w:val="single" w:sz="4" w:space="0" w:color="auto"/>
            </w:tcBorders>
            <w:shd w:val="clear" w:color="auto" w:fill="auto"/>
            <w:noWrap/>
            <w:vAlign w:val="center"/>
            <w:hideMark/>
          </w:tcPr>
          <w:p w14:paraId="73BFFCD9" w14:textId="77777777" w:rsidR="005E1162" w:rsidRPr="00924967" w:rsidRDefault="005E1162" w:rsidP="005E1162">
            <w:pPr>
              <w:spacing w:line="240" w:lineRule="auto"/>
              <w:jc w:val="center"/>
              <w:rPr>
                <w:rFonts w:eastAsia="Times New Roman" w:cs="Times New Roman"/>
                <w:color w:val="000000"/>
                <w:szCs w:val="26"/>
              </w:rPr>
            </w:pPr>
            <w:r w:rsidRPr="00924967">
              <w:rPr>
                <w:rFonts w:eastAsia="Times New Roman" w:cs="Times New Roman"/>
                <w:color w:val="000000"/>
                <w:szCs w:val="26"/>
              </w:rPr>
              <w:t>188,32</w:t>
            </w:r>
          </w:p>
        </w:tc>
        <w:tc>
          <w:tcPr>
            <w:tcW w:w="1439" w:type="dxa"/>
            <w:tcBorders>
              <w:top w:val="nil"/>
              <w:left w:val="nil"/>
              <w:bottom w:val="single" w:sz="4" w:space="0" w:color="auto"/>
              <w:right w:val="single" w:sz="4" w:space="0" w:color="auto"/>
            </w:tcBorders>
            <w:shd w:val="clear" w:color="auto" w:fill="auto"/>
            <w:noWrap/>
            <w:vAlign w:val="center"/>
            <w:hideMark/>
          </w:tcPr>
          <w:p w14:paraId="275412C2" w14:textId="77777777" w:rsidR="005E1162" w:rsidRPr="00924967" w:rsidRDefault="005E1162" w:rsidP="005E1162">
            <w:pPr>
              <w:spacing w:line="240" w:lineRule="auto"/>
              <w:jc w:val="center"/>
              <w:rPr>
                <w:rFonts w:eastAsia="Times New Roman" w:cs="Times New Roman"/>
                <w:color w:val="000000"/>
                <w:szCs w:val="26"/>
              </w:rPr>
            </w:pPr>
            <w:r w:rsidRPr="00924967">
              <w:rPr>
                <w:rFonts w:eastAsia="Times New Roman" w:cs="Times New Roman"/>
                <w:color w:val="000000"/>
                <w:szCs w:val="26"/>
              </w:rPr>
              <w:t>5,68</w:t>
            </w:r>
          </w:p>
        </w:tc>
        <w:tc>
          <w:tcPr>
            <w:tcW w:w="1280" w:type="dxa"/>
            <w:tcBorders>
              <w:top w:val="nil"/>
              <w:left w:val="nil"/>
              <w:bottom w:val="single" w:sz="4" w:space="0" w:color="auto"/>
              <w:right w:val="single" w:sz="4" w:space="0" w:color="auto"/>
            </w:tcBorders>
            <w:shd w:val="clear" w:color="auto" w:fill="auto"/>
            <w:noWrap/>
            <w:vAlign w:val="center"/>
            <w:hideMark/>
          </w:tcPr>
          <w:p w14:paraId="5F60751D" w14:textId="77777777" w:rsidR="005E1162" w:rsidRPr="00924967" w:rsidRDefault="005E1162" w:rsidP="005E1162">
            <w:pPr>
              <w:spacing w:line="240" w:lineRule="auto"/>
              <w:jc w:val="center"/>
              <w:rPr>
                <w:rFonts w:eastAsia="Times New Roman" w:cs="Times New Roman"/>
                <w:color w:val="000000"/>
                <w:szCs w:val="26"/>
              </w:rPr>
            </w:pPr>
            <w:r w:rsidRPr="00924967">
              <w:rPr>
                <w:rFonts w:eastAsia="Times New Roman" w:cs="Times New Roman"/>
                <w:color w:val="000000"/>
                <w:szCs w:val="26"/>
              </w:rPr>
              <w:t>170,24</w:t>
            </w:r>
          </w:p>
        </w:tc>
        <w:tc>
          <w:tcPr>
            <w:tcW w:w="1339" w:type="dxa"/>
            <w:tcBorders>
              <w:top w:val="nil"/>
              <w:left w:val="nil"/>
              <w:bottom w:val="single" w:sz="4" w:space="0" w:color="auto"/>
              <w:right w:val="single" w:sz="4" w:space="0" w:color="auto"/>
            </w:tcBorders>
            <w:shd w:val="clear" w:color="auto" w:fill="auto"/>
            <w:noWrap/>
            <w:vAlign w:val="center"/>
            <w:hideMark/>
          </w:tcPr>
          <w:p w14:paraId="1279D52C" w14:textId="77777777" w:rsidR="005E1162" w:rsidRPr="00924967" w:rsidRDefault="005E1162" w:rsidP="005E1162">
            <w:pPr>
              <w:spacing w:line="240" w:lineRule="auto"/>
              <w:jc w:val="center"/>
              <w:rPr>
                <w:rFonts w:eastAsia="Times New Roman" w:cs="Times New Roman"/>
                <w:color w:val="000000"/>
                <w:szCs w:val="26"/>
              </w:rPr>
            </w:pPr>
            <w:r w:rsidRPr="00924967">
              <w:rPr>
                <w:rFonts w:eastAsia="Times New Roman" w:cs="Times New Roman"/>
                <w:color w:val="000000"/>
                <w:szCs w:val="26"/>
              </w:rPr>
              <w:t>8,02</w:t>
            </w:r>
          </w:p>
        </w:tc>
        <w:tc>
          <w:tcPr>
            <w:tcW w:w="1061" w:type="dxa"/>
            <w:tcBorders>
              <w:top w:val="nil"/>
              <w:left w:val="nil"/>
              <w:bottom w:val="single" w:sz="4" w:space="0" w:color="auto"/>
              <w:right w:val="single" w:sz="4" w:space="0" w:color="auto"/>
            </w:tcBorders>
            <w:shd w:val="clear" w:color="auto" w:fill="auto"/>
            <w:noWrap/>
            <w:vAlign w:val="center"/>
            <w:hideMark/>
          </w:tcPr>
          <w:p w14:paraId="66F3A138" w14:textId="77777777" w:rsidR="005E1162" w:rsidRPr="00924967" w:rsidRDefault="005E1162" w:rsidP="005E1162">
            <w:pPr>
              <w:spacing w:line="240" w:lineRule="auto"/>
              <w:jc w:val="center"/>
              <w:rPr>
                <w:rFonts w:eastAsia="Times New Roman" w:cs="Times New Roman"/>
                <w:color w:val="000000"/>
                <w:szCs w:val="26"/>
              </w:rPr>
            </w:pPr>
            <w:r w:rsidRPr="00924967">
              <w:rPr>
                <w:rFonts w:eastAsia="Times New Roman" w:cs="Times New Roman"/>
                <w:color w:val="000000"/>
                <w:szCs w:val="26"/>
              </w:rPr>
              <w:t>68,88</w:t>
            </w:r>
          </w:p>
        </w:tc>
        <w:tc>
          <w:tcPr>
            <w:tcW w:w="1102" w:type="dxa"/>
            <w:tcBorders>
              <w:top w:val="nil"/>
              <w:left w:val="nil"/>
              <w:bottom w:val="single" w:sz="4" w:space="0" w:color="auto"/>
              <w:right w:val="single" w:sz="4" w:space="0" w:color="auto"/>
            </w:tcBorders>
            <w:shd w:val="clear" w:color="auto" w:fill="auto"/>
            <w:noWrap/>
            <w:vAlign w:val="center"/>
            <w:hideMark/>
          </w:tcPr>
          <w:p w14:paraId="2B7CCFF1" w14:textId="77777777" w:rsidR="005E1162" w:rsidRPr="00924967" w:rsidRDefault="005E1162" w:rsidP="005E1162">
            <w:pPr>
              <w:spacing w:line="240" w:lineRule="auto"/>
              <w:jc w:val="center"/>
              <w:rPr>
                <w:rFonts w:eastAsia="Times New Roman" w:cs="Times New Roman"/>
                <w:color w:val="000000"/>
                <w:szCs w:val="26"/>
              </w:rPr>
            </w:pPr>
            <w:r w:rsidRPr="00924967">
              <w:rPr>
                <w:rFonts w:eastAsia="Times New Roman" w:cs="Times New Roman"/>
                <w:color w:val="000000"/>
                <w:szCs w:val="26"/>
              </w:rPr>
              <w:t>57,67</w:t>
            </w:r>
          </w:p>
        </w:tc>
        <w:tc>
          <w:tcPr>
            <w:tcW w:w="1050" w:type="dxa"/>
            <w:tcBorders>
              <w:top w:val="nil"/>
              <w:left w:val="nil"/>
              <w:bottom w:val="single" w:sz="4" w:space="0" w:color="auto"/>
              <w:right w:val="single" w:sz="4" w:space="0" w:color="auto"/>
            </w:tcBorders>
            <w:shd w:val="clear" w:color="auto" w:fill="auto"/>
            <w:noWrap/>
            <w:vAlign w:val="center"/>
            <w:hideMark/>
          </w:tcPr>
          <w:p w14:paraId="6E4207EC" w14:textId="77777777" w:rsidR="005E1162" w:rsidRPr="00924967" w:rsidRDefault="005E1162" w:rsidP="005E1162">
            <w:pPr>
              <w:spacing w:line="240" w:lineRule="auto"/>
              <w:jc w:val="center"/>
              <w:rPr>
                <w:rFonts w:eastAsia="Times New Roman" w:cs="Times New Roman"/>
                <w:color w:val="000000"/>
                <w:szCs w:val="26"/>
              </w:rPr>
            </w:pPr>
            <w:r w:rsidRPr="00924967">
              <w:rPr>
                <w:rFonts w:eastAsia="Times New Roman" w:cs="Times New Roman"/>
                <w:color w:val="000000"/>
                <w:szCs w:val="26"/>
              </w:rPr>
              <w:t>-18</w:t>
            </w:r>
          </w:p>
        </w:tc>
        <w:tc>
          <w:tcPr>
            <w:tcW w:w="992" w:type="dxa"/>
            <w:tcBorders>
              <w:top w:val="nil"/>
              <w:left w:val="nil"/>
              <w:bottom w:val="single" w:sz="4" w:space="0" w:color="auto"/>
              <w:right w:val="single" w:sz="4" w:space="0" w:color="auto"/>
            </w:tcBorders>
            <w:shd w:val="clear" w:color="auto" w:fill="auto"/>
            <w:noWrap/>
            <w:vAlign w:val="center"/>
            <w:hideMark/>
          </w:tcPr>
          <w:p w14:paraId="7636CB7D" w14:textId="77777777" w:rsidR="005E1162" w:rsidRPr="00924967" w:rsidRDefault="005E1162" w:rsidP="005E1162">
            <w:pPr>
              <w:spacing w:line="240" w:lineRule="auto"/>
              <w:jc w:val="center"/>
              <w:rPr>
                <w:rFonts w:eastAsia="Times New Roman" w:cs="Times New Roman"/>
                <w:color w:val="000000"/>
                <w:szCs w:val="26"/>
              </w:rPr>
            </w:pPr>
            <w:r w:rsidRPr="00924967">
              <w:rPr>
                <w:rFonts w:eastAsia="Times New Roman" w:cs="Times New Roman"/>
                <w:color w:val="000000"/>
                <w:szCs w:val="26"/>
              </w:rPr>
              <w:t>-9,60</w:t>
            </w:r>
          </w:p>
        </w:tc>
      </w:tr>
      <w:tr w:rsidR="005E1162" w:rsidRPr="00924967" w14:paraId="512516D1" w14:textId="77777777" w:rsidTr="005E1162">
        <w:trPr>
          <w:trHeight w:val="448"/>
        </w:trPr>
        <w:tc>
          <w:tcPr>
            <w:tcW w:w="2816" w:type="dxa"/>
            <w:tcBorders>
              <w:top w:val="nil"/>
              <w:left w:val="single" w:sz="4" w:space="0" w:color="auto"/>
              <w:bottom w:val="single" w:sz="4" w:space="0" w:color="auto"/>
              <w:right w:val="single" w:sz="4" w:space="0" w:color="auto"/>
            </w:tcBorders>
            <w:shd w:val="clear" w:color="auto" w:fill="auto"/>
            <w:noWrap/>
            <w:vAlign w:val="center"/>
            <w:hideMark/>
          </w:tcPr>
          <w:p w14:paraId="61E7D218" w14:textId="77777777" w:rsidR="005E1162" w:rsidRPr="00924967" w:rsidRDefault="005E1162" w:rsidP="005E1162">
            <w:pPr>
              <w:spacing w:line="240" w:lineRule="auto"/>
              <w:rPr>
                <w:rFonts w:eastAsia="Times New Roman" w:cs="Times New Roman"/>
                <w:b/>
                <w:bCs/>
                <w:color w:val="000000"/>
                <w:szCs w:val="26"/>
              </w:rPr>
            </w:pPr>
            <w:r w:rsidRPr="00924967">
              <w:rPr>
                <w:rFonts w:eastAsia="Times New Roman" w:cs="Times New Roman"/>
                <w:b/>
                <w:bCs/>
                <w:color w:val="000000"/>
                <w:szCs w:val="26"/>
              </w:rPr>
              <w:t>Tỷ lệ nợ xấu (%)</w:t>
            </w:r>
          </w:p>
        </w:tc>
        <w:tc>
          <w:tcPr>
            <w:tcW w:w="258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1573DC41"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0,27</w:t>
            </w:r>
          </w:p>
        </w:tc>
        <w:tc>
          <w:tcPr>
            <w:tcW w:w="2659"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18D574EB"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1,18</w:t>
            </w:r>
          </w:p>
        </w:tc>
        <w:tc>
          <w:tcPr>
            <w:tcW w:w="2619"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4FF323E7"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0,73</w:t>
            </w:r>
          </w:p>
        </w:tc>
        <w:tc>
          <w:tcPr>
            <w:tcW w:w="2163"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3DB5282A"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w:t>
            </w:r>
          </w:p>
        </w:tc>
        <w:tc>
          <w:tcPr>
            <w:tcW w:w="2042"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69D2A587"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w:t>
            </w:r>
          </w:p>
        </w:tc>
      </w:tr>
      <w:tr w:rsidR="005E1162" w:rsidRPr="00924967" w14:paraId="55A10FA4" w14:textId="77777777" w:rsidTr="005E1162">
        <w:trPr>
          <w:trHeight w:val="448"/>
        </w:trPr>
        <w:tc>
          <w:tcPr>
            <w:tcW w:w="2816" w:type="dxa"/>
            <w:tcBorders>
              <w:top w:val="nil"/>
              <w:left w:val="single" w:sz="4" w:space="0" w:color="auto"/>
              <w:bottom w:val="single" w:sz="4" w:space="0" w:color="auto"/>
              <w:right w:val="single" w:sz="4" w:space="0" w:color="auto"/>
            </w:tcBorders>
            <w:shd w:val="clear" w:color="auto" w:fill="auto"/>
            <w:noWrap/>
            <w:vAlign w:val="center"/>
            <w:hideMark/>
          </w:tcPr>
          <w:p w14:paraId="16E9238C" w14:textId="77777777" w:rsidR="005E1162" w:rsidRPr="00924967" w:rsidRDefault="005E1162" w:rsidP="005E1162">
            <w:pPr>
              <w:spacing w:line="240" w:lineRule="auto"/>
              <w:rPr>
                <w:rFonts w:eastAsia="Times New Roman" w:cs="Times New Roman"/>
                <w:color w:val="000000"/>
                <w:szCs w:val="26"/>
              </w:rPr>
            </w:pPr>
            <w:r w:rsidRPr="00924967">
              <w:rPr>
                <w:rFonts w:eastAsia="Times New Roman" w:cs="Times New Roman"/>
                <w:color w:val="000000"/>
                <w:szCs w:val="26"/>
              </w:rPr>
              <w:t>Tỷ lệ nợ xấu CVTD (%)</w:t>
            </w:r>
          </w:p>
        </w:tc>
        <w:tc>
          <w:tcPr>
            <w:tcW w:w="258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0905809D" w14:textId="77777777" w:rsidR="005E1162" w:rsidRPr="00924967" w:rsidRDefault="005E1162" w:rsidP="005E1162">
            <w:pPr>
              <w:spacing w:line="240" w:lineRule="auto"/>
              <w:jc w:val="center"/>
              <w:rPr>
                <w:rFonts w:eastAsia="Times New Roman" w:cs="Times New Roman"/>
                <w:color w:val="000000"/>
                <w:szCs w:val="26"/>
              </w:rPr>
            </w:pPr>
            <w:r w:rsidRPr="00924967">
              <w:rPr>
                <w:rFonts w:eastAsia="Times New Roman" w:cs="Times New Roman"/>
                <w:color w:val="000000"/>
                <w:szCs w:val="26"/>
              </w:rPr>
              <w:t>0,12</w:t>
            </w:r>
          </w:p>
        </w:tc>
        <w:tc>
          <w:tcPr>
            <w:tcW w:w="2659"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3323B6D7" w14:textId="77777777" w:rsidR="005E1162" w:rsidRPr="00924967" w:rsidRDefault="005E1162" w:rsidP="005E1162">
            <w:pPr>
              <w:spacing w:line="240" w:lineRule="auto"/>
              <w:jc w:val="center"/>
              <w:rPr>
                <w:rFonts w:eastAsia="Times New Roman" w:cs="Times New Roman"/>
                <w:color w:val="000000"/>
                <w:szCs w:val="26"/>
              </w:rPr>
            </w:pPr>
            <w:r w:rsidRPr="00924967">
              <w:rPr>
                <w:rFonts w:eastAsia="Times New Roman" w:cs="Times New Roman"/>
                <w:color w:val="000000"/>
                <w:szCs w:val="26"/>
              </w:rPr>
              <w:t>0,25</w:t>
            </w:r>
          </w:p>
        </w:tc>
        <w:tc>
          <w:tcPr>
            <w:tcW w:w="2619"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7C2A2B98" w14:textId="77777777" w:rsidR="005E1162" w:rsidRPr="00924967" w:rsidRDefault="005E1162" w:rsidP="005E1162">
            <w:pPr>
              <w:spacing w:line="240" w:lineRule="auto"/>
              <w:jc w:val="center"/>
              <w:rPr>
                <w:rFonts w:eastAsia="Times New Roman" w:cs="Times New Roman"/>
                <w:color w:val="000000"/>
                <w:szCs w:val="26"/>
              </w:rPr>
            </w:pPr>
            <w:r w:rsidRPr="00924967">
              <w:rPr>
                <w:rFonts w:eastAsia="Times New Roman" w:cs="Times New Roman"/>
                <w:color w:val="000000"/>
                <w:szCs w:val="26"/>
              </w:rPr>
              <w:t>0,30</w:t>
            </w:r>
          </w:p>
        </w:tc>
        <w:tc>
          <w:tcPr>
            <w:tcW w:w="2163"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78D77015"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w:t>
            </w:r>
          </w:p>
        </w:tc>
        <w:tc>
          <w:tcPr>
            <w:tcW w:w="2042"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7BF3DE38" w14:textId="77777777" w:rsidR="005E1162" w:rsidRPr="00924967" w:rsidRDefault="005E1162" w:rsidP="005E1162">
            <w:pPr>
              <w:spacing w:line="240" w:lineRule="auto"/>
              <w:jc w:val="center"/>
              <w:rPr>
                <w:rFonts w:eastAsia="Times New Roman" w:cs="Times New Roman"/>
                <w:b/>
                <w:bCs/>
                <w:color w:val="000000"/>
                <w:szCs w:val="26"/>
              </w:rPr>
            </w:pPr>
            <w:r w:rsidRPr="00924967">
              <w:rPr>
                <w:rFonts w:eastAsia="Times New Roman" w:cs="Times New Roman"/>
                <w:b/>
                <w:bCs/>
                <w:color w:val="000000"/>
                <w:szCs w:val="26"/>
              </w:rPr>
              <w:t>-</w:t>
            </w:r>
          </w:p>
        </w:tc>
      </w:tr>
    </w:tbl>
    <w:p w14:paraId="1EE1E5D0" w14:textId="77777777" w:rsidR="00927FCC" w:rsidRPr="00927FCC" w:rsidRDefault="00927FCC" w:rsidP="005E1162">
      <w:pPr>
        <w:spacing w:line="360" w:lineRule="auto"/>
        <w:ind w:right="-1559"/>
        <w:jc w:val="center"/>
        <w:rPr>
          <w:rFonts w:cs="Times New Roman"/>
          <w:szCs w:val="26"/>
          <w:lang w:val="vi-VN"/>
        </w:rPr>
      </w:pPr>
      <w:r w:rsidRPr="00924967">
        <w:rPr>
          <w:rFonts w:cs="Times New Roman"/>
          <w:szCs w:val="26"/>
          <w:lang w:val="vi-VN"/>
        </w:rPr>
        <w:t xml:space="preserve">                                                                                                                                                       </w:t>
      </w:r>
      <w:r w:rsidR="008E0300">
        <w:rPr>
          <w:rFonts w:cs="Times New Roman"/>
          <w:szCs w:val="26"/>
          <w:lang w:val="vi-VN"/>
        </w:rPr>
        <w:t xml:space="preserve">             </w:t>
      </w:r>
      <w:r w:rsidR="005E1162">
        <w:rPr>
          <w:rFonts w:cs="Times New Roman"/>
          <w:szCs w:val="26"/>
          <w:lang w:val="vi-VN"/>
        </w:rPr>
        <w:t xml:space="preserve">    </w:t>
      </w:r>
      <w:r w:rsidR="005E1162">
        <w:rPr>
          <w:rFonts w:cs="Times New Roman"/>
          <w:szCs w:val="26"/>
        </w:rPr>
        <w:t xml:space="preserve">   </w:t>
      </w:r>
      <w:r w:rsidRPr="00924967">
        <w:rPr>
          <w:rFonts w:cs="Times New Roman"/>
          <w:szCs w:val="26"/>
          <w:lang w:val="vi-VN"/>
        </w:rPr>
        <w:t xml:space="preserve"> (ĐVT: Triệu đồng)</w:t>
      </w:r>
    </w:p>
    <w:p w14:paraId="5B3A313B" w14:textId="77777777" w:rsidR="00730C26" w:rsidRPr="00CB142C" w:rsidRDefault="00730C26" w:rsidP="005E1162">
      <w:pPr>
        <w:spacing w:line="360" w:lineRule="auto"/>
        <w:ind w:right="-1948"/>
        <w:rPr>
          <w:rFonts w:cs="Times New Roman"/>
          <w:szCs w:val="26"/>
        </w:rPr>
        <w:sectPr w:rsidR="00730C26" w:rsidRPr="00CB142C" w:rsidSect="0040778B">
          <w:type w:val="nextColumn"/>
          <w:pgSz w:w="15840" w:h="12240" w:orient="landscape"/>
          <w:pgMar w:top="1134" w:right="1948" w:bottom="1134" w:left="1701" w:header="720" w:footer="720" w:gutter="0"/>
          <w:cols w:space="720"/>
          <w:docGrid w:linePitch="360"/>
        </w:sectPr>
      </w:pPr>
      <w:r>
        <w:rPr>
          <w:rFonts w:eastAsiaTheme="majorEastAsia" w:cs="Times New Roman"/>
          <w:szCs w:val="26"/>
        </w:rPr>
        <w:t xml:space="preserve">                                                                </w:t>
      </w:r>
      <w:r w:rsidR="008E0300">
        <w:rPr>
          <w:rFonts w:eastAsiaTheme="majorEastAsia" w:cs="Times New Roman"/>
          <w:szCs w:val="26"/>
        </w:rPr>
        <w:t xml:space="preserve">            </w:t>
      </w:r>
      <w:r>
        <w:rPr>
          <w:rFonts w:eastAsiaTheme="majorEastAsia" w:cs="Times New Roman"/>
          <w:szCs w:val="26"/>
        </w:rPr>
        <w:t xml:space="preserve"> </w:t>
      </w:r>
      <w:r w:rsidR="0040778B">
        <w:rPr>
          <w:rFonts w:eastAsiaTheme="majorEastAsia" w:cs="Times New Roman"/>
          <w:szCs w:val="26"/>
        </w:rPr>
        <w:t xml:space="preserve">    </w:t>
      </w:r>
      <w:r w:rsidR="005E1162">
        <w:rPr>
          <w:rFonts w:eastAsiaTheme="majorEastAsia" w:cs="Times New Roman"/>
          <w:szCs w:val="26"/>
        </w:rPr>
        <w:t xml:space="preserve">      </w:t>
      </w:r>
      <w:r w:rsidRPr="00924967">
        <w:rPr>
          <w:rFonts w:cs="Times New Roman"/>
          <w:szCs w:val="26"/>
        </w:rPr>
        <w:t xml:space="preserve">  (Nguồn Báo cáo hoạt động OCB – PGD Hòa Xuân giai đoạn 2022 – 2024)</w:t>
      </w:r>
    </w:p>
    <w:p w14:paraId="627F8803" w14:textId="4D1FFC1F" w:rsidR="00927FCC" w:rsidRPr="00924967" w:rsidRDefault="00927FCC" w:rsidP="009437B4">
      <w:pPr>
        <w:spacing w:after="0" w:line="312" w:lineRule="auto"/>
        <w:ind w:firstLine="284"/>
        <w:jc w:val="both"/>
        <w:rPr>
          <w:rFonts w:eastAsia="Times New Roman" w:cs="Times New Roman"/>
          <w:color w:val="000000"/>
          <w:szCs w:val="26"/>
        </w:rPr>
      </w:pPr>
      <w:r w:rsidRPr="00924967">
        <w:rPr>
          <w:rFonts w:eastAsiaTheme="majorEastAsia" w:cs="Times New Roman"/>
          <w:szCs w:val="26"/>
        </w:rPr>
        <w:lastRenderedPageBreak/>
        <w:t xml:space="preserve">Nhìn tổng quan qua bảng 2.4 ta thấy được, hoạt động cho vay tiêu dùng của PGD tăng trưởng </w:t>
      </w:r>
      <w:r>
        <w:rPr>
          <w:rFonts w:eastAsiaTheme="majorEastAsia" w:cs="Times New Roman"/>
          <w:szCs w:val="26"/>
        </w:rPr>
        <w:t>tương</w:t>
      </w:r>
      <w:r w:rsidRPr="00924967">
        <w:rPr>
          <w:rFonts w:eastAsiaTheme="majorEastAsia" w:cs="Times New Roman"/>
          <w:szCs w:val="26"/>
        </w:rPr>
        <w:t xml:space="preserve"> đối ổn định qua các năm.</w:t>
      </w:r>
      <w:r>
        <w:rPr>
          <w:rFonts w:eastAsiaTheme="majorEastAsia" w:cs="Times New Roman"/>
          <w:szCs w:val="26"/>
        </w:rPr>
        <w:t xml:space="preserve"> </w:t>
      </w:r>
      <w:r w:rsidRPr="00EE337F">
        <w:rPr>
          <w:rFonts w:cs="Times New Roman"/>
          <w:szCs w:val="26"/>
        </w:rPr>
        <w:t xml:space="preserve">Tuy nhiên, tỷ trọng cho vay </w:t>
      </w:r>
      <w:r>
        <w:rPr>
          <w:rFonts w:cs="Times New Roman"/>
          <w:szCs w:val="26"/>
        </w:rPr>
        <w:t>tiêu dùng</w:t>
      </w:r>
      <w:r w:rsidRPr="00EE337F">
        <w:rPr>
          <w:rFonts w:cs="Times New Roman"/>
          <w:szCs w:val="26"/>
        </w:rPr>
        <w:t xml:space="preserve"> trong tổng doanh số cho vay có </w:t>
      </w:r>
      <w:r>
        <w:rPr>
          <w:rFonts w:cs="Times New Roman"/>
          <w:szCs w:val="26"/>
        </w:rPr>
        <w:t xml:space="preserve">sự giảm dần. </w:t>
      </w:r>
      <w:r w:rsidRPr="00924967">
        <w:rPr>
          <w:rFonts w:eastAsiaTheme="majorEastAsia" w:cs="Times New Roman"/>
          <w:szCs w:val="26"/>
        </w:rPr>
        <w:t>Cụ thể</w:t>
      </w:r>
      <w:r>
        <w:rPr>
          <w:rFonts w:eastAsiaTheme="majorEastAsia" w:cs="Times New Roman"/>
          <w:szCs w:val="26"/>
        </w:rPr>
        <w:t xml:space="preserve"> năm 2022 DSCV tiêu dùng đạt 87.563 triệu đồng chiếm 30,77%, đến</w:t>
      </w:r>
      <w:r w:rsidRPr="00924967">
        <w:rPr>
          <w:rFonts w:eastAsiaTheme="majorEastAsia" w:cs="Times New Roman"/>
          <w:szCs w:val="26"/>
        </w:rPr>
        <w:t xml:space="preserve"> năm 2023 doanh số CVTD đạt </w:t>
      </w:r>
      <w:r w:rsidRPr="00924967">
        <w:rPr>
          <w:rFonts w:eastAsia="Times New Roman" w:cs="Times New Roman"/>
          <w:color w:val="000000"/>
          <w:szCs w:val="26"/>
        </w:rPr>
        <w:t xml:space="preserve">94.741 </w:t>
      </w:r>
      <w:r w:rsidRPr="00924967">
        <w:rPr>
          <w:rFonts w:eastAsia="Times New Roman" w:cs="Times New Roman"/>
          <w:bCs/>
          <w:color w:val="000000"/>
          <w:szCs w:val="26"/>
        </w:rPr>
        <w:t xml:space="preserve">triệu đồng tăng </w:t>
      </w:r>
      <w:r w:rsidRPr="00924967">
        <w:rPr>
          <w:rFonts w:eastAsia="Times New Roman" w:cs="Times New Roman"/>
          <w:color w:val="000000"/>
          <w:szCs w:val="26"/>
        </w:rPr>
        <w:t xml:space="preserve">7.178 </w:t>
      </w:r>
      <w:r w:rsidRPr="00924967">
        <w:rPr>
          <w:rFonts w:eastAsia="Times New Roman" w:cs="Times New Roman"/>
          <w:bCs/>
          <w:color w:val="000000"/>
          <w:szCs w:val="26"/>
        </w:rPr>
        <w:t xml:space="preserve">triệu đồng, tương ứng với tốc độ tăng là </w:t>
      </w:r>
      <w:r>
        <w:rPr>
          <w:rFonts w:eastAsia="Times New Roman" w:cs="Times New Roman"/>
          <w:bCs/>
          <w:color w:val="000000"/>
          <w:szCs w:val="26"/>
        </w:rPr>
        <w:t>8</w:t>
      </w:r>
      <w:r w:rsidRPr="00924967">
        <w:rPr>
          <w:rFonts w:eastAsia="Times New Roman" w:cs="Times New Roman"/>
          <w:bCs/>
          <w:color w:val="000000"/>
          <w:szCs w:val="26"/>
        </w:rPr>
        <w:t>,20%</w:t>
      </w:r>
      <w:r>
        <w:rPr>
          <w:rFonts w:eastAsia="Times New Roman" w:cs="Times New Roman"/>
          <w:bCs/>
          <w:color w:val="000000"/>
          <w:szCs w:val="26"/>
        </w:rPr>
        <w:t xml:space="preserve"> so với năm 2022 và chiếm</w:t>
      </w:r>
      <w:r w:rsidRPr="00924967">
        <w:rPr>
          <w:rFonts w:eastAsia="Times New Roman" w:cs="Times New Roman"/>
          <w:bCs/>
          <w:color w:val="000000"/>
          <w:szCs w:val="26"/>
        </w:rPr>
        <w:t xml:space="preserve"> tỷ trọng 29,14% tr</w:t>
      </w:r>
      <w:r>
        <w:rPr>
          <w:rFonts w:eastAsia="Times New Roman" w:cs="Times New Roman"/>
          <w:bCs/>
          <w:color w:val="000000"/>
          <w:szCs w:val="26"/>
        </w:rPr>
        <w:t>ên tổng doanh số cho vay</w:t>
      </w:r>
      <w:r w:rsidRPr="00924967">
        <w:rPr>
          <w:rFonts w:eastAsia="Times New Roman" w:cs="Times New Roman"/>
          <w:bCs/>
          <w:color w:val="000000"/>
          <w:szCs w:val="26"/>
        </w:rPr>
        <w:t xml:space="preserve">; đến năm 2024 doanh số CVTD đạt </w:t>
      </w:r>
      <w:r w:rsidRPr="00924967">
        <w:rPr>
          <w:rFonts w:eastAsia="Times New Roman" w:cs="Times New Roman"/>
          <w:color w:val="000000"/>
          <w:szCs w:val="26"/>
        </w:rPr>
        <w:t xml:space="preserve">101.659 triệu đồng tăng 6.918 triệu đồng, tương ứng với tốc độ tăng là 7,30% so với năm 2023 và tỷ trọng chiếm 24,48% trên tổng doanh số cho vay của PGD. Nguyên nhân </w:t>
      </w:r>
      <w:r>
        <w:rPr>
          <w:rFonts w:eastAsia="Times New Roman" w:cs="Times New Roman"/>
          <w:color w:val="000000"/>
          <w:szCs w:val="26"/>
        </w:rPr>
        <w:t>vì p</w:t>
      </w:r>
      <w:r w:rsidRPr="00924967">
        <w:rPr>
          <w:rFonts w:eastAsia="Times New Roman" w:cs="Times New Roman"/>
          <w:color w:val="000000"/>
          <w:szCs w:val="26"/>
        </w:rPr>
        <w:t>hần lớn tỷ lệ tăng t</w:t>
      </w:r>
      <w:r>
        <w:rPr>
          <w:rFonts w:eastAsia="Times New Roman" w:cs="Times New Roman"/>
          <w:color w:val="000000"/>
          <w:szCs w:val="26"/>
        </w:rPr>
        <w:t>rưởng đến từ việc cho vay truyền</w:t>
      </w:r>
      <w:r w:rsidRPr="00924967">
        <w:rPr>
          <w:rFonts w:eastAsia="Times New Roman" w:cs="Times New Roman"/>
          <w:color w:val="000000"/>
          <w:szCs w:val="26"/>
        </w:rPr>
        <w:t xml:space="preserve"> thống, ngoài ra góp một phần không nhỏ nhờ vào động lực tăng trưởng đến từ chuyển đổi số khi mà OCB đã tập trung chủ yếu vào các lĩnh vực kinh doanh được Nhà nước khuyến khích giải ngân như: bán lẻ trong nước, sản xuất tiêu dùng cụ thể như việc Ngân hàng đã tích hợp các sản phẩm cho vay cá nhân trên nền tảng giao dịch online hướng đến tệp khách hàng đại chúng và nhu cầu cấp thiết. PGD đã áp dụng tốt các chính sách từ trụ sở và tận dụng tốt các nguồn lực và điều kiện sẵn có từ đó đưa ra các chiến lược kinh doanh giữ chân và thu hút khách hàng mới. Mặc dù doanh số CVTD tăng trưởng trong giai này</w:t>
      </w:r>
      <w:r w:rsidR="00D037B2">
        <w:rPr>
          <w:rFonts w:eastAsia="Times New Roman" w:cs="Times New Roman"/>
          <w:color w:val="000000"/>
          <w:szCs w:val="26"/>
        </w:rPr>
        <w:t>,</w:t>
      </w:r>
      <w:r w:rsidRPr="00924967">
        <w:rPr>
          <w:rFonts w:eastAsia="Times New Roman" w:cs="Times New Roman"/>
          <w:color w:val="000000"/>
          <w:szCs w:val="26"/>
        </w:rPr>
        <w:t xml:space="preserve"> tuy nhiên một phần do thủ tục và điều kiện va</w:t>
      </w:r>
      <w:r w:rsidR="00507015">
        <w:rPr>
          <w:rFonts w:eastAsia="Times New Roman" w:cs="Times New Roman"/>
          <w:color w:val="000000"/>
          <w:szCs w:val="26"/>
        </w:rPr>
        <w:t>y vốn của PGD vẫn còn rườm rà</w:t>
      </w:r>
      <w:r w:rsidRPr="00924967">
        <w:rPr>
          <w:rFonts w:eastAsia="Times New Roman" w:cs="Times New Roman"/>
          <w:color w:val="000000"/>
          <w:szCs w:val="26"/>
        </w:rPr>
        <w:t xml:space="preserve">, đôi khi phải mất nhiều thời gian của khách hàng, công tác thẩm định còn rất phức tạp, cần qua nhiều cấp phê duyệt nên khả năng không kịp đáp ứng nhu cầu vay vốn của khách hàng trên địa bàn. </w:t>
      </w:r>
    </w:p>
    <w:p w14:paraId="5191C44A" w14:textId="77777777" w:rsidR="006070BE" w:rsidRDefault="00927FCC" w:rsidP="009437B4">
      <w:pPr>
        <w:spacing w:after="0" w:line="312" w:lineRule="auto"/>
        <w:ind w:firstLine="284"/>
        <w:jc w:val="both"/>
        <w:rPr>
          <w:rFonts w:eastAsia="Times New Roman" w:cs="Times New Roman"/>
          <w:color w:val="FFC000"/>
          <w:szCs w:val="26"/>
        </w:rPr>
      </w:pPr>
      <w:r w:rsidRPr="00924967">
        <w:rPr>
          <w:rFonts w:eastAsia="Times New Roman" w:cs="Times New Roman"/>
          <w:color w:val="000000"/>
          <w:szCs w:val="26"/>
        </w:rPr>
        <w:t>Bên cạnh DSCV thì hoạt động thu nợ của khách hàng đối với Ngân hàng cũng rất quan trọng. Doanh số thu nợ CVTD có tốc độ tăng trong giai đoạn 2022 – 2024. Trong năm 2023 doanh số thu nợ CVTD đạt 118.945 triệu đồng tăng 43.182 triệu đồng, ứng với mức tăng là 57,00% so với năm 2022 và chiếm tỷ trọng 32,72% trên tổng doanh số thu nợ; năm 2024 đạt 120.648 triệu đồng tăng trưởng 1,43% so với năm 2023, tương ứng với mức tăng 1.703 triệu đồng, chiếm tỷ trọng 29,76% trên tổng doanh số thu nợ CVTD.</w:t>
      </w:r>
      <w:r>
        <w:rPr>
          <w:rFonts w:eastAsia="Times New Roman" w:cs="Times New Roman"/>
          <w:color w:val="000000"/>
          <w:szCs w:val="26"/>
        </w:rPr>
        <w:t xml:space="preserve"> Các chỉ số cho thấy ngân hàng đang thực hiện tốt công tác quản lý và thu hồi nợ, đảm bảo dòng tiền hoạt động, khả năng thanh toán của ngân hàng được cải thiện và giúp ngân hàng có nguồn vốn </w:t>
      </w:r>
      <w:r w:rsidR="006070BE">
        <w:rPr>
          <w:rFonts w:eastAsia="Times New Roman" w:cs="Times New Roman"/>
          <w:color w:val="000000"/>
          <w:szCs w:val="26"/>
        </w:rPr>
        <w:t>để cho vay mới. Có thể thấy rằng</w:t>
      </w:r>
      <w:r>
        <w:rPr>
          <w:rFonts w:eastAsia="Times New Roman" w:cs="Times New Roman"/>
          <w:color w:val="000000"/>
          <w:szCs w:val="26"/>
        </w:rPr>
        <w:t xml:space="preserve">, ngân hàng đang làm tốt quá trình thẩm định và đánh giá rủi ro hiệu quả. </w:t>
      </w:r>
      <w:r w:rsidRPr="006B61BA">
        <w:rPr>
          <w:rFonts w:eastAsia="Times New Roman" w:cs="Times New Roman"/>
          <w:color w:val="000000" w:themeColor="text1"/>
          <w:szCs w:val="26"/>
        </w:rPr>
        <w:t xml:space="preserve">Nguyên nhân do PGD đã luôn nhắc nhở khách hàng những khoản nợ đến hạn thông qua gọi điện trực tiếp hay thông báo qua ứng dụng của Ngân hàng, luôn sát cánh bên khách hàng để khắc phục những vướng mắc, khó khăn còn tồn đọng, mặt khác chứng minh được năng lực trả nợ của các khách hàng là khá tốt. </w:t>
      </w:r>
    </w:p>
    <w:p w14:paraId="6024259F" w14:textId="77777777" w:rsidR="00927FCC" w:rsidRPr="00924967" w:rsidRDefault="00927FCC" w:rsidP="009437B4">
      <w:pPr>
        <w:spacing w:after="0" w:line="312" w:lineRule="auto"/>
        <w:ind w:firstLine="284"/>
        <w:jc w:val="both"/>
        <w:rPr>
          <w:rFonts w:eastAsia="Times New Roman" w:cs="Times New Roman"/>
          <w:color w:val="000000"/>
          <w:szCs w:val="26"/>
        </w:rPr>
      </w:pPr>
      <w:r w:rsidRPr="00924967">
        <w:rPr>
          <w:rFonts w:eastAsia="Times New Roman" w:cs="Times New Roman"/>
          <w:color w:val="000000"/>
          <w:szCs w:val="26"/>
        </w:rPr>
        <w:t xml:space="preserve">Song song với việc theo dõi doanh số cho vay, doanh số thu nợ thì dư nợ cũng là chỉ tiêu mà các NHTM phải kiểm soát trong quá </w:t>
      </w:r>
      <w:r>
        <w:rPr>
          <w:rFonts w:eastAsia="Times New Roman" w:cs="Times New Roman"/>
          <w:color w:val="000000"/>
          <w:szCs w:val="26"/>
        </w:rPr>
        <w:t xml:space="preserve">trình cho vay của mình. Năm 2022 dư nợ CVTD </w:t>
      </w:r>
      <w:r>
        <w:rPr>
          <w:rFonts w:eastAsia="Times New Roman" w:cs="Times New Roman"/>
          <w:color w:val="000000"/>
          <w:szCs w:val="26"/>
        </w:rPr>
        <w:lastRenderedPageBreak/>
        <w:t>đạt 99.531 triệu đồng, chiếm 31,16% trên tổng dư nợ; năm 2023</w:t>
      </w:r>
      <w:r w:rsidRPr="00924967">
        <w:rPr>
          <w:rFonts w:eastAsia="Times New Roman" w:cs="Times New Roman"/>
          <w:color w:val="000000"/>
          <w:szCs w:val="26"/>
        </w:rPr>
        <w:t xml:space="preserve"> dư nợ CVTD đạt </w:t>
      </w:r>
      <w:r>
        <w:rPr>
          <w:rFonts w:eastAsia="Times New Roman" w:cs="Times New Roman"/>
          <w:color w:val="000000"/>
          <w:szCs w:val="26"/>
        </w:rPr>
        <w:t>75.327 triệu đồng giảm 24,32% so với năm 2022, tương ứng với mức giảm 24.204</w:t>
      </w:r>
      <w:r w:rsidRPr="00924967">
        <w:rPr>
          <w:rFonts w:eastAsia="Times New Roman" w:cs="Times New Roman"/>
          <w:color w:val="000000"/>
          <w:szCs w:val="26"/>
        </w:rPr>
        <w:t xml:space="preserve"> </w:t>
      </w:r>
      <w:r>
        <w:rPr>
          <w:rFonts w:eastAsia="Times New Roman" w:cs="Times New Roman"/>
          <w:color w:val="000000"/>
          <w:szCs w:val="26"/>
        </w:rPr>
        <w:t>triệu đồng, chiếm tỷ trọng 26,80% trên tổng dư nợ; năm 2024 dư nợ CVTD đạt 56.388 triệu đồng giảm 25,21% so với năm 2023, tương ứng với mức giảm 18.989</w:t>
      </w:r>
      <w:r w:rsidRPr="00924967">
        <w:rPr>
          <w:rFonts w:eastAsia="Times New Roman" w:cs="Times New Roman"/>
          <w:color w:val="000000"/>
          <w:szCs w:val="26"/>
        </w:rPr>
        <w:t xml:space="preserve"> </w:t>
      </w:r>
      <w:r>
        <w:rPr>
          <w:rFonts w:eastAsia="Times New Roman" w:cs="Times New Roman"/>
          <w:color w:val="000000"/>
          <w:szCs w:val="26"/>
        </w:rPr>
        <w:t>triệu đồng, chiếm tỷ trọng 19,36</w:t>
      </w:r>
      <w:r w:rsidRPr="00924967">
        <w:rPr>
          <w:rFonts w:eastAsia="Times New Roman" w:cs="Times New Roman"/>
          <w:color w:val="000000"/>
          <w:szCs w:val="26"/>
        </w:rPr>
        <w:t>% trên tổng dư nợ. Năm 2022, nền kinh tế trong và ngoài nước gặp nhiều khó khăn và thách thức. Với việc NHNN nới room tín dụng tới mức 14% và nghị quyết 42 có hiệu lực (15/8/2017 đến ngày 31/12/2021) từ đó tạo điều kiện cho khách hàng tiếp cận vốn từ ngân hàng. Sau khi khách hàng được giải quyết các vấn đề khó khăn về vốn sẽ tập trung vào các hoạt động tiêu dùng, đồng thời gia tăng doanh số cho vay qua đó tạo động lực thúc đẩy nền kinh tế phát triển tại địa bàn. Cùng với đó, khách hàng kiểm soát được nguồn vốn cho vay từ đó việc thu hồi vốn của PGD sẽ dễ dàng hơn. Tuy nhiên, PGD còn tồn tại phần nhỏ các khoản vay dài hạn chưa kịp thu hồi trong năm làm cho dư nợ cho vay năm 2022 tăng lên, theo đó năm 2023 từ các nỗ lực từ PGD đã hoàn thành tốt kế hoạch thu hồi các khoản nợ được đề ra.</w:t>
      </w:r>
    </w:p>
    <w:p w14:paraId="65C41D53" w14:textId="77777777" w:rsidR="00927FCC" w:rsidRPr="00924967" w:rsidRDefault="00160E1B" w:rsidP="009437B4">
      <w:pPr>
        <w:spacing w:after="0" w:line="312" w:lineRule="auto"/>
        <w:ind w:firstLine="284"/>
        <w:jc w:val="both"/>
        <w:rPr>
          <w:rFonts w:eastAsia="Times New Roman" w:cs="Times New Roman"/>
          <w:color w:val="000000"/>
          <w:szCs w:val="26"/>
        </w:rPr>
      </w:pPr>
      <w:r>
        <w:rPr>
          <w:rFonts w:eastAsia="Times New Roman" w:cs="Times New Roman"/>
          <w:color w:val="000000"/>
          <w:szCs w:val="26"/>
        </w:rPr>
        <w:t>N</w:t>
      </w:r>
      <w:r w:rsidRPr="00160E1B">
        <w:rPr>
          <w:rFonts w:eastAsia="Times New Roman" w:cs="Times New Roman"/>
          <w:color w:val="000000"/>
          <w:szCs w:val="26"/>
        </w:rPr>
        <w:t>ợ xấu cho v</w:t>
      </w:r>
      <w:r>
        <w:rPr>
          <w:rFonts w:eastAsia="Times New Roman" w:cs="Times New Roman"/>
          <w:color w:val="000000"/>
          <w:szCs w:val="26"/>
        </w:rPr>
        <w:t>ay tiêu dùng tại PGD</w:t>
      </w:r>
      <w:r w:rsidRPr="00160E1B">
        <w:rPr>
          <w:rFonts w:eastAsia="Times New Roman" w:cs="Times New Roman"/>
          <w:color w:val="000000"/>
          <w:szCs w:val="26"/>
        </w:rPr>
        <w:t xml:space="preserve"> có xu hướng biến động không ổn định, phản ánh những thách thức trong công tác quản lý tín dụng cá nhân và kiểm soát rủi ro. Mặc dù có thời điểm tăng mạnh về số tuyệt đối, tỷ trọng nợ xấu trên tổng nợ xấu lại có xu hướng giảm – cho thấy có sự cải thiện tương đối trong cấu trúc nợ xấu chung, nhưng vẫn tiềm ẩn nguy cơ nếu không được kiểm soát tốt.</w:t>
      </w:r>
      <w:r>
        <w:rPr>
          <w:rFonts w:eastAsia="Times New Roman" w:cs="Times New Roman"/>
          <w:color w:val="000000"/>
          <w:szCs w:val="26"/>
        </w:rPr>
        <w:t xml:space="preserve"> </w:t>
      </w:r>
      <w:r w:rsidR="00927FCC">
        <w:rPr>
          <w:rFonts w:eastAsia="Times New Roman" w:cs="Times New Roman"/>
          <w:color w:val="000000"/>
          <w:szCs w:val="26"/>
        </w:rPr>
        <w:t>Theo đó trong năm 2022, nợ xấu CVTD là 119,44 triệu đồng chiếm 13,84</w:t>
      </w:r>
      <w:r w:rsidR="00927FCC" w:rsidRPr="00924967">
        <w:rPr>
          <w:rFonts w:eastAsia="Times New Roman" w:cs="Times New Roman"/>
          <w:color w:val="000000"/>
          <w:szCs w:val="26"/>
        </w:rPr>
        <w:t>% tr</w:t>
      </w:r>
      <w:r w:rsidR="00927FCC">
        <w:rPr>
          <w:rFonts w:eastAsia="Times New Roman" w:cs="Times New Roman"/>
          <w:color w:val="000000"/>
          <w:szCs w:val="26"/>
        </w:rPr>
        <w:t>ên tổng nợ xấu của PGD; năm 2023</w:t>
      </w:r>
      <w:r w:rsidR="00927FCC" w:rsidRPr="00924967">
        <w:rPr>
          <w:rFonts w:eastAsia="Times New Roman" w:cs="Times New Roman"/>
          <w:color w:val="000000"/>
          <w:szCs w:val="26"/>
        </w:rPr>
        <w:t xml:space="preserve"> nợ xấu CVTD đạt </w:t>
      </w:r>
      <w:r w:rsidR="00927FCC">
        <w:rPr>
          <w:rFonts w:eastAsia="Times New Roman" w:cs="Times New Roman"/>
          <w:color w:val="000000"/>
          <w:szCs w:val="26"/>
        </w:rPr>
        <w:t>188,32</w:t>
      </w:r>
      <w:r w:rsidR="00927FCC" w:rsidRPr="00924967">
        <w:rPr>
          <w:rFonts w:eastAsia="Times New Roman" w:cs="Times New Roman"/>
          <w:color w:val="000000"/>
          <w:szCs w:val="26"/>
        </w:rPr>
        <w:t xml:space="preserve"> triệu đồng tăng </w:t>
      </w:r>
      <w:r w:rsidR="00927FCC">
        <w:rPr>
          <w:rFonts w:eastAsia="Times New Roman" w:cs="Times New Roman"/>
          <w:color w:val="000000"/>
          <w:szCs w:val="26"/>
        </w:rPr>
        <w:t>57,67% so với năm 2022</w:t>
      </w:r>
      <w:r w:rsidR="00927FCC" w:rsidRPr="00924967">
        <w:rPr>
          <w:rFonts w:eastAsia="Times New Roman" w:cs="Times New Roman"/>
          <w:color w:val="000000"/>
          <w:szCs w:val="26"/>
        </w:rPr>
        <w:t>,</w:t>
      </w:r>
      <w:r w:rsidR="00927FCC">
        <w:rPr>
          <w:rFonts w:eastAsia="Times New Roman" w:cs="Times New Roman"/>
          <w:color w:val="000000"/>
          <w:szCs w:val="26"/>
        </w:rPr>
        <w:t xml:space="preserve"> tương ứng với mức tăng là 68,88</w:t>
      </w:r>
      <w:r w:rsidR="00927FCC" w:rsidRPr="00924967">
        <w:rPr>
          <w:rFonts w:eastAsia="Times New Roman" w:cs="Times New Roman"/>
          <w:color w:val="000000"/>
          <w:szCs w:val="26"/>
        </w:rPr>
        <w:t xml:space="preserve"> </w:t>
      </w:r>
      <w:r w:rsidR="00927FCC">
        <w:rPr>
          <w:rFonts w:eastAsia="Times New Roman" w:cs="Times New Roman"/>
          <w:color w:val="000000"/>
          <w:szCs w:val="26"/>
        </w:rPr>
        <w:t>triệu đồng, chiếm tỷ trọng 5,68</w:t>
      </w:r>
      <w:r w:rsidR="00927FCC" w:rsidRPr="00924967">
        <w:rPr>
          <w:rFonts w:eastAsia="Times New Roman" w:cs="Times New Roman"/>
          <w:color w:val="000000"/>
          <w:szCs w:val="26"/>
        </w:rPr>
        <w:t>% trên tổng nợ xấu của</w:t>
      </w:r>
      <w:r w:rsidR="00927FCC">
        <w:rPr>
          <w:rFonts w:eastAsia="Times New Roman" w:cs="Times New Roman"/>
          <w:color w:val="000000"/>
          <w:szCs w:val="26"/>
        </w:rPr>
        <w:t xml:space="preserve"> PGD; Nợ xấu CVTD năm 2024</w:t>
      </w:r>
      <w:r w:rsidR="00927FCC" w:rsidRPr="00924967">
        <w:rPr>
          <w:rFonts w:eastAsia="Times New Roman" w:cs="Times New Roman"/>
          <w:color w:val="000000"/>
          <w:szCs w:val="26"/>
        </w:rPr>
        <w:t xml:space="preserve"> đạt </w:t>
      </w:r>
      <w:r w:rsidR="00927FCC">
        <w:rPr>
          <w:rFonts w:eastAsia="Times New Roman" w:cs="Times New Roman"/>
          <w:color w:val="000000"/>
          <w:szCs w:val="26"/>
        </w:rPr>
        <w:t>170,24 triệu đồng giảm 9,60% so với năm 2023</w:t>
      </w:r>
      <w:r w:rsidR="00927FCC" w:rsidRPr="00924967">
        <w:rPr>
          <w:rFonts w:eastAsia="Times New Roman" w:cs="Times New Roman"/>
          <w:color w:val="000000"/>
          <w:szCs w:val="26"/>
        </w:rPr>
        <w:t xml:space="preserve"> tương ứng với mức </w:t>
      </w:r>
      <w:r w:rsidR="00927FCC">
        <w:rPr>
          <w:rFonts w:eastAsia="Times New Roman" w:cs="Times New Roman"/>
          <w:color w:val="000000"/>
          <w:szCs w:val="26"/>
        </w:rPr>
        <w:t>giảm 18</w:t>
      </w:r>
      <w:r w:rsidR="00927FCC" w:rsidRPr="00924967">
        <w:rPr>
          <w:rFonts w:eastAsia="Times New Roman" w:cs="Times New Roman"/>
          <w:color w:val="000000"/>
          <w:szCs w:val="26"/>
        </w:rPr>
        <w:t xml:space="preserve"> triệu đồng, chiếm tỷ trọng </w:t>
      </w:r>
      <w:r w:rsidR="00927FCC">
        <w:rPr>
          <w:rFonts w:eastAsia="Times New Roman" w:cs="Times New Roman"/>
          <w:color w:val="000000"/>
          <w:szCs w:val="26"/>
        </w:rPr>
        <w:t>8,02</w:t>
      </w:r>
      <w:r w:rsidR="00927FCC" w:rsidRPr="00924967">
        <w:rPr>
          <w:rFonts w:eastAsia="Times New Roman" w:cs="Times New Roman"/>
          <w:color w:val="000000"/>
          <w:szCs w:val="26"/>
        </w:rPr>
        <w:t xml:space="preserve">% trên tổng nợ xấu. Theo đó, </w:t>
      </w:r>
      <w:r w:rsidR="00927FCC">
        <w:rPr>
          <w:rFonts w:eastAsia="Times New Roman" w:cs="Times New Roman"/>
          <w:color w:val="000000"/>
          <w:szCs w:val="26"/>
        </w:rPr>
        <w:t>tỷ lệ nợ xấu CVTD trong năm 2022 là 0,12%, năm 2023 đạt 0,25% tăng 0,13% so với năm 2022</w:t>
      </w:r>
      <w:r w:rsidR="00927FCC" w:rsidRPr="00924967">
        <w:rPr>
          <w:rFonts w:eastAsia="Times New Roman" w:cs="Times New Roman"/>
          <w:color w:val="000000"/>
          <w:szCs w:val="26"/>
        </w:rPr>
        <w:t xml:space="preserve">, </w:t>
      </w:r>
      <w:r w:rsidR="00927FCC">
        <w:rPr>
          <w:rFonts w:eastAsia="Times New Roman" w:cs="Times New Roman"/>
          <w:color w:val="000000"/>
          <w:szCs w:val="26"/>
        </w:rPr>
        <w:t>năm 2024 đạt 0,30% tăng 0,05</w:t>
      </w:r>
      <w:r w:rsidR="00927FCC" w:rsidRPr="00924967">
        <w:rPr>
          <w:rFonts w:eastAsia="Times New Roman" w:cs="Times New Roman"/>
          <w:color w:val="000000"/>
          <w:szCs w:val="26"/>
        </w:rPr>
        <w:t xml:space="preserve">% so với năm </w:t>
      </w:r>
      <w:r w:rsidR="00927FCC">
        <w:rPr>
          <w:rFonts w:eastAsia="Times New Roman" w:cs="Times New Roman"/>
          <w:color w:val="000000"/>
          <w:szCs w:val="26"/>
        </w:rPr>
        <w:t>2023</w:t>
      </w:r>
      <w:r w:rsidR="00927FCC" w:rsidRPr="002A34A9">
        <w:rPr>
          <w:rFonts w:eastAsia="Times New Roman" w:cs="Times New Roman"/>
          <w:szCs w:val="26"/>
        </w:rPr>
        <w:t>.</w:t>
      </w:r>
      <w:r w:rsidR="00B01044" w:rsidRPr="002A34A9">
        <w:rPr>
          <w:rFonts w:eastAsia="Times New Roman" w:cs="Times New Roman"/>
          <w:szCs w:val="26"/>
        </w:rPr>
        <w:t xml:space="preserve"> </w:t>
      </w:r>
      <w:r w:rsidR="00927FCC" w:rsidRPr="002A34A9">
        <w:rPr>
          <w:rFonts w:eastAsia="Times New Roman" w:cs="Times New Roman"/>
          <w:szCs w:val="26"/>
        </w:rPr>
        <w:t>Nguyên nhân nợ xấu tăng nhanh một phần là do diễn biến tình hình kinh tế vĩ mô trong và ngoài nước có nhiều điểm bất lợi, gây ảnh hưởng tới hoạt động sản xuất, kinh doanh,</w:t>
      </w:r>
      <w:r w:rsidR="00CC7DB6">
        <w:rPr>
          <w:rFonts w:eastAsia="Times New Roman" w:cs="Times New Roman"/>
          <w:szCs w:val="26"/>
        </w:rPr>
        <w:t xml:space="preserve"> khả năng trả nợ của khách hàng, </w:t>
      </w:r>
      <w:r w:rsidR="00927FCC" w:rsidRPr="00924967">
        <w:rPr>
          <w:rFonts w:eastAsia="Times New Roman" w:cs="Times New Roman"/>
          <w:color w:val="000000"/>
          <w:szCs w:val="26"/>
        </w:rPr>
        <w:t>ngoài những yếu tố khách quan với khó khăn chung của nền kinh</w:t>
      </w:r>
      <w:r w:rsidR="00B01044">
        <w:rPr>
          <w:rFonts w:eastAsia="Times New Roman" w:cs="Times New Roman"/>
          <w:color w:val="000000"/>
          <w:szCs w:val="26"/>
        </w:rPr>
        <w:t xml:space="preserve"> tế còn có những yếu tố </w:t>
      </w:r>
      <w:r w:rsidR="00B01044" w:rsidRPr="00B01044">
        <w:rPr>
          <w:rFonts w:eastAsia="Times New Roman" w:cs="Times New Roman"/>
          <w:color w:val="000000"/>
          <w:szCs w:val="26"/>
        </w:rPr>
        <w:t>do khu vực này có nhiều lao động tự do và người dân làm nghề kinh doanh nhỏ lẻ, thu nhập</w:t>
      </w:r>
      <w:r w:rsidR="00B01044">
        <w:rPr>
          <w:rFonts w:eastAsia="Times New Roman" w:cs="Times New Roman"/>
          <w:color w:val="000000"/>
          <w:szCs w:val="26"/>
        </w:rPr>
        <w:t xml:space="preserve"> không ổn định sau dịch Covid-19</w:t>
      </w:r>
      <w:r w:rsidR="00B01044" w:rsidRPr="00B01044">
        <w:rPr>
          <w:rFonts w:eastAsia="Times New Roman" w:cs="Times New Roman"/>
          <w:color w:val="000000"/>
          <w:szCs w:val="26"/>
        </w:rPr>
        <w:t xml:space="preserve"> v</w:t>
      </w:r>
      <w:r w:rsidR="002A34A9">
        <w:rPr>
          <w:rFonts w:eastAsia="Times New Roman" w:cs="Times New Roman"/>
          <w:color w:val="000000"/>
          <w:szCs w:val="26"/>
        </w:rPr>
        <w:t>à biến động kinh tế. T</w:t>
      </w:r>
      <w:r w:rsidR="00B01044" w:rsidRPr="00B01044">
        <w:rPr>
          <w:rFonts w:eastAsia="Times New Roman" w:cs="Times New Roman"/>
          <w:color w:val="000000"/>
          <w:szCs w:val="26"/>
        </w:rPr>
        <w:t>ốc độ đô thị hóa nhanh khiến nhu cầu vay tiêu dùng để sửa chữa, xây dựng nhà cửa tăng cao, nhưn</w:t>
      </w:r>
      <w:r w:rsidR="00B01044">
        <w:rPr>
          <w:rFonts w:eastAsia="Times New Roman" w:cs="Times New Roman"/>
          <w:color w:val="000000"/>
          <w:szCs w:val="26"/>
        </w:rPr>
        <w:t>g nhiều khách hàng không có</w:t>
      </w:r>
      <w:r w:rsidR="00B01044" w:rsidRPr="00B01044">
        <w:rPr>
          <w:rFonts w:eastAsia="Times New Roman" w:cs="Times New Roman"/>
          <w:color w:val="000000"/>
          <w:szCs w:val="26"/>
        </w:rPr>
        <w:t xml:space="preserve"> được khả năng trả nợ</w:t>
      </w:r>
      <w:r w:rsidR="002A34A9">
        <w:rPr>
          <w:rFonts w:eastAsia="Times New Roman" w:cs="Times New Roman"/>
          <w:color w:val="000000"/>
          <w:szCs w:val="26"/>
        </w:rPr>
        <w:t xml:space="preserve"> và một số khách hàng cố tình không trả nợ. </w:t>
      </w:r>
      <w:r w:rsidR="00927FCC" w:rsidRPr="00924967">
        <w:rPr>
          <w:rFonts w:eastAsia="Times New Roman" w:cs="Times New Roman"/>
          <w:color w:val="000000"/>
          <w:szCs w:val="26"/>
        </w:rPr>
        <w:t>Cùng với đó, thị trường bất động sản gặp nhiều khó khăn, thanh khoản thấp, gây khó khăn trong việc xử lý tài sản bảo đảm là bất động sản.</w:t>
      </w:r>
    </w:p>
    <w:p w14:paraId="2FA5EDD1" w14:textId="77777777" w:rsidR="00927FCC" w:rsidRPr="00C15C68" w:rsidRDefault="00927FCC" w:rsidP="009437B4">
      <w:pPr>
        <w:pStyle w:val="Heading4"/>
        <w:ind w:firstLine="0"/>
        <w:rPr>
          <w:rFonts w:ascii="Times New Roman" w:eastAsia="Times New Roman" w:hAnsi="Times New Roman" w:cs="Times New Roman"/>
          <w:b/>
          <w:color w:val="000000"/>
          <w:szCs w:val="26"/>
        </w:rPr>
      </w:pPr>
      <w:bookmarkStart w:id="144" w:name="_Toc195467395"/>
      <w:bookmarkStart w:id="145" w:name="_Toc198513920"/>
      <w:r w:rsidRPr="00C15C68">
        <w:rPr>
          <w:rFonts w:ascii="Times New Roman" w:eastAsia="Times New Roman" w:hAnsi="Times New Roman" w:cs="Times New Roman"/>
          <w:b/>
          <w:color w:val="000000"/>
          <w:szCs w:val="26"/>
        </w:rPr>
        <w:lastRenderedPageBreak/>
        <w:t>2.2.2.2 Tình hình hoạt động cho vay tiêu dùng phân theo thời hạn tại Ngân hàng TMCP Phương Đông – PGD Hòa Xuân giai đoạn 2022 – 2024</w:t>
      </w:r>
      <w:bookmarkEnd w:id="144"/>
      <w:bookmarkEnd w:id="145"/>
      <w:r w:rsidRPr="00C15C68">
        <w:rPr>
          <w:rFonts w:ascii="Times New Roman" w:eastAsia="Times New Roman" w:hAnsi="Times New Roman" w:cs="Times New Roman"/>
          <w:b/>
          <w:color w:val="000000"/>
          <w:szCs w:val="26"/>
        </w:rPr>
        <w:t xml:space="preserve"> </w:t>
      </w:r>
    </w:p>
    <w:p w14:paraId="0BA13DA6" w14:textId="0782ADB7" w:rsidR="00927FCC" w:rsidRDefault="00927FCC" w:rsidP="009437B4">
      <w:pPr>
        <w:spacing w:after="0" w:line="312" w:lineRule="auto"/>
        <w:ind w:firstLine="284"/>
        <w:jc w:val="both"/>
        <w:rPr>
          <w:rFonts w:eastAsia="Times New Roman" w:cs="Times New Roman"/>
          <w:color w:val="000000"/>
          <w:szCs w:val="26"/>
        </w:rPr>
      </w:pPr>
      <w:r w:rsidRPr="006B61BA">
        <w:rPr>
          <w:rFonts w:eastAsia="Times New Roman" w:cs="Times New Roman"/>
          <w:color w:val="000000"/>
          <w:szCs w:val="26"/>
        </w:rPr>
        <w:t>Để hiểu rõ hơn về hiệu quả và đ</w:t>
      </w:r>
      <w:r w:rsidR="006070BE">
        <w:rPr>
          <w:rFonts w:eastAsia="Times New Roman" w:cs="Times New Roman"/>
          <w:color w:val="000000"/>
          <w:szCs w:val="26"/>
        </w:rPr>
        <w:t>ịnh hướng của hoạt động cho vay</w:t>
      </w:r>
      <w:r w:rsidRPr="006B61BA">
        <w:rPr>
          <w:rFonts w:eastAsia="Times New Roman" w:cs="Times New Roman"/>
          <w:color w:val="000000"/>
          <w:szCs w:val="26"/>
        </w:rPr>
        <w:t xml:space="preserve"> tiêu dùng, việc phân tích cơ cấu cho vay theo thời hạn là một yếu tố then chốt. Thời hạn vay không chỉ phản ánh nhu cầu sử dụng vốn của khách hàng mà còn liên quan mật thiết đến khả năng thu hồi vốn, lãi suất áp dụng và mức độ rủi ro tín dụng. Trong bối cảnh kinh tế có nhiều biến động, đặc biệt là sau đại dịch và sự điều chỉnh chính sách tiền tệ, xu hướng thay đổi trong cơ cấu cho vay theo kỳ hạn phần nào thể hiện sự thích ứng của ngân hàng đối với thị trường. Do đó, việc đánh giá chi tiết tình hình cho vay tiêu dùng </w:t>
      </w:r>
      <w:r w:rsidR="00507015">
        <w:rPr>
          <w:rFonts w:eastAsia="Times New Roman" w:cs="Times New Roman"/>
          <w:color w:val="000000"/>
          <w:szCs w:val="26"/>
        </w:rPr>
        <w:t>phân theo thời hạn tại OCB – PGD</w:t>
      </w:r>
      <w:r w:rsidRPr="006B61BA">
        <w:rPr>
          <w:rFonts w:eastAsia="Times New Roman" w:cs="Times New Roman"/>
          <w:color w:val="000000"/>
          <w:szCs w:val="26"/>
        </w:rPr>
        <w:t xml:space="preserve"> Hò</w:t>
      </w:r>
      <w:r w:rsidR="00507015">
        <w:rPr>
          <w:rFonts w:eastAsia="Times New Roman" w:cs="Times New Roman"/>
          <w:color w:val="000000"/>
          <w:szCs w:val="26"/>
        </w:rPr>
        <w:t>a Xuân trong giai đoạn 2022 – 2024</w:t>
      </w:r>
      <w:r w:rsidRPr="006B61BA">
        <w:rPr>
          <w:rFonts w:eastAsia="Times New Roman" w:cs="Times New Roman"/>
          <w:color w:val="000000"/>
          <w:szCs w:val="26"/>
        </w:rPr>
        <w:t xml:space="preserve"> sẽ cung cấp cái nhìn cụ thể về chiến lược tín dụng và sự chuyển dịc</w:t>
      </w:r>
      <w:r w:rsidR="00507015">
        <w:rPr>
          <w:rFonts w:eastAsia="Times New Roman" w:cs="Times New Roman"/>
          <w:color w:val="000000"/>
          <w:szCs w:val="26"/>
        </w:rPr>
        <w:t>h danh mục cho vay của PGD</w:t>
      </w:r>
      <w:r w:rsidRPr="006B61BA">
        <w:rPr>
          <w:rFonts w:eastAsia="Times New Roman" w:cs="Times New Roman"/>
          <w:color w:val="000000"/>
          <w:szCs w:val="26"/>
        </w:rPr>
        <w:t xml:space="preserve"> trong thời gian qua.</w:t>
      </w:r>
    </w:p>
    <w:p w14:paraId="43C6D129" w14:textId="77777777" w:rsidR="00730C26" w:rsidRDefault="00730C26" w:rsidP="00927FCC">
      <w:pPr>
        <w:spacing w:after="0" w:line="360" w:lineRule="auto"/>
        <w:ind w:firstLine="284"/>
        <w:jc w:val="both"/>
        <w:rPr>
          <w:rFonts w:eastAsia="Times New Roman" w:cs="Times New Roman"/>
          <w:color w:val="000000"/>
          <w:szCs w:val="26"/>
        </w:rPr>
      </w:pPr>
    </w:p>
    <w:p w14:paraId="3D52F327" w14:textId="77777777" w:rsidR="00730C26" w:rsidRDefault="00730C26" w:rsidP="00927FCC">
      <w:pPr>
        <w:spacing w:after="0" w:line="360" w:lineRule="auto"/>
        <w:ind w:firstLine="284"/>
        <w:jc w:val="both"/>
        <w:rPr>
          <w:rFonts w:eastAsia="Times New Roman" w:cs="Times New Roman"/>
          <w:color w:val="000000"/>
          <w:szCs w:val="26"/>
        </w:rPr>
      </w:pPr>
    </w:p>
    <w:p w14:paraId="3246F02B" w14:textId="77777777" w:rsidR="00730C26" w:rsidRDefault="00730C26" w:rsidP="00927FCC">
      <w:pPr>
        <w:spacing w:after="0" w:line="360" w:lineRule="auto"/>
        <w:ind w:firstLine="284"/>
        <w:jc w:val="both"/>
        <w:rPr>
          <w:rFonts w:eastAsia="Times New Roman" w:cs="Times New Roman"/>
          <w:color w:val="000000"/>
          <w:szCs w:val="26"/>
        </w:rPr>
      </w:pPr>
    </w:p>
    <w:p w14:paraId="667862A8" w14:textId="77777777" w:rsidR="00730C26" w:rsidRDefault="00730C26" w:rsidP="00927FCC">
      <w:pPr>
        <w:spacing w:after="0" w:line="360" w:lineRule="auto"/>
        <w:ind w:firstLine="284"/>
        <w:jc w:val="both"/>
        <w:rPr>
          <w:rFonts w:eastAsia="Times New Roman" w:cs="Times New Roman"/>
          <w:color w:val="000000"/>
          <w:szCs w:val="26"/>
        </w:rPr>
      </w:pPr>
    </w:p>
    <w:p w14:paraId="336DBA59" w14:textId="77777777" w:rsidR="00730C26" w:rsidRDefault="00730C26" w:rsidP="00927FCC">
      <w:pPr>
        <w:spacing w:after="0" w:line="360" w:lineRule="auto"/>
        <w:ind w:firstLine="284"/>
        <w:jc w:val="both"/>
        <w:rPr>
          <w:rFonts w:eastAsia="Times New Roman" w:cs="Times New Roman"/>
          <w:color w:val="000000"/>
          <w:szCs w:val="26"/>
        </w:rPr>
      </w:pPr>
    </w:p>
    <w:p w14:paraId="1392B0B7" w14:textId="77777777" w:rsidR="00730C26" w:rsidRDefault="00730C26" w:rsidP="00927FCC">
      <w:pPr>
        <w:spacing w:after="0" w:line="360" w:lineRule="auto"/>
        <w:ind w:firstLine="284"/>
        <w:jc w:val="both"/>
        <w:rPr>
          <w:rFonts w:eastAsia="Times New Roman" w:cs="Times New Roman"/>
          <w:color w:val="000000"/>
          <w:szCs w:val="26"/>
        </w:rPr>
      </w:pPr>
    </w:p>
    <w:p w14:paraId="7D9221C9" w14:textId="77777777" w:rsidR="00730C26" w:rsidRDefault="00730C26" w:rsidP="00927FCC">
      <w:pPr>
        <w:spacing w:after="0" w:line="360" w:lineRule="auto"/>
        <w:ind w:firstLine="284"/>
        <w:jc w:val="both"/>
        <w:rPr>
          <w:rFonts w:eastAsia="Times New Roman" w:cs="Times New Roman"/>
          <w:color w:val="000000"/>
          <w:szCs w:val="26"/>
        </w:rPr>
      </w:pPr>
    </w:p>
    <w:p w14:paraId="6A271CE5" w14:textId="77777777" w:rsidR="00730C26" w:rsidRDefault="00730C26" w:rsidP="00927FCC">
      <w:pPr>
        <w:spacing w:after="0" w:line="360" w:lineRule="auto"/>
        <w:ind w:firstLine="284"/>
        <w:jc w:val="both"/>
        <w:rPr>
          <w:rFonts w:eastAsia="Times New Roman" w:cs="Times New Roman"/>
          <w:color w:val="000000"/>
          <w:szCs w:val="26"/>
        </w:rPr>
      </w:pPr>
    </w:p>
    <w:p w14:paraId="798C6736" w14:textId="77777777" w:rsidR="00730C26" w:rsidRDefault="00730C26" w:rsidP="00927FCC">
      <w:pPr>
        <w:spacing w:after="0" w:line="360" w:lineRule="auto"/>
        <w:ind w:firstLine="284"/>
        <w:jc w:val="both"/>
        <w:rPr>
          <w:rFonts w:eastAsia="Times New Roman" w:cs="Times New Roman"/>
          <w:color w:val="000000"/>
          <w:szCs w:val="26"/>
        </w:rPr>
      </w:pPr>
    </w:p>
    <w:p w14:paraId="1A6083A5" w14:textId="77777777" w:rsidR="00730C26" w:rsidRDefault="00730C26" w:rsidP="00927FCC">
      <w:pPr>
        <w:spacing w:after="0" w:line="360" w:lineRule="auto"/>
        <w:ind w:firstLine="284"/>
        <w:jc w:val="both"/>
        <w:rPr>
          <w:rFonts w:eastAsia="Times New Roman" w:cs="Times New Roman"/>
          <w:color w:val="000000"/>
          <w:szCs w:val="26"/>
        </w:rPr>
      </w:pPr>
    </w:p>
    <w:p w14:paraId="03A722B1" w14:textId="77777777" w:rsidR="00730C26" w:rsidRDefault="00730C26" w:rsidP="00927FCC">
      <w:pPr>
        <w:spacing w:after="0" w:line="360" w:lineRule="auto"/>
        <w:ind w:firstLine="284"/>
        <w:jc w:val="both"/>
        <w:rPr>
          <w:rFonts w:eastAsia="Times New Roman" w:cs="Times New Roman"/>
          <w:color w:val="000000"/>
          <w:szCs w:val="26"/>
        </w:rPr>
      </w:pPr>
    </w:p>
    <w:p w14:paraId="3DEA9A4C" w14:textId="77777777" w:rsidR="00730C26" w:rsidRDefault="00730C26" w:rsidP="00D96641">
      <w:pPr>
        <w:spacing w:after="0" w:line="360" w:lineRule="auto"/>
        <w:jc w:val="both"/>
        <w:rPr>
          <w:rFonts w:eastAsia="Times New Roman" w:cs="Times New Roman"/>
          <w:color w:val="000000"/>
          <w:szCs w:val="26"/>
        </w:rPr>
        <w:sectPr w:rsidR="00730C26" w:rsidSect="00317457">
          <w:type w:val="nextColumn"/>
          <w:pgSz w:w="12240" w:h="15840"/>
          <w:pgMar w:top="1134" w:right="1134" w:bottom="1134" w:left="1701" w:header="720" w:footer="720" w:gutter="0"/>
          <w:cols w:space="720"/>
          <w:docGrid w:linePitch="360"/>
        </w:sectPr>
      </w:pPr>
    </w:p>
    <w:p w14:paraId="6C2E1FB6" w14:textId="77777777" w:rsidR="00730C26" w:rsidRPr="00924967" w:rsidRDefault="00730C26" w:rsidP="00730C26">
      <w:pPr>
        <w:pStyle w:val="Caption"/>
        <w:keepNext/>
        <w:spacing w:after="0" w:line="360" w:lineRule="auto"/>
        <w:jc w:val="center"/>
        <w:rPr>
          <w:rFonts w:cs="Times New Roman"/>
          <w:b/>
          <w:i w:val="0"/>
          <w:color w:val="auto"/>
          <w:sz w:val="26"/>
          <w:szCs w:val="26"/>
        </w:rPr>
      </w:pPr>
      <w:r w:rsidRPr="00924967">
        <w:rPr>
          <w:rFonts w:cs="Times New Roman"/>
          <w:b/>
          <w:i w:val="0"/>
          <w:color w:val="auto"/>
          <w:sz w:val="26"/>
          <w:szCs w:val="26"/>
        </w:rPr>
        <w:lastRenderedPageBreak/>
        <w:t>Bảng 2.5 Tình hình hoạt động cho vay tiêu dùng phân theo thời hạn tại Ngân hàng TMCP Phương Đông – PGD Hòa Xuân giai đoạn 2022 – 2024</w:t>
      </w:r>
    </w:p>
    <w:tbl>
      <w:tblPr>
        <w:tblpPr w:leftFromText="180" w:rightFromText="180" w:vertAnchor="text" w:horzAnchor="margin" w:tblpXSpec="center" w:tblpY="476"/>
        <w:tblW w:w="14952" w:type="dxa"/>
        <w:tblLook w:val="04A0" w:firstRow="1" w:lastRow="0" w:firstColumn="1" w:lastColumn="0" w:noHBand="0" w:noVBand="1"/>
      </w:tblPr>
      <w:tblGrid>
        <w:gridCol w:w="2912"/>
        <w:gridCol w:w="1110"/>
        <w:gridCol w:w="1251"/>
        <w:gridCol w:w="1249"/>
        <w:gridCol w:w="1250"/>
        <w:gridCol w:w="1249"/>
        <w:gridCol w:w="1391"/>
        <w:gridCol w:w="1110"/>
        <w:gridCol w:w="1112"/>
        <w:gridCol w:w="1110"/>
        <w:gridCol w:w="1208"/>
      </w:tblGrid>
      <w:tr w:rsidR="00C91093" w:rsidRPr="00924967" w14:paraId="169C7A0B" w14:textId="77777777" w:rsidTr="00E42A1F">
        <w:trPr>
          <w:trHeight w:val="382"/>
        </w:trPr>
        <w:tc>
          <w:tcPr>
            <w:tcW w:w="291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837B9C"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 xml:space="preserve">Chỉ tiêu </w:t>
            </w:r>
          </w:p>
        </w:tc>
        <w:tc>
          <w:tcPr>
            <w:tcW w:w="2361" w:type="dxa"/>
            <w:gridSpan w:val="2"/>
            <w:tcBorders>
              <w:top w:val="single" w:sz="4" w:space="0" w:color="auto"/>
              <w:left w:val="nil"/>
              <w:bottom w:val="single" w:sz="4" w:space="0" w:color="auto"/>
              <w:right w:val="single" w:sz="4" w:space="0" w:color="auto"/>
            </w:tcBorders>
            <w:shd w:val="clear" w:color="auto" w:fill="auto"/>
            <w:vAlign w:val="center"/>
            <w:hideMark/>
          </w:tcPr>
          <w:p w14:paraId="0F29D821"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Năm 2022</w:t>
            </w:r>
          </w:p>
        </w:tc>
        <w:tc>
          <w:tcPr>
            <w:tcW w:w="2499" w:type="dxa"/>
            <w:gridSpan w:val="2"/>
            <w:tcBorders>
              <w:top w:val="single" w:sz="4" w:space="0" w:color="auto"/>
              <w:left w:val="nil"/>
              <w:bottom w:val="single" w:sz="4" w:space="0" w:color="auto"/>
              <w:right w:val="single" w:sz="4" w:space="0" w:color="auto"/>
            </w:tcBorders>
            <w:shd w:val="clear" w:color="auto" w:fill="auto"/>
            <w:vAlign w:val="center"/>
            <w:hideMark/>
          </w:tcPr>
          <w:p w14:paraId="53553644"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Năm 2023</w:t>
            </w:r>
          </w:p>
        </w:tc>
        <w:tc>
          <w:tcPr>
            <w:tcW w:w="2640" w:type="dxa"/>
            <w:gridSpan w:val="2"/>
            <w:tcBorders>
              <w:top w:val="single" w:sz="4" w:space="0" w:color="auto"/>
              <w:left w:val="nil"/>
              <w:bottom w:val="single" w:sz="4" w:space="0" w:color="auto"/>
              <w:right w:val="single" w:sz="4" w:space="0" w:color="auto"/>
            </w:tcBorders>
            <w:shd w:val="clear" w:color="auto" w:fill="auto"/>
            <w:vAlign w:val="center"/>
            <w:hideMark/>
          </w:tcPr>
          <w:p w14:paraId="070FA519"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Năm 2024</w:t>
            </w:r>
          </w:p>
        </w:tc>
        <w:tc>
          <w:tcPr>
            <w:tcW w:w="4540" w:type="dxa"/>
            <w:gridSpan w:val="4"/>
            <w:tcBorders>
              <w:top w:val="single" w:sz="4" w:space="0" w:color="auto"/>
              <w:left w:val="nil"/>
              <w:bottom w:val="single" w:sz="4" w:space="0" w:color="auto"/>
              <w:right w:val="single" w:sz="4" w:space="0" w:color="000000"/>
            </w:tcBorders>
            <w:shd w:val="clear" w:color="auto" w:fill="auto"/>
            <w:vAlign w:val="center"/>
            <w:hideMark/>
          </w:tcPr>
          <w:p w14:paraId="7E3D741D"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 xml:space="preserve">Chênh lệch </w:t>
            </w:r>
          </w:p>
        </w:tc>
      </w:tr>
      <w:tr w:rsidR="00C91093" w:rsidRPr="00924967" w14:paraId="7915239B" w14:textId="77777777" w:rsidTr="00E42A1F">
        <w:trPr>
          <w:trHeight w:val="233"/>
        </w:trPr>
        <w:tc>
          <w:tcPr>
            <w:tcW w:w="2912" w:type="dxa"/>
            <w:vMerge/>
            <w:tcBorders>
              <w:top w:val="single" w:sz="4" w:space="0" w:color="auto"/>
              <w:left w:val="single" w:sz="4" w:space="0" w:color="auto"/>
              <w:bottom w:val="single" w:sz="4" w:space="0" w:color="auto"/>
              <w:right w:val="single" w:sz="4" w:space="0" w:color="auto"/>
            </w:tcBorders>
            <w:vAlign w:val="center"/>
            <w:hideMark/>
          </w:tcPr>
          <w:p w14:paraId="0C02B511" w14:textId="77777777" w:rsidR="00C91093" w:rsidRPr="00924967" w:rsidRDefault="00C91093" w:rsidP="00C91093">
            <w:pPr>
              <w:spacing w:after="0" w:line="240" w:lineRule="auto"/>
              <w:rPr>
                <w:rFonts w:eastAsia="Times New Roman" w:cs="Times New Roman"/>
                <w:b/>
                <w:bCs/>
                <w:color w:val="000000"/>
                <w:szCs w:val="26"/>
              </w:rPr>
            </w:pPr>
          </w:p>
        </w:tc>
        <w:tc>
          <w:tcPr>
            <w:tcW w:w="1110" w:type="dxa"/>
            <w:vMerge w:val="restart"/>
            <w:tcBorders>
              <w:top w:val="nil"/>
              <w:left w:val="single" w:sz="4" w:space="0" w:color="auto"/>
              <w:bottom w:val="single" w:sz="4" w:space="0" w:color="auto"/>
              <w:right w:val="single" w:sz="4" w:space="0" w:color="auto"/>
            </w:tcBorders>
            <w:shd w:val="clear" w:color="auto" w:fill="auto"/>
            <w:vAlign w:val="center"/>
            <w:hideMark/>
          </w:tcPr>
          <w:p w14:paraId="5EE90213"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Số tiền</w:t>
            </w:r>
          </w:p>
        </w:tc>
        <w:tc>
          <w:tcPr>
            <w:tcW w:w="1251" w:type="dxa"/>
            <w:vMerge w:val="restart"/>
            <w:tcBorders>
              <w:top w:val="nil"/>
              <w:left w:val="single" w:sz="4" w:space="0" w:color="auto"/>
              <w:bottom w:val="single" w:sz="4" w:space="0" w:color="auto"/>
              <w:right w:val="single" w:sz="4" w:space="0" w:color="auto"/>
            </w:tcBorders>
            <w:shd w:val="clear" w:color="auto" w:fill="auto"/>
            <w:vAlign w:val="center"/>
            <w:hideMark/>
          </w:tcPr>
          <w:p w14:paraId="2C0175E2"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 xml:space="preserve">Tỷ trọng (%) </w:t>
            </w:r>
          </w:p>
        </w:tc>
        <w:tc>
          <w:tcPr>
            <w:tcW w:w="1249" w:type="dxa"/>
            <w:vMerge w:val="restart"/>
            <w:tcBorders>
              <w:top w:val="nil"/>
              <w:left w:val="single" w:sz="4" w:space="0" w:color="auto"/>
              <w:bottom w:val="single" w:sz="4" w:space="0" w:color="auto"/>
              <w:right w:val="single" w:sz="4" w:space="0" w:color="auto"/>
            </w:tcBorders>
            <w:shd w:val="clear" w:color="auto" w:fill="auto"/>
            <w:vAlign w:val="center"/>
            <w:hideMark/>
          </w:tcPr>
          <w:p w14:paraId="4F1436EB"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Số tiền</w:t>
            </w:r>
          </w:p>
        </w:tc>
        <w:tc>
          <w:tcPr>
            <w:tcW w:w="1250" w:type="dxa"/>
            <w:vMerge w:val="restart"/>
            <w:tcBorders>
              <w:top w:val="nil"/>
              <w:left w:val="single" w:sz="4" w:space="0" w:color="auto"/>
              <w:bottom w:val="single" w:sz="4" w:space="0" w:color="auto"/>
              <w:right w:val="single" w:sz="4" w:space="0" w:color="auto"/>
            </w:tcBorders>
            <w:shd w:val="clear" w:color="auto" w:fill="auto"/>
            <w:vAlign w:val="center"/>
            <w:hideMark/>
          </w:tcPr>
          <w:p w14:paraId="558BAAB7"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Tỷ trọng (%)</w:t>
            </w:r>
          </w:p>
        </w:tc>
        <w:tc>
          <w:tcPr>
            <w:tcW w:w="1249" w:type="dxa"/>
            <w:vMerge w:val="restart"/>
            <w:tcBorders>
              <w:top w:val="nil"/>
              <w:left w:val="single" w:sz="4" w:space="0" w:color="auto"/>
              <w:bottom w:val="single" w:sz="4" w:space="0" w:color="auto"/>
              <w:right w:val="single" w:sz="4" w:space="0" w:color="auto"/>
            </w:tcBorders>
            <w:shd w:val="clear" w:color="auto" w:fill="auto"/>
            <w:vAlign w:val="center"/>
            <w:hideMark/>
          </w:tcPr>
          <w:p w14:paraId="6A21040C"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 xml:space="preserve">Số tiền </w:t>
            </w:r>
          </w:p>
        </w:tc>
        <w:tc>
          <w:tcPr>
            <w:tcW w:w="1390" w:type="dxa"/>
            <w:vMerge w:val="restart"/>
            <w:tcBorders>
              <w:top w:val="nil"/>
              <w:left w:val="single" w:sz="4" w:space="0" w:color="auto"/>
              <w:bottom w:val="single" w:sz="4" w:space="0" w:color="auto"/>
              <w:right w:val="single" w:sz="4" w:space="0" w:color="auto"/>
            </w:tcBorders>
            <w:shd w:val="clear" w:color="auto" w:fill="auto"/>
            <w:vAlign w:val="center"/>
            <w:hideMark/>
          </w:tcPr>
          <w:p w14:paraId="0FA52AD6"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Tỷ trọng (%)</w:t>
            </w:r>
          </w:p>
        </w:tc>
        <w:tc>
          <w:tcPr>
            <w:tcW w:w="2222" w:type="dxa"/>
            <w:gridSpan w:val="2"/>
            <w:tcBorders>
              <w:top w:val="single" w:sz="4" w:space="0" w:color="auto"/>
              <w:left w:val="nil"/>
              <w:bottom w:val="single" w:sz="4" w:space="0" w:color="auto"/>
              <w:right w:val="single" w:sz="4" w:space="0" w:color="000000"/>
            </w:tcBorders>
            <w:shd w:val="clear" w:color="auto" w:fill="auto"/>
            <w:vAlign w:val="center"/>
            <w:hideMark/>
          </w:tcPr>
          <w:p w14:paraId="4E690B7D"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2023/2022</w:t>
            </w:r>
          </w:p>
        </w:tc>
        <w:tc>
          <w:tcPr>
            <w:tcW w:w="2318" w:type="dxa"/>
            <w:gridSpan w:val="2"/>
            <w:tcBorders>
              <w:top w:val="single" w:sz="4" w:space="0" w:color="auto"/>
              <w:left w:val="nil"/>
              <w:bottom w:val="single" w:sz="4" w:space="0" w:color="auto"/>
              <w:right w:val="single" w:sz="4" w:space="0" w:color="000000"/>
            </w:tcBorders>
            <w:shd w:val="clear" w:color="auto" w:fill="auto"/>
            <w:vAlign w:val="center"/>
            <w:hideMark/>
          </w:tcPr>
          <w:p w14:paraId="2EEA99A5"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2024/2023</w:t>
            </w:r>
          </w:p>
        </w:tc>
      </w:tr>
      <w:tr w:rsidR="00C91093" w:rsidRPr="00924967" w14:paraId="4A14AB71" w14:textId="77777777" w:rsidTr="00E42A1F">
        <w:trPr>
          <w:trHeight w:val="777"/>
        </w:trPr>
        <w:tc>
          <w:tcPr>
            <w:tcW w:w="2912" w:type="dxa"/>
            <w:vMerge/>
            <w:tcBorders>
              <w:top w:val="single" w:sz="4" w:space="0" w:color="auto"/>
              <w:left w:val="single" w:sz="4" w:space="0" w:color="auto"/>
              <w:bottom w:val="single" w:sz="4" w:space="0" w:color="auto"/>
              <w:right w:val="single" w:sz="4" w:space="0" w:color="auto"/>
            </w:tcBorders>
            <w:vAlign w:val="center"/>
            <w:hideMark/>
          </w:tcPr>
          <w:p w14:paraId="3B03FB41" w14:textId="77777777" w:rsidR="00C91093" w:rsidRPr="00924967" w:rsidRDefault="00C91093" w:rsidP="00C91093">
            <w:pPr>
              <w:spacing w:after="0" w:line="240" w:lineRule="auto"/>
              <w:rPr>
                <w:rFonts w:eastAsia="Times New Roman" w:cs="Times New Roman"/>
                <w:b/>
                <w:bCs/>
                <w:color w:val="000000"/>
                <w:szCs w:val="26"/>
              </w:rPr>
            </w:pPr>
          </w:p>
        </w:tc>
        <w:tc>
          <w:tcPr>
            <w:tcW w:w="1110" w:type="dxa"/>
            <w:vMerge/>
            <w:tcBorders>
              <w:top w:val="nil"/>
              <w:left w:val="single" w:sz="4" w:space="0" w:color="auto"/>
              <w:bottom w:val="single" w:sz="4" w:space="0" w:color="auto"/>
              <w:right w:val="single" w:sz="4" w:space="0" w:color="auto"/>
            </w:tcBorders>
            <w:vAlign w:val="center"/>
            <w:hideMark/>
          </w:tcPr>
          <w:p w14:paraId="22CAAF87" w14:textId="77777777" w:rsidR="00C91093" w:rsidRPr="00924967" w:rsidRDefault="00C91093" w:rsidP="00C91093">
            <w:pPr>
              <w:spacing w:after="0" w:line="240" w:lineRule="auto"/>
              <w:rPr>
                <w:rFonts w:eastAsia="Times New Roman" w:cs="Times New Roman"/>
                <w:b/>
                <w:bCs/>
                <w:color w:val="000000"/>
                <w:szCs w:val="26"/>
              </w:rPr>
            </w:pPr>
          </w:p>
        </w:tc>
        <w:tc>
          <w:tcPr>
            <w:tcW w:w="1251" w:type="dxa"/>
            <w:vMerge/>
            <w:tcBorders>
              <w:top w:val="nil"/>
              <w:left w:val="single" w:sz="4" w:space="0" w:color="auto"/>
              <w:bottom w:val="single" w:sz="4" w:space="0" w:color="auto"/>
              <w:right w:val="single" w:sz="4" w:space="0" w:color="auto"/>
            </w:tcBorders>
            <w:vAlign w:val="center"/>
            <w:hideMark/>
          </w:tcPr>
          <w:p w14:paraId="54BC8963" w14:textId="77777777" w:rsidR="00C91093" w:rsidRPr="00924967" w:rsidRDefault="00C91093" w:rsidP="00C91093">
            <w:pPr>
              <w:spacing w:after="0" w:line="240" w:lineRule="auto"/>
              <w:rPr>
                <w:rFonts w:eastAsia="Times New Roman" w:cs="Times New Roman"/>
                <w:b/>
                <w:bCs/>
                <w:color w:val="000000"/>
                <w:szCs w:val="26"/>
              </w:rPr>
            </w:pPr>
          </w:p>
        </w:tc>
        <w:tc>
          <w:tcPr>
            <w:tcW w:w="1249" w:type="dxa"/>
            <w:vMerge/>
            <w:tcBorders>
              <w:top w:val="nil"/>
              <w:left w:val="single" w:sz="4" w:space="0" w:color="auto"/>
              <w:bottom w:val="single" w:sz="4" w:space="0" w:color="auto"/>
              <w:right w:val="single" w:sz="4" w:space="0" w:color="auto"/>
            </w:tcBorders>
            <w:vAlign w:val="center"/>
            <w:hideMark/>
          </w:tcPr>
          <w:p w14:paraId="5FEF6F68" w14:textId="77777777" w:rsidR="00C91093" w:rsidRPr="00924967" w:rsidRDefault="00C91093" w:rsidP="00C91093">
            <w:pPr>
              <w:spacing w:after="0" w:line="240" w:lineRule="auto"/>
              <w:rPr>
                <w:rFonts w:eastAsia="Times New Roman" w:cs="Times New Roman"/>
                <w:b/>
                <w:bCs/>
                <w:color w:val="000000"/>
                <w:szCs w:val="26"/>
              </w:rPr>
            </w:pPr>
          </w:p>
        </w:tc>
        <w:tc>
          <w:tcPr>
            <w:tcW w:w="1250" w:type="dxa"/>
            <w:vMerge/>
            <w:tcBorders>
              <w:top w:val="nil"/>
              <w:left w:val="single" w:sz="4" w:space="0" w:color="auto"/>
              <w:bottom w:val="single" w:sz="4" w:space="0" w:color="auto"/>
              <w:right w:val="single" w:sz="4" w:space="0" w:color="auto"/>
            </w:tcBorders>
            <w:vAlign w:val="center"/>
            <w:hideMark/>
          </w:tcPr>
          <w:p w14:paraId="7F91DDD1" w14:textId="77777777" w:rsidR="00C91093" w:rsidRPr="00924967" w:rsidRDefault="00C91093" w:rsidP="00C91093">
            <w:pPr>
              <w:spacing w:after="0" w:line="240" w:lineRule="auto"/>
              <w:rPr>
                <w:rFonts w:eastAsia="Times New Roman" w:cs="Times New Roman"/>
                <w:b/>
                <w:bCs/>
                <w:color w:val="000000"/>
                <w:szCs w:val="26"/>
              </w:rPr>
            </w:pPr>
          </w:p>
        </w:tc>
        <w:tc>
          <w:tcPr>
            <w:tcW w:w="1249" w:type="dxa"/>
            <w:vMerge/>
            <w:tcBorders>
              <w:top w:val="nil"/>
              <w:left w:val="single" w:sz="4" w:space="0" w:color="auto"/>
              <w:bottom w:val="single" w:sz="4" w:space="0" w:color="auto"/>
              <w:right w:val="single" w:sz="4" w:space="0" w:color="auto"/>
            </w:tcBorders>
            <w:vAlign w:val="center"/>
            <w:hideMark/>
          </w:tcPr>
          <w:p w14:paraId="19F7907E" w14:textId="77777777" w:rsidR="00C91093" w:rsidRPr="00924967" w:rsidRDefault="00C91093" w:rsidP="00C91093">
            <w:pPr>
              <w:spacing w:after="0" w:line="240" w:lineRule="auto"/>
              <w:rPr>
                <w:rFonts w:eastAsia="Times New Roman" w:cs="Times New Roman"/>
                <w:b/>
                <w:bCs/>
                <w:color w:val="000000"/>
                <w:szCs w:val="26"/>
              </w:rPr>
            </w:pPr>
          </w:p>
        </w:tc>
        <w:tc>
          <w:tcPr>
            <w:tcW w:w="1390" w:type="dxa"/>
            <w:vMerge/>
            <w:tcBorders>
              <w:top w:val="nil"/>
              <w:left w:val="single" w:sz="4" w:space="0" w:color="auto"/>
              <w:bottom w:val="single" w:sz="4" w:space="0" w:color="auto"/>
              <w:right w:val="single" w:sz="4" w:space="0" w:color="auto"/>
            </w:tcBorders>
            <w:vAlign w:val="center"/>
            <w:hideMark/>
          </w:tcPr>
          <w:p w14:paraId="496EE519" w14:textId="77777777" w:rsidR="00C91093" w:rsidRPr="00924967" w:rsidRDefault="00C91093" w:rsidP="00C91093">
            <w:pPr>
              <w:spacing w:after="0" w:line="240" w:lineRule="auto"/>
              <w:rPr>
                <w:rFonts w:eastAsia="Times New Roman" w:cs="Times New Roman"/>
                <w:b/>
                <w:bCs/>
                <w:color w:val="000000"/>
                <w:szCs w:val="26"/>
              </w:rPr>
            </w:pPr>
          </w:p>
        </w:tc>
        <w:tc>
          <w:tcPr>
            <w:tcW w:w="1110" w:type="dxa"/>
            <w:tcBorders>
              <w:top w:val="nil"/>
              <w:left w:val="nil"/>
              <w:bottom w:val="single" w:sz="4" w:space="0" w:color="auto"/>
              <w:right w:val="single" w:sz="4" w:space="0" w:color="auto"/>
            </w:tcBorders>
            <w:shd w:val="clear" w:color="auto" w:fill="auto"/>
            <w:vAlign w:val="center"/>
            <w:hideMark/>
          </w:tcPr>
          <w:p w14:paraId="3E57DA2E"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Giá trị</w:t>
            </w:r>
          </w:p>
        </w:tc>
        <w:tc>
          <w:tcPr>
            <w:tcW w:w="1112" w:type="dxa"/>
            <w:tcBorders>
              <w:top w:val="nil"/>
              <w:left w:val="nil"/>
              <w:bottom w:val="single" w:sz="4" w:space="0" w:color="auto"/>
              <w:right w:val="single" w:sz="4" w:space="0" w:color="auto"/>
            </w:tcBorders>
            <w:shd w:val="clear" w:color="auto" w:fill="auto"/>
            <w:vAlign w:val="center"/>
            <w:hideMark/>
          </w:tcPr>
          <w:p w14:paraId="4B59F858"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Tỷ lệ (%)</w:t>
            </w:r>
          </w:p>
        </w:tc>
        <w:tc>
          <w:tcPr>
            <w:tcW w:w="1110" w:type="dxa"/>
            <w:tcBorders>
              <w:top w:val="nil"/>
              <w:left w:val="nil"/>
              <w:bottom w:val="single" w:sz="4" w:space="0" w:color="auto"/>
              <w:right w:val="single" w:sz="4" w:space="0" w:color="auto"/>
            </w:tcBorders>
            <w:shd w:val="clear" w:color="auto" w:fill="auto"/>
            <w:vAlign w:val="center"/>
            <w:hideMark/>
          </w:tcPr>
          <w:p w14:paraId="55991572"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Giá trị</w:t>
            </w:r>
          </w:p>
        </w:tc>
        <w:tc>
          <w:tcPr>
            <w:tcW w:w="1207" w:type="dxa"/>
            <w:tcBorders>
              <w:top w:val="nil"/>
              <w:left w:val="nil"/>
              <w:bottom w:val="single" w:sz="4" w:space="0" w:color="auto"/>
              <w:right w:val="single" w:sz="4" w:space="0" w:color="auto"/>
            </w:tcBorders>
            <w:shd w:val="clear" w:color="auto" w:fill="auto"/>
            <w:vAlign w:val="center"/>
            <w:hideMark/>
          </w:tcPr>
          <w:p w14:paraId="6CD88935"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Tỷ lệ (%)</w:t>
            </w:r>
          </w:p>
        </w:tc>
      </w:tr>
      <w:tr w:rsidR="00C91093" w:rsidRPr="00924967" w14:paraId="3E15FD44" w14:textId="77777777" w:rsidTr="00E42A1F">
        <w:trPr>
          <w:trHeight w:val="382"/>
        </w:trPr>
        <w:tc>
          <w:tcPr>
            <w:tcW w:w="2912" w:type="dxa"/>
            <w:tcBorders>
              <w:top w:val="nil"/>
              <w:left w:val="single" w:sz="4" w:space="0" w:color="auto"/>
              <w:bottom w:val="single" w:sz="4" w:space="0" w:color="auto"/>
              <w:right w:val="single" w:sz="4" w:space="0" w:color="auto"/>
            </w:tcBorders>
            <w:shd w:val="clear" w:color="auto" w:fill="auto"/>
            <w:noWrap/>
            <w:vAlign w:val="center"/>
            <w:hideMark/>
          </w:tcPr>
          <w:p w14:paraId="1601EB31" w14:textId="77777777" w:rsidR="00C91093" w:rsidRPr="00924967" w:rsidRDefault="00C91093" w:rsidP="00C91093">
            <w:pPr>
              <w:spacing w:after="0" w:line="240" w:lineRule="auto"/>
              <w:rPr>
                <w:rFonts w:eastAsia="Times New Roman" w:cs="Times New Roman"/>
                <w:b/>
                <w:bCs/>
                <w:color w:val="000000"/>
                <w:szCs w:val="26"/>
              </w:rPr>
            </w:pPr>
            <w:r w:rsidRPr="00924967">
              <w:rPr>
                <w:rFonts w:eastAsia="Times New Roman" w:cs="Times New Roman"/>
                <w:b/>
                <w:bCs/>
                <w:color w:val="000000"/>
                <w:szCs w:val="26"/>
              </w:rPr>
              <w:t>Doanh số CVTD</w:t>
            </w:r>
          </w:p>
        </w:tc>
        <w:tc>
          <w:tcPr>
            <w:tcW w:w="1110" w:type="dxa"/>
            <w:tcBorders>
              <w:top w:val="nil"/>
              <w:left w:val="nil"/>
              <w:bottom w:val="single" w:sz="4" w:space="0" w:color="auto"/>
              <w:right w:val="single" w:sz="4" w:space="0" w:color="auto"/>
            </w:tcBorders>
            <w:shd w:val="clear" w:color="auto" w:fill="auto"/>
            <w:noWrap/>
            <w:vAlign w:val="center"/>
            <w:hideMark/>
          </w:tcPr>
          <w:p w14:paraId="62A861CF"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87.563</w:t>
            </w:r>
          </w:p>
        </w:tc>
        <w:tc>
          <w:tcPr>
            <w:tcW w:w="1251" w:type="dxa"/>
            <w:tcBorders>
              <w:top w:val="nil"/>
              <w:left w:val="nil"/>
              <w:bottom w:val="single" w:sz="4" w:space="0" w:color="auto"/>
              <w:right w:val="single" w:sz="4" w:space="0" w:color="auto"/>
            </w:tcBorders>
            <w:shd w:val="clear" w:color="auto" w:fill="auto"/>
            <w:noWrap/>
            <w:vAlign w:val="center"/>
            <w:hideMark/>
          </w:tcPr>
          <w:p w14:paraId="70BD2613"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100</w:t>
            </w:r>
          </w:p>
        </w:tc>
        <w:tc>
          <w:tcPr>
            <w:tcW w:w="1249" w:type="dxa"/>
            <w:tcBorders>
              <w:top w:val="nil"/>
              <w:left w:val="nil"/>
              <w:bottom w:val="single" w:sz="4" w:space="0" w:color="auto"/>
              <w:right w:val="single" w:sz="4" w:space="0" w:color="auto"/>
            </w:tcBorders>
            <w:shd w:val="clear" w:color="auto" w:fill="auto"/>
            <w:noWrap/>
            <w:vAlign w:val="center"/>
            <w:hideMark/>
          </w:tcPr>
          <w:p w14:paraId="236AABFA"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94.741</w:t>
            </w:r>
          </w:p>
        </w:tc>
        <w:tc>
          <w:tcPr>
            <w:tcW w:w="1250" w:type="dxa"/>
            <w:tcBorders>
              <w:top w:val="nil"/>
              <w:left w:val="nil"/>
              <w:bottom w:val="single" w:sz="4" w:space="0" w:color="auto"/>
              <w:right w:val="single" w:sz="4" w:space="0" w:color="auto"/>
            </w:tcBorders>
            <w:shd w:val="clear" w:color="auto" w:fill="auto"/>
            <w:noWrap/>
            <w:vAlign w:val="center"/>
            <w:hideMark/>
          </w:tcPr>
          <w:p w14:paraId="4E546013"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100</w:t>
            </w:r>
          </w:p>
        </w:tc>
        <w:tc>
          <w:tcPr>
            <w:tcW w:w="1249" w:type="dxa"/>
            <w:tcBorders>
              <w:top w:val="nil"/>
              <w:left w:val="nil"/>
              <w:bottom w:val="single" w:sz="4" w:space="0" w:color="auto"/>
              <w:right w:val="single" w:sz="4" w:space="0" w:color="auto"/>
            </w:tcBorders>
            <w:shd w:val="clear" w:color="auto" w:fill="auto"/>
            <w:noWrap/>
            <w:vAlign w:val="center"/>
            <w:hideMark/>
          </w:tcPr>
          <w:p w14:paraId="15F692F8"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101.659</w:t>
            </w:r>
          </w:p>
        </w:tc>
        <w:tc>
          <w:tcPr>
            <w:tcW w:w="1390" w:type="dxa"/>
            <w:tcBorders>
              <w:top w:val="nil"/>
              <w:left w:val="nil"/>
              <w:bottom w:val="single" w:sz="4" w:space="0" w:color="auto"/>
              <w:right w:val="single" w:sz="4" w:space="0" w:color="auto"/>
            </w:tcBorders>
            <w:shd w:val="clear" w:color="auto" w:fill="auto"/>
            <w:noWrap/>
            <w:vAlign w:val="center"/>
            <w:hideMark/>
          </w:tcPr>
          <w:p w14:paraId="2F70F44F"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100</w:t>
            </w:r>
          </w:p>
        </w:tc>
        <w:tc>
          <w:tcPr>
            <w:tcW w:w="1110" w:type="dxa"/>
            <w:tcBorders>
              <w:top w:val="nil"/>
              <w:left w:val="nil"/>
              <w:bottom w:val="single" w:sz="4" w:space="0" w:color="auto"/>
              <w:right w:val="single" w:sz="4" w:space="0" w:color="auto"/>
            </w:tcBorders>
            <w:shd w:val="clear" w:color="auto" w:fill="auto"/>
            <w:noWrap/>
            <w:vAlign w:val="center"/>
            <w:hideMark/>
          </w:tcPr>
          <w:p w14:paraId="1B5947BA"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7.178</w:t>
            </w:r>
          </w:p>
        </w:tc>
        <w:tc>
          <w:tcPr>
            <w:tcW w:w="1112" w:type="dxa"/>
            <w:tcBorders>
              <w:top w:val="nil"/>
              <w:left w:val="nil"/>
              <w:bottom w:val="single" w:sz="4" w:space="0" w:color="auto"/>
              <w:right w:val="single" w:sz="4" w:space="0" w:color="auto"/>
            </w:tcBorders>
            <w:shd w:val="clear" w:color="auto" w:fill="auto"/>
            <w:noWrap/>
            <w:vAlign w:val="center"/>
            <w:hideMark/>
          </w:tcPr>
          <w:p w14:paraId="4B2179EB"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8,20</w:t>
            </w:r>
          </w:p>
        </w:tc>
        <w:tc>
          <w:tcPr>
            <w:tcW w:w="1110" w:type="dxa"/>
            <w:tcBorders>
              <w:top w:val="nil"/>
              <w:left w:val="nil"/>
              <w:bottom w:val="single" w:sz="4" w:space="0" w:color="auto"/>
              <w:right w:val="single" w:sz="4" w:space="0" w:color="auto"/>
            </w:tcBorders>
            <w:shd w:val="clear" w:color="auto" w:fill="auto"/>
            <w:noWrap/>
            <w:vAlign w:val="center"/>
            <w:hideMark/>
          </w:tcPr>
          <w:p w14:paraId="5E4F13EC"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6.918</w:t>
            </w:r>
          </w:p>
        </w:tc>
        <w:tc>
          <w:tcPr>
            <w:tcW w:w="1207" w:type="dxa"/>
            <w:tcBorders>
              <w:top w:val="nil"/>
              <w:left w:val="nil"/>
              <w:bottom w:val="single" w:sz="4" w:space="0" w:color="auto"/>
              <w:right w:val="single" w:sz="4" w:space="0" w:color="auto"/>
            </w:tcBorders>
            <w:shd w:val="clear" w:color="auto" w:fill="auto"/>
            <w:noWrap/>
            <w:vAlign w:val="center"/>
            <w:hideMark/>
          </w:tcPr>
          <w:p w14:paraId="1ABC1FA0"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7,30</w:t>
            </w:r>
          </w:p>
        </w:tc>
      </w:tr>
      <w:tr w:rsidR="00C91093" w:rsidRPr="00924967" w14:paraId="42E3CE86" w14:textId="77777777" w:rsidTr="00E42A1F">
        <w:trPr>
          <w:trHeight w:val="382"/>
        </w:trPr>
        <w:tc>
          <w:tcPr>
            <w:tcW w:w="2912" w:type="dxa"/>
            <w:tcBorders>
              <w:top w:val="nil"/>
              <w:left w:val="single" w:sz="4" w:space="0" w:color="auto"/>
              <w:bottom w:val="single" w:sz="4" w:space="0" w:color="auto"/>
              <w:right w:val="single" w:sz="4" w:space="0" w:color="auto"/>
            </w:tcBorders>
            <w:shd w:val="clear" w:color="auto" w:fill="auto"/>
            <w:noWrap/>
            <w:vAlign w:val="center"/>
            <w:hideMark/>
          </w:tcPr>
          <w:p w14:paraId="6CA1DFC2" w14:textId="77777777" w:rsidR="00C91093" w:rsidRPr="00924967" w:rsidRDefault="00C91093" w:rsidP="00C91093">
            <w:pPr>
              <w:spacing w:after="0" w:line="240" w:lineRule="auto"/>
              <w:rPr>
                <w:rFonts w:eastAsia="Times New Roman" w:cs="Times New Roman"/>
                <w:color w:val="000000"/>
                <w:szCs w:val="26"/>
              </w:rPr>
            </w:pPr>
            <w:r w:rsidRPr="00924967">
              <w:rPr>
                <w:rFonts w:eastAsia="Times New Roman" w:cs="Times New Roman"/>
                <w:color w:val="000000"/>
                <w:szCs w:val="26"/>
              </w:rPr>
              <w:t xml:space="preserve">Ngắn hạn </w:t>
            </w:r>
          </w:p>
        </w:tc>
        <w:tc>
          <w:tcPr>
            <w:tcW w:w="1110" w:type="dxa"/>
            <w:tcBorders>
              <w:top w:val="nil"/>
              <w:left w:val="nil"/>
              <w:bottom w:val="single" w:sz="4" w:space="0" w:color="auto"/>
              <w:right w:val="single" w:sz="4" w:space="0" w:color="auto"/>
            </w:tcBorders>
            <w:shd w:val="clear" w:color="auto" w:fill="auto"/>
            <w:noWrap/>
            <w:vAlign w:val="center"/>
            <w:hideMark/>
          </w:tcPr>
          <w:p w14:paraId="19120F50"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5.245</w:t>
            </w:r>
          </w:p>
        </w:tc>
        <w:tc>
          <w:tcPr>
            <w:tcW w:w="1251" w:type="dxa"/>
            <w:tcBorders>
              <w:top w:val="nil"/>
              <w:left w:val="nil"/>
              <w:bottom w:val="single" w:sz="4" w:space="0" w:color="auto"/>
              <w:right w:val="single" w:sz="4" w:space="0" w:color="auto"/>
            </w:tcBorders>
            <w:shd w:val="clear" w:color="auto" w:fill="auto"/>
            <w:noWrap/>
            <w:vAlign w:val="center"/>
            <w:hideMark/>
          </w:tcPr>
          <w:p w14:paraId="64E23106"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5,99</w:t>
            </w:r>
          </w:p>
        </w:tc>
        <w:tc>
          <w:tcPr>
            <w:tcW w:w="1249" w:type="dxa"/>
            <w:tcBorders>
              <w:top w:val="nil"/>
              <w:left w:val="nil"/>
              <w:bottom w:val="single" w:sz="4" w:space="0" w:color="auto"/>
              <w:right w:val="single" w:sz="4" w:space="0" w:color="auto"/>
            </w:tcBorders>
            <w:shd w:val="clear" w:color="auto" w:fill="auto"/>
            <w:noWrap/>
            <w:vAlign w:val="center"/>
            <w:hideMark/>
          </w:tcPr>
          <w:p w14:paraId="547F9F86"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5.258</w:t>
            </w:r>
          </w:p>
        </w:tc>
        <w:tc>
          <w:tcPr>
            <w:tcW w:w="1250" w:type="dxa"/>
            <w:tcBorders>
              <w:top w:val="nil"/>
              <w:left w:val="nil"/>
              <w:bottom w:val="single" w:sz="4" w:space="0" w:color="auto"/>
              <w:right w:val="single" w:sz="4" w:space="0" w:color="auto"/>
            </w:tcBorders>
            <w:shd w:val="clear" w:color="auto" w:fill="auto"/>
            <w:noWrap/>
            <w:vAlign w:val="center"/>
            <w:hideMark/>
          </w:tcPr>
          <w:p w14:paraId="3F17CA8C"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5,55</w:t>
            </w:r>
          </w:p>
        </w:tc>
        <w:tc>
          <w:tcPr>
            <w:tcW w:w="1249" w:type="dxa"/>
            <w:tcBorders>
              <w:top w:val="nil"/>
              <w:left w:val="nil"/>
              <w:bottom w:val="single" w:sz="4" w:space="0" w:color="auto"/>
              <w:right w:val="single" w:sz="4" w:space="0" w:color="auto"/>
            </w:tcBorders>
            <w:shd w:val="clear" w:color="auto" w:fill="auto"/>
            <w:noWrap/>
            <w:vAlign w:val="center"/>
            <w:hideMark/>
          </w:tcPr>
          <w:p w14:paraId="0EC221CC"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6.491</w:t>
            </w:r>
          </w:p>
        </w:tc>
        <w:tc>
          <w:tcPr>
            <w:tcW w:w="1390" w:type="dxa"/>
            <w:tcBorders>
              <w:top w:val="nil"/>
              <w:left w:val="nil"/>
              <w:bottom w:val="single" w:sz="4" w:space="0" w:color="auto"/>
              <w:right w:val="single" w:sz="4" w:space="0" w:color="auto"/>
            </w:tcBorders>
            <w:shd w:val="clear" w:color="auto" w:fill="auto"/>
            <w:noWrap/>
            <w:vAlign w:val="center"/>
            <w:hideMark/>
          </w:tcPr>
          <w:p w14:paraId="489746C8"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6,39</w:t>
            </w:r>
          </w:p>
        </w:tc>
        <w:tc>
          <w:tcPr>
            <w:tcW w:w="1110" w:type="dxa"/>
            <w:tcBorders>
              <w:top w:val="nil"/>
              <w:left w:val="nil"/>
              <w:bottom w:val="single" w:sz="4" w:space="0" w:color="auto"/>
              <w:right w:val="single" w:sz="4" w:space="0" w:color="auto"/>
            </w:tcBorders>
            <w:shd w:val="clear" w:color="auto" w:fill="auto"/>
            <w:noWrap/>
            <w:vAlign w:val="center"/>
            <w:hideMark/>
          </w:tcPr>
          <w:p w14:paraId="6E833EEB"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13</w:t>
            </w:r>
          </w:p>
        </w:tc>
        <w:tc>
          <w:tcPr>
            <w:tcW w:w="1112" w:type="dxa"/>
            <w:tcBorders>
              <w:top w:val="nil"/>
              <w:left w:val="nil"/>
              <w:bottom w:val="single" w:sz="4" w:space="0" w:color="auto"/>
              <w:right w:val="single" w:sz="4" w:space="0" w:color="auto"/>
            </w:tcBorders>
            <w:shd w:val="clear" w:color="auto" w:fill="auto"/>
            <w:noWrap/>
            <w:vAlign w:val="center"/>
            <w:hideMark/>
          </w:tcPr>
          <w:p w14:paraId="3C11BC86"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0,25</w:t>
            </w:r>
          </w:p>
        </w:tc>
        <w:tc>
          <w:tcPr>
            <w:tcW w:w="1110" w:type="dxa"/>
            <w:tcBorders>
              <w:top w:val="nil"/>
              <w:left w:val="nil"/>
              <w:bottom w:val="single" w:sz="4" w:space="0" w:color="auto"/>
              <w:right w:val="single" w:sz="4" w:space="0" w:color="auto"/>
            </w:tcBorders>
            <w:shd w:val="clear" w:color="auto" w:fill="auto"/>
            <w:noWrap/>
            <w:vAlign w:val="center"/>
            <w:hideMark/>
          </w:tcPr>
          <w:p w14:paraId="0F7A43F7"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1.233</w:t>
            </w:r>
          </w:p>
        </w:tc>
        <w:tc>
          <w:tcPr>
            <w:tcW w:w="1207" w:type="dxa"/>
            <w:tcBorders>
              <w:top w:val="nil"/>
              <w:left w:val="nil"/>
              <w:bottom w:val="single" w:sz="4" w:space="0" w:color="auto"/>
              <w:right w:val="single" w:sz="4" w:space="0" w:color="auto"/>
            </w:tcBorders>
            <w:shd w:val="clear" w:color="auto" w:fill="auto"/>
            <w:noWrap/>
            <w:vAlign w:val="center"/>
            <w:hideMark/>
          </w:tcPr>
          <w:p w14:paraId="608E01B1"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23,45</w:t>
            </w:r>
          </w:p>
        </w:tc>
      </w:tr>
      <w:tr w:rsidR="00C91093" w:rsidRPr="00924967" w14:paraId="3CDC9959" w14:textId="77777777" w:rsidTr="00E42A1F">
        <w:trPr>
          <w:trHeight w:val="382"/>
        </w:trPr>
        <w:tc>
          <w:tcPr>
            <w:tcW w:w="2912" w:type="dxa"/>
            <w:tcBorders>
              <w:top w:val="nil"/>
              <w:left w:val="single" w:sz="4" w:space="0" w:color="auto"/>
              <w:bottom w:val="single" w:sz="4" w:space="0" w:color="auto"/>
              <w:right w:val="single" w:sz="4" w:space="0" w:color="auto"/>
            </w:tcBorders>
            <w:shd w:val="clear" w:color="auto" w:fill="auto"/>
            <w:noWrap/>
            <w:vAlign w:val="center"/>
            <w:hideMark/>
          </w:tcPr>
          <w:p w14:paraId="3876C1BF" w14:textId="77777777" w:rsidR="00C91093" w:rsidRPr="00924967" w:rsidRDefault="00C91093" w:rsidP="00C91093">
            <w:pPr>
              <w:spacing w:after="0" w:line="240" w:lineRule="auto"/>
              <w:rPr>
                <w:rFonts w:eastAsia="Times New Roman" w:cs="Times New Roman"/>
                <w:color w:val="000000"/>
                <w:szCs w:val="26"/>
              </w:rPr>
            </w:pPr>
            <w:r w:rsidRPr="00924967">
              <w:rPr>
                <w:rFonts w:eastAsia="Times New Roman" w:cs="Times New Roman"/>
                <w:color w:val="000000"/>
                <w:szCs w:val="26"/>
              </w:rPr>
              <w:t xml:space="preserve">Trung - dài hạn </w:t>
            </w:r>
          </w:p>
        </w:tc>
        <w:tc>
          <w:tcPr>
            <w:tcW w:w="1110" w:type="dxa"/>
            <w:tcBorders>
              <w:top w:val="nil"/>
              <w:left w:val="nil"/>
              <w:bottom w:val="single" w:sz="4" w:space="0" w:color="auto"/>
              <w:right w:val="single" w:sz="4" w:space="0" w:color="auto"/>
            </w:tcBorders>
            <w:shd w:val="clear" w:color="auto" w:fill="auto"/>
            <w:noWrap/>
            <w:vAlign w:val="center"/>
            <w:hideMark/>
          </w:tcPr>
          <w:p w14:paraId="3EF398C6"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82.318</w:t>
            </w:r>
          </w:p>
        </w:tc>
        <w:tc>
          <w:tcPr>
            <w:tcW w:w="1251" w:type="dxa"/>
            <w:tcBorders>
              <w:top w:val="nil"/>
              <w:left w:val="nil"/>
              <w:bottom w:val="single" w:sz="4" w:space="0" w:color="auto"/>
              <w:right w:val="single" w:sz="4" w:space="0" w:color="auto"/>
            </w:tcBorders>
            <w:shd w:val="clear" w:color="auto" w:fill="auto"/>
            <w:noWrap/>
            <w:vAlign w:val="center"/>
            <w:hideMark/>
          </w:tcPr>
          <w:p w14:paraId="2238BC59"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94,01</w:t>
            </w:r>
          </w:p>
        </w:tc>
        <w:tc>
          <w:tcPr>
            <w:tcW w:w="1249" w:type="dxa"/>
            <w:tcBorders>
              <w:top w:val="nil"/>
              <w:left w:val="nil"/>
              <w:bottom w:val="single" w:sz="4" w:space="0" w:color="auto"/>
              <w:right w:val="single" w:sz="4" w:space="0" w:color="auto"/>
            </w:tcBorders>
            <w:shd w:val="clear" w:color="auto" w:fill="auto"/>
            <w:noWrap/>
            <w:vAlign w:val="center"/>
            <w:hideMark/>
          </w:tcPr>
          <w:p w14:paraId="759E62B1"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89.483</w:t>
            </w:r>
          </w:p>
        </w:tc>
        <w:tc>
          <w:tcPr>
            <w:tcW w:w="1250" w:type="dxa"/>
            <w:tcBorders>
              <w:top w:val="nil"/>
              <w:left w:val="nil"/>
              <w:bottom w:val="single" w:sz="4" w:space="0" w:color="auto"/>
              <w:right w:val="single" w:sz="4" w:space="0" w:color="auto"/>
            </w:tcBorders>
            <w:shd w:val="clear" w:color="auto" w:fill="auto"/>
            <w:noWrap/>
            <w:vAlign w:val="center"/>
            <w:hideMark/>
          </w:tcPr>
          <w:p w14:paraId="583D21A0"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94,45</w:t>
            </w:r>
          </w:p>
        </w:tc>
        <w:tc>
          <w:tcPr>
            <w:tcW w:w="1249" w:type="dxa"/>
            <w:tcBorders>
              <w:top w:val="nil"/>
              <w:left w:val="nil"/>
              <w:bottom w:val="single" w:sz="4" w:space="0" w:color="auto"/>
              <w:right w:val="single" w:sz="4" w:space="0" w:color="auto"/>
            </w:tcBorders>
            <w:shd w:val="clear" w:color="auto" w:fill="auto"/>
            <w:noWrap/>
            <w:vAlign w:val="center"/>
            <w:hideMark/>
          </w:tcPr>
          <w:p w14:paraId="3C3FE4BF"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95.168</w:t>
            </w:r>
          </w:p>
        </w:tc>
        <w:tc>
          <w:tcPr>
            <w:tcW w:w="1390" w:type="dxa"/>
            <w:tcBorders>
              <w:top w:val="nil"/>
              <w:left w:val="nil"/>
              <w:bottom w:val="single" w:sz="4" w:space="0" w:color="auto"/>
              <w:right w:val="single" w:sz="4" w:space="0" w:color="auto"/>
            </w:tcBorders>
            <w:shd w:val="clear" w:color="auto" w:fill="auto"/>
            <w:noWrap/>
            <w:vAlign w:val="center"/>
            <w:hideMark/>
          </w:tcPr>
          <w:p w14:paraId="7A374342"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93,61</w:t>
            </w:r>
          </w:p>
        </w:tc>
        <w:tc>
          <w:tcPr>
            <w:tcW w:w="1110" w:type="dxa"/>
            <w:tcBorders>
              <w:top w:val="nil"/>
              <w:left w:val="nil"/>
              <w:bottom w:val="single" w:sz="4" w:space="0" w:color="auto"/>
              <w:right w:val="single" w:sz="4" w:space="0" w:color="auto"/>
            </w:tcBorders>
            <w:shd w:val="clear" w:color="auto" w:fill="auto"/>
            <w:noWrap/>
            <w:vAlign w:val="center"/>
            <w:hideMark/>
          </w:tcPr>
          <w:p w14:paraId="351C2CF2"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7.165</w:t>
            </w:r>
          </w:p>
        </w:tc>
        <w:tc>
          <w:tcPr>
            <w:tcW w:w="1112" w:type="dxa"/>
            <w:tcBorders>
              <w:top w:val="nil"/>
              <w:left w:val="nil"/>
              <w:bottom w:val="single" w:sz="4" w:space="0" w:color="auto"/>
              <w:right w:val="single" w:sz="4" w:space="0" w:color="auto"/>
            </w:tcBorders>
            <w:shd w:val="clear" w:color="auto" w:fill="auto"/>
            <w:noWrap/>
            <w:vAlign w:val="center"/>
            <w:hideMark/>
          </w:tcPr>
          <w:p w14:paraId="14F4FE08"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8,70</w:t>
            </w:r>
          </w:p>
        </w:tc>
        <w:tc>
          <w:tcPr>
            <w:tcW w:w="1110" w:type="dxa"/>
            <w:tcBorders>
              <w:top w:val="nil"/>
              <w:left w:val="nil"/>
              <w:bottom w:val="single" w:sz="4" w:space="0" w:color="auto"/>
              <w:right w:val="single" w:sz="4" w:space="0" w:color="auto"/>
            </w:tcBorders>
            <w:shd w:val="clear" w:color="auto" w:fill="auto"/>
            <w:noWrap/>
            <w:vAlign w:val="center"/>
            <w:hideMark/>
          </w:tcPr>
          <w:p w14:paraId="15C242A3"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5.685</w:t>
            </w:r>
          </w:p>
        </w:tc>
        <w:tc>
          <w:tcPr>
            <w:tcW w:w="1207" w:type="dxa"/>
            <w:tcBorders>
              <w:top w:val="nil"/>
              <w:left w:val="nil"/>
              <w:bottom w:val="single" w:sz="4" w:space="0" w:color="auto"/>
              <w:right w:val="single" w:sz="4" w:space="0" w:color="auto"/>
            </w:tcBorders>
            <w:shd w:val="clear" w:color="auto" w:fill="auto"/>
            <w:noWrap/>
            <w:vAlign w:val="center"/>
            <w:hideMark/>
          </w:tcPr>
          <w:p w14:paraId="588336DD"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6,35</w:t>
            </w:r>
          </w:p>
        </w:tc>
      </w:tr>
      <w:tr w:rsidR="00C91093" w:rsidRPr="00924967" w14:paraId="1862E77A" w14:textId="77777777" w:rsidTr="00E42A1F">
        <w:trPr>
          <w:trHeight w:val="382"/>
        </w:trPr>
        <w:tc>
          <w:tcPr>
            <w:tcW w:w="2912" w:type="dxa"/>
            <w:tcBorders>
              <w:top w:val="nil"/>
              <w:left w:val="single" w:sz="4" w:space="0" w:color="auto"/>
              <w:bottom w:val="single" w:sz="4" w:space="0" w:color="auto"/>
              <w:right w:val="single" w:sz="4" w:space="0" w:color="auto"/>
            </w:tcBorders>
            <w:shd w:val="clear" w:color="auto" w:fill="auto"/>
            <w:noWrap/>
            <w:vAlign w:val="center"/>
            <w:hideMark/>
          </w:tcPr>
          <w:p w14:paraId="75F3B5BC" w14:textId="77777777" w:rsidR="00C91093" w:rsidRPr="00924967" w:rsidRDefault="00C91093" w:rsidP="00C91093">
            <w:pPr>
              <w:spacing w:after="0" w:line="240" w:lineRule="auto"/>
              <w:rPr>
                <w:rFonts w:eastAsia="Times New Roman" w:cs="Times New Roman"/>
                <w:b/>
                <w:bCs/>
                <w:color w:val="000000"/>
                <w:szCs w:val="26"/>
              </w:rPr>
            </w:pPr>
            <w:r w:rsidRPr="00924967">
              <w:rPr>
                <w:rFonts w:eastAsia="Times New Roman" w:cs="Times New Roman"/>
                <w:b/>
                <w:bCs/>
                <w:color w:val="000000"/>
                <w:szCs w:val="26"/>
              </w:rPr>
              <w:t xml:space="preserve">Doanh số thu nợ CVTD </w:t>
            </w:r>
          </w:p>
        </w:tc>
        <w:tc>
          <w:tcPr>
            <w:tcW w:w="1110" w:type="dxa"/>
            <w:tcBorders>
              <w:top w:val="nil"/>
              <w:left w:val="nil"/>
              <w:bottom w:val="single" w:sz="4" w:space="0" w:color="auto"/>
              <w:right w:val="single" w:sz="4" w:space="0" w:color="auto"/>
            </w:tcBorders>
            <w:shd w:val="clear" w:color="auto" w:fill="auto"/>
            <w:noWrap/>
            <w:vAlign w:val="center"/>
            <w:hideMark/>
          </w:tcPr>
          <w:p w14:paraId="218FD54D"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75.763</w:t>
            </w:r>
          </w:p>
        </w:tc>
        <w:tc>
          <w:tcPr>
            <w:tcW w:w="1251" w:type="dxa"/>
            <w:tcBorders>
              <w:top w:val="nil"/>
              <w:left w:val="nil"/>
              <w:bottom w:val="single" w:sz="4" w:space="0" w:color="auto"/>
              <w:right w:val="single" w:sz="4" w:space="0" w:color="auto"/>
            </w:tcBorders>
            <w:shd w:val="clear" w:color="auto" w:fill="auto"/>
            <w:noWrap/>
            <w:vAlign w:val="center"/>
            <w:hideMark/>
          </w:tcPr>
          <w:p w14:paraId="25F6A2F2"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100</w:t>
            </w:r>
          </w:p>
        </w:tc>
        <w:tc>
          <w:tcPr>
            <w:tcW w:w="1249" w:type="dxa"/>
            <w:tcBorders>
              <w:top w:val="nil"/>
              <w:left w:val="nil"/>
              <w:bottom w:val="single" w:sz="4" w:space="0" w:color="auto"/>
              <w:right w:val="single" w:sz="4" w:space="0" w:color="auto"/>
            </w:tcBorders>
            <w:shd w:val="clear" w:color="auto" w:fill="auto"/>
            <w:noWrap/>
            <w:vAlign w:val="center"/>
            <w:hideMark/>
          </w:tcPr>
          <w:p w14:paraId="01D5EBB2"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118.945</w:t>
            </w:r>
          </w:p>
        </w:tc>
        <w:tc>
          <w:tcPr>
            <w:tcW w:w="1250" w:type="dxa"/>
            <w:tcBorders>
              <w:top w:val="nil"/>
              <w:left w:val="nil"/>
              <w:bottom w:val="single" w:sz="4" w:space="0" w:color="auto"/>
              <w:right w:val="single" w:sz="4" w:space="0" w:color="auto"/>
            </w:tcBorders>
            <w:shd w:val="clear" w:color="auto" w:fill="auto"/>
            <w:noWrap/>
            <w:vAlign w:val="center"/>
            <w:hideMark/>
          </w:tcPr>
          <w:p w14:paraId="06BFAD9C"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100</w:t>
            </w:r>
          </w:p>
        </w:tc>
        <w:tc>
          <w:tcPr>
            <w:tcW w:w="1249" w:type="dxa"/>
            <w:tcBorders>
              <w:top w:val="nil"/>
              <w:left w:val="nil"/>
              <w:bottom w:val="single" w:sz="4" w:space="0" w:color="auto"/>
              <w:right w:val="single" w:sz="4" w:space="0" w:color="auto"/>
            </w:tcBorders>
            <w:shd w:val="clear" w:color="auto" w:fill="auto"/>
            <w:noWrap/>
            <w:vAlign w:val="center"/>
            <w:hideMark/>
          </w:tcPr>
          <w:p w14:paraId="0273F805"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120.648</w:t>
            </w:r>
          </w:p>
        </w:tc>
        <w:tc>
          <w:tcPr>
            <w:tcW w:w="1390" w:type="dxa"/>
            <w:tcBorders>
              <w:top w:val="nil"/>
              <w:left w:val="nil"/>
              <w:bottom w:val="single" w:sz="4" w:space="0" w:color="auto"/>
              <w:right w:val="single" w:sz="4" w:space="0" w:color="auto"/>
            </w:tcBorders>
            <w:shd w:val="clear" w:color="auto" w:fill="auto"/>
            <w:noWrap/>
            <w:vAlign w:val="center"/>
            <w:hideMark/>
          </w:tcPr>
          <w:p w14:paraId="35FE80B8"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100</w:t>
            </w:r>
          </w:p>
        </w:tc>
        <w:tc>
          <w:tcPr>
            <w:tcW w:w="1110" w:type="dxa"/>
            <w:tcBorders>
              <w:top w:val="nil"/>
              <w:left w:val="nil"/>
              <w:bottom w:val="single" w:sz="4" w:space="0" w:color="auto"/>
              <w:right w:val="single" w:sz="4" w:space="0" w:color="auto"/>
            </w:tcBorders>
            <w:shd w:val="clear" w:color="auto" w:fill="auto"/>
            <w:noWrap/>
            <w:vAlign w:val="center"/>
            <w:hideMark/>
          </w:tcPr>
          <w:p w14:paraId="7F9CE42B"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43.182</w:t>
            </w:r>
          </w:p>
        </w:tc>
        <w:tc>
          <w:tcPr>
            <w:tcW w:w="1112" w:type="dxa"/>
            <w:tcBorders>
              <w:top w:val="nil"/>
              <w:left w:val="nil"/>
              <w:bottom w:val="single" w:sz="4" w:space="0" w:color="auto"/>
              <w:right w:val="single" w:sz="4" w:space="0" w:color="auto"/>
            </w:tcBorders>
            <w:shd w:val="clear" w:color="auto" w:fill="auto"/>
            <w:noWrap/>
            <w:vAlign w:val="center"/>
            <w:hideMark/>
          </w:tcPr>
          <w:p w14:paraId="40EA40F4"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57,00</w:t>
            </w:r>
          </w:p>
        </w:tc>
        <w:tc>
          <w:tcPr>
            <w:tcW w:w="1110" w:type="dxa"/>
            <w:tcBorders>
              <w:top w:val="nil"/>
              <w:left w:val="nil"/>
              <w:bottom w:val="single" w:sz="4" w:space="0" w:color="auto"/>
              <w:right w:val="single" w:sz="4" w:space="0" w:color="auto"/>
            </w:tcBorders>
            <w:shd w:val="clear" w:color="auto" w:fill="auto"/>
            <w:noWrap/>
            <w:vAlign w:val="center"/>
            <w:hideMark/>
          </w:tcPr>
          <w:p w14:paraId="75CAA9E1"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1.703</w:t>
            </w:r>
          </w:p>
        </w:tc>
        <w:tc>
          <w:tcPr>
            <w:tcW w:w="1207" w:type="dxa"/>
            <w:tcBorders>
              <w:top w:val="nil"/>
              <w:left w:val="nil"/>
              <w:bottom w:val="single" w:sz="4" w:space="0" w:color="auto"/>
              <w:right w:val="single" w:sz="4" w:space="0" w:color="auto"/>
            </w:tcBorders>
            <w:shd w:val="clear" w:color="auto" w:fill="auto"/>
            <w:noWrap/>
            <w:vAlign w:val="center"/>
            <w:hideMark/>
          </w:tcPr>
          <w:p w14:paraId="7AE40363"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1,43</w:t>
            </w:r>
          </w:p>
        </w:tc>
      </w:tr>
      <w:tr w:rsidR="00C91093" w:rsidRPr="00924967" w14:paraId="32F07230" w14:textId="77777777" w:rsidTr="00E42A1F">
        <w:trPr>
          <w:trHeight w:val="382"/>
        </w:trPr>
        <w:tc>
          <w:tcPr>
            <w:tcW w:w="2912" w:type="dxa"/>
            <w:tcBorders>
              <w:top w:val="nil"/>
              <w:left w:val="single" w:sz="4" w:space="0" w:color="auto"/>
              <w:bottom w:val="single" w:sz="4" w:space="0" w:color="auto"/>
              <w:right w:val="single" w:sz="4" w:space="0" w:color="auto"/>
            </w:tcBorders>
            <w:shd w:val="clear" w:color="auto" w:fill="auto"/>
            <w:noWrap/>
            <w:vAlign w:val="center"/>
            <w:hideMark/>
          </w:tcPr>
          <w:p w14:paraId="2556E633" w14:textId="77777777" w:rsidR="00C91093" w:rsidRPr="00924967" w:rsidRDefault="00C91093" w:rsidP="00C91093">
            <w:pPr>
              <w:spacing w:after="0" w:line="240" w:lineRule="auto"/>
              <w:rPr>
                <w:rFonts w:eastAsia="Times New Roman" w:cs="Times New Roman"/>
                <w:color w:val="000000"/>
                <w:szCs w:val="26"/>
              </w:rPr>
            </w:pPr>
            <w:r w:rsidRPr="00924967">
              <w:rPr>
                <w:rFonts w:eastAsia="Times New Roman" w:cs="Times New Roman"/>
                <w:color w:val="000000"/>
                <w:szCs w:val="26"/>
              </w:rPr>
              <w:t xml:space="preserve">Ngắn hạn </w:t>
            </w:r>
          </w:p>
        </w:tc>
        <w:tc>
          <w:tcPr>
            <w:tcW w:w="1110" w:type="dxa"/>
            <w:tcBorders>
              <w:top w:val="nil"/>
              <w:left w:val="nil"/>
              <w:bottom w:val="single" w:sz="4" w:space="0" w:color="auto"/>
              <w:right w:val="single" w:sz="4" w:space="0" w:color="auto"/>
            </w:tcBorders>
            <w:shd w:val="clear" w:color="auto" w:fill="auto"/>
            <w:noWrap/>
            <w:vAlign w:val="center"/>
            <w:hideMark/>
          </w:tcPr>
          <w:p w14:paraId="11C9F2D2"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4.364</w:t>
            </w:r>
          </w:p>
        </w:tc>
        <w:tc>
          <w:tcPr>
            <w:tcW w:w="1251" w:type="dxa"/>
            <w:tcBorders>
              <w:top w:val="nil"/>
              <w:left w:val="nil"/>
              <w:bottom w:val="single" w:sz="4" w:space="0" w:color="auto"/>
              <w:right w:val="single" w:sz="4" w:space="0" w:color="auto"/>
            </w:tcBorders>
            <w:shd w:val="clear" w:color="auto" w:fill="auto"/>
            <w:noWrap/>
            <w:vAlign w:val="center"/>
            <w:hideMark/>
          </w:tcPr>
          <w:p w14:paraId="0B750FED"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5,76</w:t>
            </w:r>
          </w:p>
        </w:tc>
        <w:tc>
          <w:tcPr>
            <w:tcW w:w="1249" w:type="dxa"/>
            <w:tcBorders>
              <w:top w:val="nil"/>
              <w:left w:val="nil"/>
              <w:bottom w:val="single" w:sz="4" w:space="0" w:color="auto"/>
              <w:right w:val="single" w:sz="4" w:space="0" w:color="auto"/>
            </w:tcBorders>
            <w:shd w:val="clear" w:color="auto" w:fill="auto"/>
            <w:noWrap/>
            <w:vAlign w:val="center"/>
            <w:hideMark/>
          </w:tcPr>
          <w:p w14:paraId="24F09BF7"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6.970</w:t>
            </w:r>
          </w:p>
        </w:tc>
        <w:tc>
          <w:tcPr>
            <w:tcW w:w="1250" w:type="dxa"/>
            <w:tcBorders>
              <w:top w:val="nil"/>
              <w:left w:val="nil"/>
              <w:bottom w:val="single" w:sz="4" w:space="0" w:color="auto"/>
              <w:right w:val="single" w:sz="4" w:space="0" w:color="auto"/>
            </w:tcBorders>
            <w:shd w:val="clear" w:color="auto" w:fill="auto"/>
            <w:noWrap/>
            <w:vAlign w:val="center"/>
            <w:hideMark/>
          </w:tcPr>
          <w:p w14:paraId="3D9C144B"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5,86</w:t>
            </w:r>
          </w:p>
        </w:tc>
        <w:tc>
          <w:tcPr>
            <w:tcW w:w="1249" w:type="dxa"/>
            <w:tcBorders>
              <w:top w:val="nil"/>
              <w:left w:val="nil"/>
              <w:bottom w:val="single" w:sz="4" w:space="0" w:color="auto"/>
              <w:right w:val="single" w:sz="4" w:space="0" w:color="auto"/>
            </w:tcBorders>
            <w:shd w:val="clear" w:color="auto" w:fill="auto"/>
            <w:noWrap/>
            <w:vAlign w:val="center"/>
            <w:hideMark/>
          </w:tcPr>
          <w:p w14:paraId="27C3589D"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6.485</w:t>
            </w:r>
          </w:p>
        </w:tc>
        <w:tc>
          <w:tcPr>
            <w:tcW w:w="1390" w:type="dxa"/>
            <w:tcBorders>
              <w:top w:val="nil"/>
              <w:left w:val="nil"/>
              <w:bottom w:val="single" w:sz="4" w:space="0" w:color="auto"/>
              <w:right w:val="single" w:sz="4" w:space="0" w:color="auto"/>
            </w:tcBorders>
            <w:shd w:val="clear" w:color="auto" w:fill="auto"/>
            <w:noWrap/>
            <w:vAlign w:val="center"/>
            <w:hideMark/>
          </w:tcPr>
          <w:p w14:paraId="0C2B50EF"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5,38</w:t>
            </w:r>
          </w:p>
        </w:tc>
        <w:tc>
          <w:tcPr>
            <w:tcW w:w="1110" w:type="dxa"/>
            <w:tcBorders>
              <w:top w:val="nil"/>
              <w:left w:val="nil"/>
              <w:bottom w:val="single" w:sz="4" w:space="0" w:color="auto"/>
              <w:right w:val="single" w:sz="4" w:space="0" w:color="auto"/>
            </w:tcBorders>
            <w:shd w:val="clear" w:color="auto" w:fill="auto"/>
            <w:noWrap/>
            <w:vAlign w:val="center"/>
            <w:hideMark/>
          </w:tcPr>
          <w:p w14:paraId="74CCA8C1"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2.606</w:t>
            </w:r>
          </w:p>
        </w:tc>
        <w:tc>
          <w:tcPr>
            <w:tcW w:w="1112" w:type="dxa"/>
            <w:tcBorders>
              <w:top w:val="nil"/>
              <w:left w:val="nil"/>
              <w:bottom w:val="single" w:sz="4" w:space="0" w:color="auto"/>
              <w:right w:val="single" w:sz="4" w:space="0" w:color="auto"/>
            </w:tcBorders>
            <w:shd w:val="clear" w:color="auto" w:fill="auto"/>
            <w:noWrap/>
            <w:vAlign w:val="center"/>
            <w:hideMark/>
          </w:tcPr>
          <w:p w14:paraId="6A72DC56"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59,72</w:t>
            </w:r>
          </w:p>
        </w:tc>
        <w:tc>
          <w:tcPr>
            <w:tcW w:w="1110" w:type="dxa"/>
            <w:tcBorders>
              <w:top w:val="nil"/>
              <w:left w:val="nil"/>
              <w:bottom w:val="single" w:sz="4" w:space="0" w:color="auto"/>
              <w:right w:val="single" w:sz="4" w:space="0" w:color="auto"/>
            </w:tcBorders>
            <w:shd w:val="clear" w:color="auto" w:fill="auto"/>
            <w:noWrap/>
            <w:vAlign w:val="center"/>
            <w:hideMark/>
          </w:tcPr>
          <w:p w14:paraId="537BC28E"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-485</w:t>
            </w:r>
          </w:p>
        </w:tc>
        <w:tc>
          <w:tcPr>
            <w:tcW w:w="1207" w:type="dxa"/>
            <w:tcBorders>
              <w:top w:val="nil"/>
              <w:left w:val="nil"/>
              <w:bottom w:val="single" w:sz="4" w:space="0" w:color="auto"/>
              <w:right w:val="single" w:sz="4" w:space="0" w:color="auto"/>
            </w:tcBorders>
            <w:shd w:val="clear" w:color="auto" w:fill="auto"/>
            <w:noWrap/>
            <w:vAlign w:val="center"/>
            <w:hideMark/>
          </w:tcPr>
          <w:p w14:paraId="4DE3B054"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-6,96</w:t>
            </w:r>
          </w:p>
        </w:tc>
      </w:tr>
      <w:tr w:rsidR="00C91093" w:rsidRPr="00924967" w14:paraId="4DC8922F" w14:textId="77777777" w:rsidTr="00E42A1F">
        <w:trPr>
          <w:trHeight w:val="382"/>
        </w:trPr>
        <w:tc>
          <w:tcPr>
            <w:tcW w:w="2912" w:type="dxa"/>
            <w:tcBorders>
              <w:top w:val="nil"/>
              <w:left w:val="single" w:sz="4" w:space="0" w:color="auto"/>
              <w:bottom w:val="single" w:sz="4" w:space="0" w:color="auto"/>
              <w:right w:val="single" w:sz="4" w:space="0" w:color="auto"/>
            </w:tcBorders>
            <w:shd w:val="clear" w:color="auto" w:fill="auto"/>
            <w:noWrap/>
            <w:vAlign w:val="center"/>
            <w:hideMark/>
          </w:tcPr>
          <w:p w14:paraId="4D5975F3" w14:textId="77777777" w:rsidR="00C91093" w:rsidRPr="00924967" w:rsidRDefault="00C91093" w:rsidP="00C91093">
            <w:pPr>
              <w:spacing w:after="0" w:line="240" w:lineRule="auto"/>
              <w:rPr>
                <w:rFonts w:eastAsia="Times New Roman" w:cs="Times New Roman"/>
                <w:color w:val="000000"/>
                <w:szCs w:val="26"/>
              </w:rPr>
            </w:pPr>
            <w:r w:rsidRPr="00924967">
              <w:rPr>
                <w:rFonts w:eastAsia="Times New Roman" w:cs="Times New Roman"/>
                <w:color w:val="000000"/>
                <w:szCs w:val="26"/>
              </w:rPr>
              <w:t xml:space="preserve">Trung - Dài hạn </w:t>
            </w:r>
          </w:p>
        </w:tc>
        <w:tc>
          <w:tcPr>
            <w:tcW w:w="1110" w:type="dxa"/>
            <w:tcBorders>
              <w:top w:val="nil"/>
              <w:left w:val="nil"/>
              <w:bottom w:val="single" w:sz="4" w:space="0" w:color="auto"/>
              <w:right w:val="single" w:sz="4" w:space="0" w:color="auto"/>
            </w:tcBorders>
            <w:shd w:val="clear" w:color="auto" w:fill="auto"/>
            <w:noWrap/>
            <w:vAlign w:val="center"/>
            <w:hideMark/>
          </w:tcPr>
          <w:p w14:paraId="7C0ED54C"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71.399</w:t>
            </w:r>
          </w:p>
        </w:tc>
        <w:tc>
          <w:tcPr>
            <w:tcW w:w="1251" w:type="dxa"/>
            <w:tcBorders>
              <w:top w:val="nil"/>
              <w:left w:val="nil"/>
              <w:bottom w:val="single" w:sz="4" w:space="0" w:color="auto"/>
              <w:right w:val="single" w:sz="4" w:space="0" w:color="auto"/>
            </w:tcBorders>
            <w:shd w:val="clear" w:color="auto" w:fill="auto"/>
            <w:noWrap/>
            <w:vAlign w:val="center"/>
            <w:hideMark/>
          </w:tcPr>
          <w:p w14:paraId="6019C5A2"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94,24</w:t>
            </w:r>
          </w:p>
        </w:tc>
        <w:tc>
          <w:tcPr>
            <w:tcW w:w="1249" w:type="dxa"/>
            <w:tcBorders>
              <w:top w:val="nil"/>
              <w:left w:val="nil"/>
              <w:bottom w:val="single" w:sz="4" w:space="0" w:color="auto"/>
              <w:right w:val="single" w:sz="4" w:space="0" w:color="auto"/>
            </w:tcBorders>
            <w:shd w:val="clear" w:color="auto" w:fill="auto"/>
            <w:noWrap/>
            <w:vAlign w:val="center"/>
            <w:hideMark/>
          </w:tcPr>
          <w:p w14:paraId="57BFCFF6"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111.975</w:t>
            </w:r>
          </w:p>
        </w:tc>
        <w:tc>
          <w:tcPr>
            <w:tcW w:w="1250" w:type="dxa"/>
            <w:tcBorders>
              <w:top w:val="nil"/>
              <w:left w:val="nil"/>
              <w:bottom w:val="single" w:sz="4" w:space="0" w:color="auto"/>
              <w:right w:val="single" w:sz="4" w:space="0" w:color="auto"/>
            </w:tcBorders>
            <w:shd w:val="clear" w:color="auto" w:fill="auto"/>
            <w:noWrap/>
            <w:vAlign w:val="center"/>
            <w:hideMark/>
          </w:tcPr>
          <w:p w14:paraId="7499F0B9"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94,14</w:t>
            </w:r>
          </w:p>
        </w:tc>
        <w:tc>
          <w:tcPr>
            <w:tcW w:w="1249" w:type="dxa"/>
            <w:tcBorders>
              <w:top w:val="nil"/>
              <w:left w:val="nil"/>
              <w:bottom w:val="single" w:sz="4" w:space="0" w:color="auto"/>
              <w:right w:val="single" w:sz="4" w:space="0" w:color="auto"/>
            </w:tcBorders>
            <w:shd w:val="clear" w:color="auto" w:fill="auto"/>
            <w:noWrap/>
            <w:vAlign w:val="center"/>
            <w:hideMark/>
          </w:tcPr>
          <w:p w14:paraId="50B4D9AC"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114.163</w:t>
            </w:r>
          </w:p>
        </w:tc>
        <w:tc>
          <w:tcPr>
            <w:tcW w:w="1390" w:type="dxa"/>
            <w:tcBorders>
              <w:top w:val="nil"/>
              <w:left w:val="nil"/>
              <w:bottom w:val="single" w:sz="4" w:space="0" w:color="auto"/>
              <w:right w:val="single" w:sz="4" w:space="0" w:color="auto"/>
            </w:tcBorders>
            <w:shd w:val="clear" w:color="auto" w:fill="auto"/>
            <w:noWrap/>
            <w:vAlign w:val="center"/>
            <w:hideMark/>
          </w:tcPr>
          <w:p w14:paraId="450F8E0D"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94,62</w:t>
            </w:r>
          </w:p>
        </w:tc>
        <w:tc>
          <w:tcPr>
            <w:tcW w:w="1110" w:type="dxa"/>
            <w:tcBorders>
              <w:top w:val="nil"/>
              <w:left w:val="nil"/>
              <w:bottom w:val="single" w:sz="4" w:space="0" w:color="auto"/>
              <w:right w:val="single" w:sz="4" w:space="0" w:color="auto"/>
            </w:tcBorders>
            <w:shd w:val="clear" w:color="auto" w:fill="auto"/>
            <w:noWrap/>
            <w:vAlign w:val="center"/>
            <w:hideMark/>
          </w:tcPr>
          <w:p w14:paraId="00C95827"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40.576</w:t>
            </w:r>
          </w:p>
        </w:tc>
        <w:tc>
          <w:tcPr>
            <w:tcW w:w="1112" w:type="dxa"/>
            <w:tcBorders>
              <w:top w:val="nil"/>
              <w:left w:val="nil"/>
              <w:bottom w:val="single" w:sz="4" w:space="0" w:color="auto"/>
              <w:right w:val="single" w:sz="4" w:space="0" w:color="auto"/>
            </w:tcBorders>
            <w:shd w:val="clear" w:color="auto" w:fill="auto"/>
            <w:noWrap/>
            <w:vAlign w:val="center"/>
            <w:hideMark/>
          </w:tcPr>
          <w:p w14:paraId="474771F6"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56,83</w:t>
            </w:r>
          </w:p>
        </w:tc>
        <w:tc>
          <w:tcPr>
            <w:tcW w:w="1110" w:type="dxa"/>
            <w:tcBorders>
              <w:top w:val="nil"/>
              <w:left w:val="nil"/>
              <w:bottom w:val="single" w:sz="4" w:space="0" w:color="auto"/>
              <w:right w:val="single" w:sz="4" w:space="0" w:color="auto"/>
            </w:tcBorders>
            <w:shd w:val="clear" w:color="auto" w:fill="auto"/>
            <w:noWrap/>
            <w:vAlign w:val="center"/>
            <w:hideMark/>
          </w:tcPr>
          <w:p w14:paraId="1AEBC123"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2.188</w:t>
            </w:r>
          </w:p>
        </w:tc>
        <w:tc>
          <w:tcPr>
            <w:tcW w:w="1207" w:type="dxa"/>
            <w:tcBorders>
              <w:top w:val="nil"/>
              <w:left w:val="nil"/>
              <w:bottom w:val="single" w:sz="4" w:space="0" w:color="auto"/>
              <w:right w:val="single" w:sz="4" w:space="0" w:color="auto"/>
            </w:tcBorders>
            <w:shd w:val="clear" w:color="auto" w:fill="auto"/>
            <w:noWrap/>
            <w:vAlign w:val="center"/>
            <w:hideMark/>
          </w:tcPr>
          <w:p w14:paraId="615D27B1"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1,95</w:t>
            </w:r>
          </w:p>
        </w:tc>
      </w:tr>
      <w:tr w:rsidR="00C91093" w:rsidRPr="00924967" w14:paraId="6956DA25" w14:textId="77777777" w:rsidTr="00E42A1F">
        <w:trPr>
          <w:trHeight w:val="396"/>
        </w:trPr>
        <w:tc>
          <w:tcPr>
            <w:tcW w:w="2912" w:type="dxa"/>
            <w:tcBorders>
              <w:top w:val="nil"/>
              <w:left w:val="single" w:sz="4" w:space="0" w:color="auto"/>
              <w:bottom w:val="single" w:sz="4" w:space="0" w:color="auto"/>
              <w:right w:val="single" w:sz="4" w:space="0" w:color="auto"/>
            </w:tcBorders>
            <w:shd w:val="clear" w:color="auto" w:fill="auto"/>
            <w:noWrap/>
            <w:vAlign w:val="center"/>
            <w:hideMark/>
          </w:tcPr>
          <w:p w14:paraId="229CE998" w14:textId="77777777" w:rsidR="00C91093" w:rsidRPr="00924967" w:rsidRDefault="00C91093" w:rsidP="00C91093">
            <w:pPr>
              <w:spacing w:after="0" w:line="240" w:lineRule="auto"/>
              <w:rPr>
                <w:rFonts w:eastAsia="Times New Roman" w:cs="Times New Roman"/>
                <w:b/>
                <w:bCs/>
                <w:color w:val="000000"/>
                <w:szCs w:val="26"/>
              </w:rPr>
            </w:pPr>
            <w:r w:rsidRPr="00924967">
              <w:rPr>
                <w:rFonts w:eastAsia="Times New Roman" w:cs="Times New Roman"/>
                <w:b/>
                <w:bCs/>
                <w:color w:val="000000"/>
                <w:szCs w:val="26"/>
              </w:rPr>
              <w:t xml:space="preserve">Dư nợ CVTD </w:t>
            </w:r>
          </w:p>
        </w:tc>
        <w:tc>
          <w:tcPr>
            <w:tcW w:w="1110" w:type="dxa"/>
            <w:tcBorders>
              <w:top w:val="nil"/>
              <w:left w:val="nil"/>
              <w:bottom w:val="single" w:sz="4" w:space="0" w:color="auto"/>
              <w:right w:val="single" w:sz="4" w:space="0" w:color="auto"/>
            </w:tcBorders>
            <w:shd w:val="clear" w:color="auto" w:fill="auto"/>
            <w:noWrap/>
            <w:vAlign w:val="center"/>
            <w:hideMark/>
          </w:tcPr>
          <w:p w14:paraId="78BA41DC"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99.531</w:t>
            </w:r>
          </w:p>
        </w:tc>
        <w:tc>
          <w:tcPr>
            <w:tcW w:w="1251" w:type="dxa"/>
            <w:tcBorders>
              <w:top w:val="nil"/>
              <w:left w:val="nil"/>
              <w:bottom w:val="single" w:sz="4" w:space="0" w:color="auto"/>
              <w:right w:val="single" w:sz="4" w:space="0" w:color="auto"/>
            </w:tcBorders>
            <w:shd w:val="clear" w:color="auto" w:fill="auto"/>
            <w:noWrap/>
            <w:vAlign w:val="center"/>
            <w:hideMark/>
          </w:tcPr>
          <w:p w14:paraId="1C7D865E"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100</w:t>
            </w:r>
          </w:p>
        </w:tc>
        <w:tc>
          <w:tcPr>
            <w:tcW w:w="1249" w:type="dxa"/>
            <w:tcBorders>
              <w:top w:val="nil"/>
              <w:left w:val="nil"/>
              <w:bottom w:val="single" w:sz="4" w:space="0" w:color="auto"/>
              <w:right w:val="single" w:sz="4" w:space="0" w:color="auto"/>
            </w:tcBorders>
            <w:shd w:val="clear" w:color="auto" w:fill="auto"/>
            <w:noWrap/>
            <w:vAlign w:val="center"/>
            <w:hideMark/>
          </w:tcPr>
          <w:p w14:paraId="169877ED"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75.327</w:t>
            </w:r>
          </w:p>
        </w:tc>
        <w:tc>
          <w:tcPr>
            <w:tcW w:w="1250" w:type="dxa"/>
            <w:tcBorders>
              <w:top w:val="nil"/>
              <w:left w:val="nil"/>
              <w:bottom w:val="single" w:sz="4" w:space="0" w:color="auto"/>
              <w:right w:val="single" w:sz="4" w:space="0" w:color="auto"/>
            </w:tcBorders>
            <w:shd w:val="clear" w:color="auto" w:fill="auto"/>
            <w:noWrap/>
            <w:vAlign w:val="center"/>
            <w:hideMark/>
          </w:tcPr>
          <w:p w14:paraId="723D8647"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100</w:t>
            </w:r>
          </w:p>
        </w:tc>
        <w:tc>
          <w:tcPr>
            <w:tcW w:w="1249" w:type="dxa"/>
            <w:tcBorders>
              <w:top w:val="nil"/>
              <w:left w:val="nil"/>
              <w:bottom w:val="single" w:sz="4" w:space="0" w:color="auto"/>
              <w:right w:val="single" w:sz="4" w:space="0" w:color="auto"/>
            </w:tcBorders>
            <w:shd w:val="clear" w:color="auto" w:fill="auto"/>
            <w:noWrap/>
            <w:vAlign w:val="center"/>
            <w:hideMark/>
          </w:tcPr>
          <w:p w14:paraId="3D554110"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56.338</w:t>
            </w:r>
          </w:p>
        </w:tc>
        <w:tc>
          <w:tcPr>
            <w:tcW w:w="1390" w:type="dxa"/>
            <w:tcBorders>
              <w:top w:val="nil"/>
              <w:left w:val="nil"/>
              <w:bottom w:val="single" w:sz="4" w:space="0" w:color="auto"/>
              <w:right w:val="single" w:sz="4" w:space="0" w:color="auto"/>
            </w:tcBorders>
            <w:shd w:val="clear" w:color="auto" w:fill="auto"/>
            <w:noWrap/>
            <w:vAlign w:val="center"/>
            <w:hideMark/>
          </w:tcPr>
          <w:p w14:paraId="0AADD29D"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100</w:t>
            </w:r>
          </w:p>
        </w:tc>
        <w:tc>
          <w:tcPr>
            <w:tcW w:w="1110" w:type="dxa"/>
            <w:tcBorders>
              <w:top w:val="nil"/>
              <w:left w:val="nil"/>
              <w:bottom w:val="single" w:sz="4" w:space="0" w:color="auto"/>
              <w:right w:val="single" w:sz="4" w:space="0" w:color="auto"/>
            </w:tcBorders>
            <w:shd w:val="clear" w:color="auto" w:fill="auto"/>
            <w:noWrap/>
            <w:vAlign w:val="center"/>
            <w:hideMark/>
          </w:tcPr>
          <w:p w14:paraId="497595AB"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-24.204</w:t>
            </w:r>
          </w:p>
        </w:tc>
        <w:tc>
          <w:tcPr>
            <w:tcW w:w="1112" w:type="dxa"/>
            <w:tcBorders>
              <w:top w:val="nil"/>
              <w:left w:val="nil"/>
              <w:bottom w:val="single" w:sz="4" w:space="0" w:color="auto"/>
              <w:right w:val="single" w:sz="4" w:space="0" w:color="auto"/>
            </w:tcBorders>
            <w:shd w:val="clear" w:color="auto" w:fill="auto"/>
            <w:noWrap/>
            <w:vAlign w:val="center"/>
            <w:hideMark/>
          </w:tcPr>
          <w:p w14:paraId="3EFBA9A5"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-24,32</w:t>
            </w:r>
          </w:p>
        </w:tc>
        <w:tc>
          <w:tcPr>
            <w:tcW w:w="1110" w:type="dxa"/>
            <w:tcBorders>
              <w:top w:val="nil"/>
              <w:left w:val="nil"/>
              <w:bottom w:val="single" w:sz="4" w:space="0" w:color="auto"/>
              <w:right w:val="single" w:sz="4" w:space="0" w:color="auto"/>
            </w:tcBorders>
            <w:shd w:val="clear" w:color="auto" w:fill="auto"/>
            <w:noWrap/>
            <w:vAlign w:val="center"/>
            <w:hideMark/>
          </w:tcPr>
          <w:p w14:paraId="57A807B1"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-18.989</w:t>
            </w:r>
          </w:p>
        </w:tc>
        <w:tc>
          <w:tcPr>
            <w:tcW w:w="1207" w:type="dxa"/>
            <w:tcBorders>
              <w:top w:val="nil"/>
              <w:left w:val="nil"/>
              <w:bottom w:val="single" w:sz="4" w:space="0" w:color="auto"/>
              <w:right w:val="single" w:sz="4" w:space="0" w:color="auto"/>
            </w:tcBorders>
            <w:shd w:val="clear" w:color="auto" w:fill="auto"/>
            <w:noWrap/>
            <w:vAlign w:val="center"/>
            <w:hideMark/>
          </w:tcPr>
          <w:p w14:paraId="643BE897"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-25,21</w:t>
            </w:r>
          </w:p>
        </w:tc>
      </w:tr>
      <w:tr w:rsidR="00C91093" w:rsidRPr="00924967" w14:paraId="50BEC8E1" w14:textId="77777777" w:rsidTr="00E42A1F">
        <w:trPr>
          <w:trHeight w:val="382"/>
        </w:trPr>
        <w:tc>
          <w:tcPr>
            <w:tcW w:w="2912" w:type="dxa"/>
            <w:tcBorders>
              <w:top w:val="nil"/>
              <w:left w:val="single" w:sz="4" w:space="0" w:color="auto"/>
              <w:bottom w:val="single" w:sz="4" w:space="0" w:color="auto"/>
              <w:right w:val="single" w:sz="4" w:space="0" w:color="auto"/>
            </w:tcBorders>
            <w:shd w:val="clear" w:color="auto" w:fill="auto"/>
            <w:noWrap/>
            <w:vAlign w:val="center"/>
            <w:hideMark/>
          </w:tcPr>
          <w:p w14:paraId="43FBAFDB" w14:textId="77777777" w:rsidR="00C91093" w:rsidRPr="00924967" w:rsidRDefault="00C91093" w:rsidP="00C91093">
            <w:pPr>
              <w:spacing w:after="0" w:line="240" w:lineRule="auto"/>
              <w:rPr>
                <w:rFonts w:eastAsia="Times New Roman" w:cs="Times New Roman"/>
                <w:color w:val="000000"/>
                <w:szCs w:val="26"/>
              </w:rPr>
            </w:pPr>
            <w:r w:rsidRPr="00924967">
              <w:rPr>
                <w:rFonts w:eastAsia="Times New Roman" w:cs="Times New Roman"/>
                <w:color w:val="000000"/>
                <w:szCs w:val="26"/>
              </w:rPr>
              <w:t xml:space="preserve">Ngắn hạn </w:t>
            </w:r>
          </w:p>
        </w:tc>
        <w:tc>
          <w:tcPr>
            <w:tcW w:w="1110" w:type="dxa"/>
            <w:tcBorders>
              <w:top w:val="nil"/>
              <w:left w:val="nil"/>
              <w:bottom w:val="single" w:sz="4" w:space="0" w:color="auto"/>
              <w:right w:val="single" w:sz="4" w:space="0" w:color="auto"/>
            </w:tcBorders>
            <w:shd w:val="clear" w:color="auto" w:fill="auto"/>
            <w:noWrap/>
            <w:vAlign w:val="center"/>
            <w:hideMark/>
          </w:tcPr>
          <w:p w14:paraId="29964C69"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5.368</w:t>
            </w:r>
          </w:p>
        </w:tc>
        <w:tc>
          <w:tcPr>
            <w:tcW w:w="1251" w:type="dxa"/>
            <w:tcBorders>
              <w:top w:val="nil"/>
              <w:left w:val="nil"/>
              <w:bottom w:val="single" w:sz="4" w:space="0" w:color="auto"/>
              <w:right w:val="single" w:sz="4" w:space="0" w:color="auto"/>
            </w:tcBorders>
            <w:shd w:val="clear" w:color="auto" w:fill="auto"/>
            <w:noWrap/>
            <w:vAlign w:val="center"/>
            <w:hideMark/>
          </w:tcPr>
          <w:p w14:paraId="05FE288C"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5,39</w:t>
            </w:r>
          </w:p>
        </w:tc>
        <w:tc>
          <w:tcPr>
            <w:tcW w:w="1249" w:type="dxa"/>
            <w:tcBorders>
              <w:top w:val="nil"/>
              <w:left w:val="nil"/>
              <w:bottom w:val="single" w:sz="4" w:space="0" w:color="auto"/>
              <w:right w:val="single" w:sz="4" w:space="0" w:color="auto"/>
            </w:tcBorders>
            <w:shd w:val="clear" w:color="auto" w:fill="auto"/>
            <w:noWrap/>
            <w:vAlign w:val="center"/>
            <w:hideMark/>
          </w:tcPr>
          <w:p w14:paraId="02663285"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3.656</w:t>
            </w:r>
          </w:p>
        </w:tc>
        <w:tc>
          <w:tcPr>
            <w:tcW w:w="1250" w:type="dxa"/>
            <w:tcBorders>
              <w:top w:val="nil"/>
              <w:left w:val="nil"/>
              <w:bottom w:val="single" w:sz="4" w:space="0" w:color="auto"/>
              <w:right w:val="single" w:sz="4" w:space="0" w:color="auto"/>
            </w:tcBorders>
            <w:shd w:val="clear" w:color="auto" w:fill="auto"/>
            <w:noWrap/>
            <w:vAlign w:val="center"/>
            <w:hideMark/>
          </w:tcPr>
          <w:p w14:paraId="25ACB983"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4,85</w:t>
            </w:r>
          </w:p>
        </w:tc>
        <w:tc>
          <w:tcPr>
            <w:tcW w:w="1249" w:type="dxa"/>
            <w:tcBorders>
              <w:top w:val="nil"/>
              <w:left w:val="nil"/>
              <w:bottom w:val="single" w:sz="4" w:space="0" w:color="auto"/>
              <w:right w:val="single" w:sz="4" w:space="0" w:color="auto"/>
            </w:tcBorders>
            <w:shd w:val="clear" w:color="auto" w:fill="auto"/>
            <w:noWrap/>
            <w:vAlign w:val="center"/>
            <w:hideMark/>
          </w:tcPr>
          <w:p w14:paraId="6E559BF9"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3.662</w:t>
            </w:r>
          </w:p>
        </w:tc>
        <w:tc>
          <w:tcPr>
            <w:tcW w:w="1390" w:type="dxa"/>
            <w:tcBorders>
              <w:top w:val="nil"/>
              <w:left w:val="nil"/>
              <w:bottom w:val="single" w:sz="4" w:space="0" w:color="auto"/>
              <w:right w:val="single" w:sz="4" w:space="0" w:color="auto"/>
            </w:tcBorders>
            <w:shd w:val="clear" w:color="auto" w:fill="auto"/>
            <w:noWrap/>
            <w:vAlign w:val="center"/>
            <w:hideMark/>
          </w:tcPr>
          <w:p w14:paraId="654D97F1"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6,50</w:t>
            </w:r>
          </w:p>
        </w:tc>
        <w:tc>
          <w:tcPr>
            <w:tcW w:w="1110" w:type="dxa"/>
            <w:tcBorders>
              <w:top w:val="nil"/>
              <w:left w:val="nil"/>
              <w:bottom w:val="single" w:sz="4" w:space="0" w:color="auto"/>
              <w:right w:val="single" w:sz="4" w:space="0" w:color="auto"/>
            </w:tcBorders>
            <w:shd w:val="clear" w:color="auto" w:fill="auto"/>
            <w:noWrap/>
            <w:vAlign w:val="center"/>
            <w:hideMark/>
          </w:tcPr>
          <w:p w14:paraId="6CCAD562"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-1.712</w:t>
            </w:r>
          </w:p>
        </w:tc>
        <w:tc>
          <w:tcPr>
            <w:tcW w:w="1112" w:type="dxa"/>
            <w:tcBorders>
              <w:top w:val="nil"/>
              <w:left w:val="nil"/>
              <w:bottom w:val="single" w:sz="4" w:space="0" w:color="auto"/>
              <w:right w:val="single" w:sz="4" w:space="0" w:color="auto"/>
            </w:tcBorders>
            <w:shd w:val="clear" w:color="auto" w:fill="auto"/>
            <w:noWrap/>
            <w:vAlign w:val="center"/>
            <w:hideMark/>
          </w:tcPr>
          <w:p w14:paraId="3C6912D4"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-31,89</w:t>
            </w:r>
          </w:p>
        </w:tc>
        <w:tc>
          <w:tcPr>
            <w:tcW w:w="1110" w:type="dxa"/>
            <w:tcBorders>
              <w:top w:val="nil"/>
              <w:left w:val="nil"/>
              <w:bottom w:val="single" w:sz="4" w:space="0" w:color="auto"/>
              <w:right w:val="single" w:sz="4" w:space="0" w:color="auto"/>
            </w:tcBorders>
            <w:shd w:val="clear" w:color="auto" w:fill="auto"/>
            <w:noWrap/>
            <w:vAlign w:val="center"/>
            <w:hideMark/>
          </w:tcPr>
          <w:p w14:paraId="26041D2B"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6</w:t>
            </w:r>
          </w:p>
        </w:tc>
        <w:tc>
          <w:tcPr>
            <w:tcW w:w="1207" w:type="dxa"/>
            <w:tcBorders>
              <w:top w:val="nil"/>
              <w:left w:val="nil"/>
              <w:bottom w:val="single" w:sz="4" w:space="0" w:color="auto"/>
              <w:right w:val="single" w:sz="4" w:space="0" w:color="auto"/>
            </w:tcBorders>
            <w:shd w:val="clear" w:color="auto" w:fill="auto"/>
            <w:noWrap/>
            <w:vAlign w:val="center"/>
            <w:hideMark/>
          </w:tcPr>
          <w:p w14:paraId="06DFBF69"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0,16</w:t>
            </w:r>
          </w:p>
        </w:tc>
      </w:tr>
      <w:tr w:rsidR="00C91093" w:rsidRPr="00924967" w14:paraId="687D643C" w14:textId="77777777" w:rsidTr="00E42A1F">
        <w:trPr>
          <w:trHeight w:val="382"/>
        </w:trPr>
        <w:tc>
          <w:tcPr>
            <w:tcW w:w="2912" w:type="dxa"/>
            <w:tcBorders>
              <w:top w:val="nil"/>
              <w:left w:val="single" w:sz="4" w:space="0" w:color="auto"/>
              <w:bottom w:val="single" w:sz="4" w:space="0" w:color="auto"/>
              <w:right w:val="single" w:sz="4" w:space="0" w:color="auto"/>
            </w:tcBorders>
            <w:shd w:val="clear" w:color="auto" w:fill="auto"/>
            <w:noWrap/>
            <w:vAlign w:val="center"/>
            <w:hideMark/>
          </w:tcPr>
          <w:p w14:paraId="422D403F" w14:textId="77777777" w:rsidR="00C91093" w:rsidRPr="00924967" w:rsidRDefault="00C91093" w:rsidP="00C91093">
            <w:pPr>
              <w:spacing w:after="0" w:line="240" w:lineRule="auto"/>
              <w:rPr>
                <w:rFonts w:eastAsia="Times New Roman" w:cs="Times New Roman"/>
                <w:color w:val="000000"/>
                <w:szCs w:val="26"/>
              </w:rPr>
            </w:pPr>
            <w:r w:rsidRPr="00924967">
              <w:rPr>
                <w:rFonts w:eastAsia="Times New Roman" w:cs="Times New Roman"/>
                <w:color w:val="000000"/>
                <w:szCs w:val="26"/>
              </w:rPr>
              <w:t xml:space="preserve">Trung - Dài hạn </w:t>
            </w:r>
          </w:p>
        </w:tc>
        <w:tc>
          <w:tcPr>
            <w:tcW w:w="1110" w:type="dxa"/>
            <w:tcBorders>
              <w:top w:val="nil"/>
              <w:left w:val="nil"/>
              <w:bottom w:val="single" w:sz="4" w:space="0" w:color="auto"/>
              <w:right w:val="single" w:sz="4" w:space="0" w:color="auto"/>
            </w:tcBorders>
            <w:shd w:val="clear" w:color="auto" w:fill="auto"/>
            <w:noWrap/>
            <w:vAlign w:val="center"/>
            <w:hideMark/>
          </w:tcPr>
          <w:p w14:paraId="5D0688ED"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94.163</w:t>
            </w:r>
          </w:p>
        </w:tc>
        <w:tc>
          <w:tcPr>
            <w:tcW w:w="1251" w:type="dxa"/>
            <w:tcBorders>
              <w:top w:val="nil"/>
              <w:left w:val="nil"/>
              <w:bottom w:val="single" w:sz="4" w:space="0" w:color="auto"/>
              <w:right w:val="single" w:sz="4" w:space="0" w:color="auto"/>
            </w:tcBorders>
            <w:shd w:val="clear" w:color="auto" w:fill="auto"/>
            <w:noWrap/>
            <w:vAlign w:val="center"/>
            <w:hideMark/>
          </w:tcPr>
          <w:p w14:paraId="5EBFD658"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94,61</w:t>
            </w:r>
          </w:p>
        </w:tc>
        <w:tc>
          <w:tcPr>
            <w:tcW w:w="1249" w:type="dxa"/>
            <w:tcBorders>
              <w:top w:val="nil"/>
              <w:left w:val="nil"/>
              <w:bottom w:val="single" w:sz="4" w:space="0" w:color="auto"/>
              <w:right w:val="single" w:sz="4" w:space="0" w:color="auto"/>
            </w:tcBorders>
            <w:shd w:val="clear" w:color="auto" w:fill="auto"/>
            <w:noWrap/>
            <w:vAlign w:val="center"/>
            <w:hideMark/>
          </w:tcPr>
          <w:p w14:paraId="008EDD8B"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71.671</w:t>
            </w:r>
          </w:p>
        </w:tc>
        <w:tc>
          <w:tcPr>
            <w:tcW w:w="1250" w:type="dxa"/>
            <w:tcBorders>
              <w:top w:val="nil"/>
              <w:left w:val="nil"/>
              <w:bottom w:val="single" w:sz="4" w:space="0" w:color="auto"/>
              <w:right w:val="single" w:sz="4" w:space="0" w:color="auto"/>
            </w:tcBorders>
            <w:shd w:val="clear" w:color="auto" w:fill="auto"/>
            <w:noWrap/>
            <w:vAlign w:val="center"/>
            <w:hideMark/>
          </w:tcPr>
          <w:p w14:paraId="03D5BC5F"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95,15</w:t>
            </w:r>
          </w:p>
        </w:tc>
        <w:tc>
          <w:tcPr>
            <w:tcW w:w="1249" w:type="dxa"/>
            <w:tcBorders>
              <w:top w:val="nil"/>
              <w:left w:val="nil"/>
              <w:bottom w:val="nil"/>
              <w:right w:val="nil"/>
            </w:tcBorders>
            <w:shd w:val="clear" w:color="auto" w:fill="auto"/>
            <w:noWrap/>
            <w:vAlign w:val="center"/>
            <w:hideMark/>
          </w:tcPr>
          <w:p w14:paraId="39A835B2"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52.676</w:t>
            </w:r>
          </w:p>
        </w:tc>
        <w:tc>
          <w:tcPr>
            <w:tcW w:w="1390" w:type="dxa"/>
            <w:tcBorders>
              <w:top w:val="nil"/>
              <w:left w:val="single" w:sz="4" w:space="0" w:color="auto"/>
              <w:bottom w:val="single" w:sz="4" w:space="0" w:color="auto"/>
              <w:right w:val="single" w:sz="4" w:space="0" w:color="auto"/>
            </w:tcBorders>
            <w:shd w:val="clear" w:color="auto" w:fill="auto"/>
            <w:noWrap/>
            <w:vAlign w:val="center"/>
            <w:hideMark/>
          </w:tcPr>
          <w:p w14:paraId="0520C0F2"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93,50</w:t>
            </w:r>
          </w:p>
        </w:tc>
        <w:tc>
          <w:tcPr>
            <w:tcW w:w="1110" w:type="dxa"/>
            <w:tcBorders>
              <w:top w:val="nil"/>
              <w:left w:val="nil"/>
              <w:bottom w:val="single" w:sz="4" w:space="0" w:color="auto"/>
              <w:right w:val="single" w:sz="4" w:space="0" w:color="auto"/>
            </w:tcBorders>
            <w:shd w:val="clear" w:color="auto" w:fill="auto"/>
            <w:noWrap/>
            <w:vAlign w:val="center"/>
            <w:hideMark/>
          </w:tcPr>
          <w:p w14:paraId="5496BEE2"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-22.492</w:t>
            </w:r>
          </w:p>
        </w:tc>
        <w:tc>
          <w:tcPr>
            <w:tcW w:w="1112" w:type="dxa"/>
            <w:tcBorders>
              <w:top w:val="nil"/>
              <w:left w:val="nil"/>
              <w:bottom w:val="single" w:sz="4" w:space="0" w:color="auto"/>
              <w:right w:val="single" w:sz="4" w:space="0" w:color="auto"/>
            </w:tcBorders>
            <w:shd w:val="clear" w:color="auto" w:fill="auto"/>
            <w:noWrap/>
            <w:vAlign w:val="center"/>
            <w:hideMark/>
          </w:tcPr>
          <w:p w14:paraId="3625BC11"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-23,89</w:t>
            </w:r>
          </w:p>
        </w:tc>
        <w:tc>
          <w:tcPr>
            <w:tcW w:w="1110" w:type="dxa"/>
            <w:tcBorders>
              <w:top w:val="nil"/>
              <w:left w:val="nil"/>
              <w:bottom w:val="single" w:sz="4" w:space="0" w:color="auto"/>
              <w:right w:val="single" w:sz="4" w:space="0" w:color="auto"/>
            </w:tcBorders>
            <w:shd w:val="clear" w:color="auto" w:fill="auto"/>
            <w:noWrap/>
            <w:vAlign w:val="center"/>
            <w:hideMark/>
          </w:tcPr>
          <w:p w14:paraId="60ACBB74"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-18.995</w:t>
            </w:r>
          </w:p>
        </w:tc>
        <w:tc>
          <w:tcPr>
            <w:tcW w:w="1207" w:type="dxa"/>
            <w:tcBorders>
              <w:top w:val="nil"/>
              <w:left w:val="nil"/>
              <w:bottom w:val="single" w:sz="4" w:space="0" w:color="auto"/>
              <w:right w:val="single" w:sz="4" w:space="0" w:color="auto"/>
            </w:tcBorders>
            <w:shd w:val="clear" w:color="auto" w:fill="auto"/>
            <w:noWrap/>
            <w:vAlign w:val="center"/>
            <w:hideMark/>
          </w:tcPr>
          <w:p w14:paraId="5DA044D4"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-26,50</w:t>
            </w:r>
          </w:p>
        </w:tc>
      </w:tr>
      <w:tr w:rsidR="00C91093" w:rsidRPr="00924967" w14:paraId="1C3DAC9D" w14:textId="77777777" w:rsidTr="00E42A1F">
        <w:trPr>
          <w:trHeight w:val="382"/>
        </w:trPr>
        <w:tc>
          <w:tcPr>
            <w:tcW w:w="2912" w:type="dxa"/>
            <w:tcBorders>
              <w:top w:val="nil"/>
              <w:left w:val="single" w:sz="4" w:space="0" w:color="auto"/>
              <w:bottom w:val="single" w:sz="4" w:space="0" w:color="auto"/>
              <w:right w:val="single" w:sz="4" w:space="0" w:color="auto"/>
            </w:tcBorders>
            <w:shd w:val="clear" w:color="auto" w:fill="auto"/>
            <w:noWrap/>
            <w:vAlign w:val="center"/>
            <w:hideMark/>
          </w:tcPr>
          <w:p w14:paraId="2D7B4F3A" w14:textId="77777777" w:rsidR="00C91093" w:rsidRPr="00924967" w:rsidRDefault="00C91093" w:rsidP="00C91093">
            <w:pPr>
              <w:spacing w:after="0" w:line="240" w:lineRule="auto"/>
              <w:rPr>
                <w:rFonts w:eastAsia="Times New Roman" w:cs="Times New Roman"/>
                <w:b/>
                <w:bCs/>
                <w:color w:val="000000"/>
                <w:szCs w:val="26"/>
              </w:rPr>
            </w:pPr>
            <w:r w:rsidRPr="00924967">
              <w:rPr>
                <w:rFonts w:eastAsia="Times New Roman" w:cs="Times New Roman"/>
                <w:b/>
                <w:bCs/>
                <w:color w:val="000000"/>
                <w:szCs w:val="26"/>
              </w:rPr>
              <w:t xml:space="preserve">Nợ xấu CVTD </w:t>
            </w:r>
          </w:p>
        </w:tc>
        <w:tc>
          <w:tcPr>
            <w:tcW w:w="1110" w:type="dxa"/>
            <w:tcBorders>
              <w:top w:val="nil"/>
              <w:left w:val="nil"/>
              <w:bottom w:val="single" w:sz="4" w:space="0" w:color="auto"/>
              <w:right w:val="single" w:sz="4" w:space="0" w:color="auto"/>
            </w:tcBorders>
            <w:shd w:val="clear" w:color="auto" w:fill="auto"/>
            <w:noWrap/>
            <w:vAlign w:val="center"/>
            <w:hideMark/>
          </w:tcPr>
          <w:p w14:paraId="6E9B4074"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119,43</w:t>
            </w:r>
          </w:p>
        </w:tc>
        <w:tc>
          <w:tcPr>
            <w:tcW w:w="1251" w:type="dxa"/>
            <w:tcBorders>
              <w:top w:val="nil"/>
              <w:left w:val="nil"/>
              <w:bottom w:val="single" w:sz="4" w:space="0" w:color="auto"/>
              <w:right w:val="single" w:sz="4" w:space="0" w:color="auto"/>
            </w:tcBorders>
            <w:shd w:val="clear" w:color="auto" w:fill="auto"/>
            <w:noWrap/>
            <w:vAlign w:val="center"/>
            <w:hideMark/>
          </w:tcPr>
          <w:p w14:paraId="5504A0EB"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100</w:t>
            </w:r>
          </w:p>
        </w:tc>
        <w:tc>
          <w:tcPr>
            <w:tcW w:w="1249" w:type="dxa"/>
            <w:tcBorders>
              <w:top w:val="nil"/>
              <w:left w:val="nil"/>
              <w:bottom w:val="single" w:sz="4" w:space="0" w:color="auto"/>
              <w:right w:val="single" w:sz="4" w:space="0" w:color="auto"/>
            </w:tcBorders>
            <w:shd w:val="clear" w:color="auto" w:fill="auto"/>
            <w:noWrap/>
            <w:vAlign w:val="center"/>
            <w:hideMark/>
          </w:tcPr>
          <w:p w14:paraId="2D9E3E19"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188,32</w:t>
            </w:r>
          </w:p>
        </w:tc>
        <w:tc>
          <w:tcPr>
            <w:tcW w:w="1250" w:type="dxa"/>
            <w:tcBorders>
              <w:top w:val="nil"/>
              <w:left w:val="nil"/>
              <w:bottom w:val="single" w:sz="4" w:space="0" w:color="auto"/>
              <w:right w:val="single" w:sz="4" w:space="0" w:color="auto"/>
            </w:tcBorders>
            <w:shd w:val="clear" w:color="auto" w:fill="auto"/>
            <w:noWrap/>
            <w:vAlign w:val="center"/>
            <w:hideMark/>
          </w:tcPr>
          <w:p w14:paraId="2AC1200C"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100</w:t>
            </w:r>
          </w:p>
        </w:tc>
        <w:tc>
          <w:tcPr>
            <w:tcW w:w="1249" w:type="dxa"/>
            <w:tcBorders>
              <w:top w:val="single" w:sz="4" w:space="0" w:color="auto"/>
              <w:left w:val="nil"/>
              <w:bottom w:val="single" w:sz="4" w:space="0" w:color="auto"/>
              <w:right w:val="single" w:sz="4" w:space="0" w:color="auto"/>
            </w:tcBorders>
            <w:shd w:val="clear" w:color="auto" w:fill="auto"/>
            <w:noWrap/>
            <w:vAlign w:val="center"/>
            <w:hideMark/>
          </w:tcPr>
          <w:p w14:paraId="4DF73377"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170,24</w:t>
            </w:r>
          </w:p>
        </w:tc>
        <w:tc>
          <w:tcPr>
            <w:tcW w:w="1390" w:type="dxa"/>
            <w:tcBorders>
              <w:top w:val="nil"/>
              <w:left w:val="nil"/>
              <w:bottom w:val="single" w:sz="4" w:space="0" w:color="auto"/>
              <w:right w:val="single" w:sz="4" w:space="0" w:color="auto"/>
            </w:tcBorders>
            <w:shd w:val="clear" w:color="auto" w:fill="auto"/>
            <w:noWrap/>
            <w:vAlign w:val="center"/>
            <w:hideMark/>
          </w:tcPr>
          <w:p w14:paraId="1F7E4488"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100</w:t>
            </w:r>
          </w:p>
        </w:tc>
        <w:tc>
          <w:tcPr>
            <w:tcW w:w="1110" w:type="dxa"/>
            <w:tcBorders>
              <w:top w:val="nil"/>
              <w:left w:val="nil"/>
              <w:bottom w:val="single" w:sz="4" w:space="0" w:color="auto"/>
              <w:right w:val="single" w:sz="4" w:space="0" w:color="auto"/>
            </w:tcBorders>
            <w:shd w:val="clear" w:color="auto" w:fill="auto"/>
            <w:noWrap/>
            <w:vAlign w:val="center"/>
            <w:hideMark/>
          </w:tcPr>
          <w:p w14:paraId="4A17E940"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68,89</w:t>
            </w:r>
          </w:p>
        </w:tc>
        <w:tc>
          <w:tcPr>
            <w:tcW w:w="1112" w:type="dxa"/>
            <w:tcBorders>
              <w:top w:val="nil"/>
              <w:left w:val="nil"/>
              <w:bottom w:val="single" w:sz="4" w:space="0" w:color="auto"/>
              <w:right w:val="single" w:sz="4" w:space="0" w:color="auto"/>
            </w:tcBorders>
            <w:shd w:val="clear" w:color="auto" w:fill="auto"/>
            <w:noWrap/>
            <w:vAlign w:val="center"/>
            <w:hideMark/>
          </w:tcPr>
          <w:p w14:paraId="125C1FE8"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57,68</w:t>
            </w:r>
          </w:p>
        </w:tc>
        <w:tc>
          <w:tcPr>
            <w:tcW w:w="1110" w:type="dxa"/>
            <w:tcBorders>
              <w:top w:val="nil"/>
              <w:left w:val="nil"/>
              <w:bottom w:val="single" w:sz="4" w:space="0" w:color="auto"/>
              <w:right w:val="single" w:sz="4" w:space="0" w:color="auto"/>
            </w:tcBorders>
            <w:shd w:val="clear" w:color="auto" w:fill="auto"/>
            <w:noWrap/>
            <w:vAlign w:val="center"/>
            <w:hideMark/>
          </w:tcPr>
          <w:p w14:paraId="7340D115"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-18,08</w:t>
            </w:r>
          </w:p>
        </w:tc>
        <w:tc>
          <w:tcPr>
            <w:tcW w:w="1207" w:type="dxa"/>
            <w:tcBorders>
              <w:top w:val="nil"/>
              <w:left w:val="nil"/>
              <w:bottom w:val="single" w:sz="4" w:space="0" w:color="auto"/>
              <w:right w:val="single" w:sz="4" w:space="0" w:color="auto"/>
            </w:tcBorders>
            <w:shd w:val="clear" w:color="auto" w:fill="auto"/>
            <w:noWrap/>
            <w:vAlign w:val="center"/>
            <w:hideMark/>
          </w:tcPr>
          <w:p w14:paraId="18A20F9D"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-9,60</w:t>
            </w:r>
          </w:p>
        </w:tc>
      </w:tr>
      <w:tr w:rsidR="00C91093" w:rsidRPr="00924967" w14:paraId="64059728" w14:textId="77777777" w:rsidTr="00E42A1F">
        <w:trPr>
          <w:trHeight w:val="382"/>
        </w:trPr>
        <w:tc>
          <w:tcPr>
            <w:tcW w:w="2912" w:type="dxa"/>
            <w:tcBorders>
              <w:top w:val="nil"/>
              <w:left w:val="single" w:sz="4" w:space="0" w:color="auto"/>
              <w:bottom w:val="single" w:sz="4" w:space="0" w:color="auto"/>
              <w:right w:val="single" w:sz="4" w:space="0" w:color="auto"/>
            </w:tcBorders>
            <w:shd w:val="clear" w:color="auto" w:fill="auto"/>
            <w:noWrap/>
            <w:vAlign w:val="center"/>
            <w:hideMark/>
          </w:tcPr>
          <w:p w14:paraId="0513CDD1" w14:textId="77777777" w:rsidR="00C91093" w:rsidRPr="00924967" w:rsidRDefault="00C91093" w:rsidP="00C91093">
            <w:pPr>
              <w:spacing w:after="0" w:line="240" w:lineRule="auto"/>
              <w:rPr>
                <w:rFonts w:eastAsia="Times New Roman" w:cs="Times New Roman"/>
                <w:color w:val="000000"/>
                <w:szCs w:val="26"/>
              </w:rPr>
            </w:pPr>
            <w:r w:rsidRPr="00924967">
              <w:rPr>
                <w:rFonts w:eastAsia="Times New Roman" w:cs="Times New Roman"/>
                <w:color w:val="000000"/>
                <w:szCs w:val="26"/>
              </w:rPr>
              <w:t xml:space="preserve">Ngắn hạn </w:t>
            </w:r>
          </w:p>
        </w:tc>
        <w:tc>
          <w:tcPr>
            <w:tcW w:w="1110" w:type="dxa"/>
            <w:tcBorders>
              <w:top w:val="nil"/>
              <w:left w:val="nil"/>
              <w:bottom w:val="single" w:sz="4" w:space="0" w:color="auto"/>
              <w:right w:val="single" w:sz="4" w:space="0" w:color="auto"/>
            </w:tcBorders>
            <w:shd w:val="clear" w:color="auto" w:fill="auto"/>
            <w:noWrap/>
            <w:vAlign w:val="center"/>
            <w:hideMark/>
          </w:tcPr>
          <w:p w14:paraId="63CB890A"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7,14</w:t>
            </w:r>
          </w:p>
        </w:tc>
        <w:tc>
          <w:tcPr>
            <w:tcW w:w="1251" w:type="dxa"/>
            <w:tcBorders>
              <w:top w:val="nil"/>
              <w:left w:val="nil"/>
              <w:bottom w:val="single" w:sz="4" w:space="0" w:color="auto"/>
              <w:right w:val="single" w:sz="4" w:space="0" w:color="auto"/>
            </w:tcBorders>
            <w:shd w:val="clear" w:color="auto" w:fill="auto"/>
            <w:noWrap/>
            <w:vAlign w:val="center"/>
            <w:hideMark/>
          </w:tcPr>
          <w:p w14:paraId="125534BB"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5,98</w:t>
            </w:r>
          </w:p>
        </w:tc>
        <w:tc>
          <w:tcPr>
            <w:tcW w:w="1249" w:type="dxa"/>
            <w:tcBorders>
              <w:top w:val="nil"/>
              <w:left w:val="nil"/>
              <w:bottom w:val="single" w:sz="4" w:space="0" w:color="auto"/>
              <w:right w:val="single" w:sz="4" w:space="0" w:color="auto"/>
            </w:tcBorders>
            <w:shd w:val="clear" w:color="auto" w:fill="auto"/>
            <w:noWrap/>
            <w:vAlign w:val="center"/>
            <w:hideMark/>
          </w:tcPr>
          <w:p w14:paraId="69D49338"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10,40</w:t>
            </w:r>
          </w:p>
        </w:tc>
        <w:tc>
          <w:tcPr>
            <w:tcW w:w="1250" w:type="dxa"/>
            <w:tcBorders>
              <w:top w:val="nil"/>
              <w:left w:val="nil"/>
              <w:bottom w:val="single" w:sz="4" w:space="0" w:color="auto"/>
              <w:right w:val="single" w:sz="4" w:space="0" w:color="auto"/>
            </w:tcBorders>
            <w:shd w:val="clear" w:color="auto" w:fill="auto"/>
            <w:noWrap/>
            <w:vAlign w:val="center"/>
            <w:hideMark/>
          </w:tcPr>
          <w:p w14:paraId="1B20A868"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5,52</w:t>
            </w:r>
          </w:p>
        </w:tc>
        <w:tc>
          <w:tcPr>
            <w:tcW w:w="1249" w:type="dxa"/>
            <w:tcBorders>
              <w:top w:val="nil"/>
              <w:left w:val="nil"/>
              <w:bottom w:val="single" w:sz="4" w:space="0" w:color="auto"/>
              <w:right w:val="single" w:sz="4" w:space="0" w:color="auto"/>
            </w:tcBorders>
            <w:shd w:val="clear" w:color="auto" w:fill="auto"/>
            <w:noWrap/>
            <w:vAlign w:val="center"/>
            <w:hideMark/>
          </w:tcPr>
          <w:p w14:paraId="4EE9682F"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4,186</w:t>
            </w:r>
          </w:p>
        </w:tc>
        <w:tc>
          <w:tcPr>
            <w:tcW w:w="1390" w:type="dxa"/>
            <w:tcBorders>
              <w:top w:val="nil"/>
              <w:left w:val="nil"/>
              <w:bottom w:val="single" w:sz="4" w:space="0" w:color="auto"/>
              <w:right w:val="single" w:sz="4" w:space="0" w:color="auto"/>
            </w:tcBorders>
            <w:shd w:val="clear" w:color="auto" w:fill="auto"/>
            <w:noWrap/>
            <w:vAlign w:val="center"/>
            <w:hideMark/>
          </w:tcPr>
          <w:p w14:paraId="6B4EBB13"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2,46</w:t>
            </w:r>
          </w:p>
        </w:tc>
        <w:tc>
          <w:tcPr>
            <w:tcW w:w="1110" w:type="dxa"/>
            <w:tcBorders>
              <w:top w:val="nil"/>
              <w:left w:val="nil"/>
              <w:bottom w:val="single" w:sz="4" w:space="0" w:color="auto"/>
              <w:right w:val="single" w:sz="4" w:space="0" w:color="auto"/>
            </w:tcBorders>
            <w:shd w:val="clear" w:color="auto" w:fill="auto"/>
            <w:noWrap/>
            <w:vAlign w:val="center"/>
            <w:hideMark/>
          </w:tcPr>
          <w:p w14:paraId="466BA63D"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3,26</w:t>
            </w:r>
          </w:p>
        </w:tc>
        <w:tc>
          <w:tcPr>
            <w:tcW w:w="1112" w:type="dxa"/>
            <w:tcBorders>
              <w:top w:val="nil"/>
              <w:left w:val="nil"/>
              <w:bottom w:val="single" w:sz="4" w:space="0" w:color="auto"/>
              <w:right w:val="single" w:sz="4" w:space="0" w:color="auto"/>
            </w:tcBorders>
            <w:shd w:val="clear" w:color="auto" w:fill="auto"/>
            <w:noWrap/>
            <w:vAlign w:val="center"/>
            <w:hideMark/>
          </w:tcPr>
          <w:p w14:paraId="2AD54003"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45,66</w:t>
            </w:r>
          </w:p>
        </w:tc>
        <w:tc>
          <w:tcPr>
            <w:tcW w:w="1110" w:type="dxa"/>
            <w:tcBorders>
              <w:top w:val="nil"/>
              <w:left w:val="nil"/>
              <w:bottom w:val="single" w:sz="4" w:space="0" w:color="auto"/>
              <w:right w:val="single" w:sz="4" w:space="0" w:color="auto"/>
            </w:tcBorders>
            <w:shd w:val="clear" w:color="auto" w:fill="auto"/>
            <w:noWrap/>
            <w:vAlign w:val="center"/>
            <w:hideMark/>
          </w:tcPr>
          <w:p w14:paraId="5205825D"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-6,21</w:t>
            </w:r>
          </w:p>
        </w:tc>
        <w:tc>
          <w:tcPr>
            <w:tcW w:w="1207" w:type="dxa"/>
            <w:tcBorders>
              <w:top w:val="nil"/>
              <w:left w:val="nil"/>
              <w:bottom w:val="single" w:sz="4" w:space="0" w:color="auto"/>
              <w:right w:val="single" w:sz="4" w:space="0" w:color="auto"/>
            </w:tcBorders>
            <w:shd w:val="clear" w:color="auto" w:fill="auto"/>
            <w:noWrap/>
            <w:vAlign w:val="center"/>
            <w:hideMark/>
          </w:tcPr>
          <w:p w14:paraId="38670A5E"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-59,75</w:t>
            </w:r>
          </w:p>
        </w:tc>
      </w:tr>
      <w:tr w:rsidR="00C91093" w:rsidRPr="00924967" w14:paraId="18085F02" w14:textId="77777777" w:rsidTr="00E42A1F">
        <w:trPr>
          <w:trHeight w:val="434"/>
        </w:trPr>
        <w:tc>
          <w:tcPr>
            <w:tcW w:w="2912" w:type="dxa"/>
            <w:tcBorders>
              <w:top w:val="nil"/>
              <w:left w:val="single" w:sz="4" w:space="0" w:color="auto"/>
              <w:bottom w:val="single" w:sz="4" w:space="0" w:color="auto"/>
              <w:right w:val="single" w:sz="4" w:space="0" w:color="auto"/>
            </w:tcBorders>
            <w:shd w:val="clear" w:color="auto" w:fill="auto"/>
            <w:noWrap/>
            <w:vAlign w:val="center"/>
            <w:hideMark/>
          </w:tcPr>
          <w:p w14:paraId="4584BFA9" w14:textId="77777777" w:rsidR="00C91093" w:rsidRPr="00924967" w:rsidRDefault="00C91093" w:rsidP="00C91093">
            <w:pPr>
              <w:spacing w:after="0" w:line="240" w:lineRule="auto"/>
              <w:rPr>
                <w:rFonts w:eastAsia="Times New Roman" w:cs="Times New Roman"/>
                <w:color w:val="000000"/>
                <w:szCs w:val="26"/>
              </w:rPr>
            </w:pPr>
            <w:r w:rsidRPr="00924967">
              <w:rPr>
                <w:rFonts w:eastAsia="Times New Roman" w:cs="Times New Roman"/>
                <w:color w:val="000000"/>
                <w:szCs w:val="26"/>
              </w:rPr>
              <w:t xml:space="preserve">Trung - Dài hạn </w:t>
            </w:r>
          </w:p>
        </w:tc>
        <w:tc>
          <w:tcPr>
            <w:tcW w:w="1110" w:type="dxa"/>
            <w:tcBorders>
              <w:top w:val="nil"/>
              <w:left w:val="nil"/>
              <w:bottom w:val="single" w:sz="4" w:space="0" w:color="auto"/>
              <w:right w:val="single" w:sz="4" w:space="0" w:color="auto"/>
            </w:tcBorders>
            <w:shd w:val="clear" w:color="auto" w:fill="auto"/>
            <w:noWrap/>
            <w:vAlign w:val="center"/>
            <w:hideMark/>
          </w:tcPr>
          <w:p w14:paraId="10B97FFA"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112,29</w:t>
            </w:r>
          </w:p>
        </w:tc>
        <w:tc>
          <w:tcPr>
            <w:tcW w:w="1251" w:type="dxa"/>
            <w:tcBorders>
              <w:top w:val="nil"/>
              <w:left w:val="nil"/>
              <w:bottom w:val="single" w:sz="4" w:space="0" w:color="auto"/>
              <w:right w:val="single" w:sz="4" w:space="0" w:color="auto"/>
            </w:tcBorders>
            <w:shd w:val="clear" w:color="auto" w:fill="auto"/>
            <w:noWrap/>
            <w:vAlign w:val="center"/>
            <w:hideMark/>
          </w:tcPr>
          <w:p w14:paraId="376F5B89"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94,02</w:t>
            </w:r>
          </w:p>
        </w:tc>
        <w:tc>
          <w:tcPr>
            <w:tcW w:w="1249" w:type="dxa"/>
            <w:tcBorders>
              <w:top w:val="nil"/>
              <w:left w:val="nil"/>
              <w:bottom w:val="single" w:sz="4" w:space="0" w:color="auto"/>
              <w:right w:val="single" w:sz="4" w:space="0" w:color="auto"/>
            </w:tcBorders>
            <w:shd w:val="clear" w:color="auto" w:fill="auto"/>
            <w:noWrap/>
            <w:vAlign w:val="center"/>
            <w:hideMark/>
          </w:tcPr>
          <w:p w14:paraId="461755B6"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177,92</w:t>
            </w:r>
          </w:p>
        </w:tc>
        <w:tc>
          <w:tcPr>
            <w:tcW w:w="1250" w:type="dxa"/>
            <w:tcBorders>
              <w:top w:val="nil"/>
              <w:left w:val="nil"/>
              <w:bottom w:val="single" w:sz="4" w:space="0" w:color="auto"/>
              <w:right w:val="single" w:sz="4" w:space="0" w:color="auto"/>
            </w:tcBorders>
            <w:shd w:val="clear" w:color="auto" w:fill="auto"/>
            <w:noWrap/>
            <w:vAlign w:val="center"/>
            <w:hideMark/>
          </w:tcPr>
          <w:p w14:paraId="083FF0C7"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94,48</w:t>
            </w:r>
          </w:p>
        </w:tc>
        <w:tc>
          <w:tcPr>
            <w:tcW w:w="1249" w:type="dxa"/>
            <w:tcBorders>
              <w:top w:val="nil"/>
              <w:left w:val="nil"/>
              <w:bottom w:val="single" w:sz="4" w:space="0" w:color="auto"/>
              <w:right w:val="single" w:sz="4" w:space="0" w:color="auto"/>
            </w:tcBorders>
            <w:shd w:val="clear" w:color="auto" w:fill="auto"/>
            <w:noWrap/>
            <w:vAlign w:val="center"/>
            <w:hideMark/>
          </w:tcPr>
          <w:p w14:paraId="1804A49D"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166,054</w:t>
            </w:r>
          </w:p>
        </w:tc>
        <w:tc>
          <w:tcPr>
            <w:tcW w:w="1390" w:type="dxa"/>
            <w:tcBorders>
              <w:top w:val="nil"/>
              <w:left w:val="nil"/>
              <w:bottom w:val="single" w:sz="4" w:space="0" w:color="auto"/>
              <w:right w:val="single" w:sz="4" w:space="0" w:color="auto"/>
            </w:tcBorders>
            <w:shd w:val="clear" w:color="auto" w:fill="auto"/>
            <w:noWrap/>
            <w:vAlign w:val="center"/>
            <w:hideMark/>
          </w:tcPr>
          <w:p w14:paraId="052BD5DC"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97,54</w:t>
            </w:r>
          </w:p>
        </w:tc>
        <w:tc>
          <w:tcPr>
            <w:tcW w:w="1110" w:type="dxa"/>
            <w:tcBorders>
              <w:top w:val="nil"/>
              <w:left w:val="nil"/>
              <w:bottom w:val="single" w:sz="4" w:space="0" w:color="auto"/>
              <w:right w:val="single" w:sz="4" w:space="0" w:color="auto"/>
            </w:tcBorders>
            <w:shd w:val="clear" w:color="auto" w:fill="auto"/>
            <w:noWrap/>
            <w:vAlign w:val="center"/>
            <w:hideMark/>
          </w:tcPr>
          <w:p w14:paraId="7DB7FC96"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65,63</w:t>
            </w:r>
          </w:p>
        </w:tc>
        <w:tc>
          <w:tcPr>
            <w:tcW w:w="1112" w:type="dxa"/>
            <w:tcBorders>
              <w:top w:val="nil"/>
              <w:left w:val="nil"/>
              <w:bottom w:val="single" w:sz="4" w:space="0" w:color="auto"/>
              <w:right w:val="single" w:sz="4" w:space="0" w:color="auto"/>
            </w:tcBorders>
            <w:shd w:val="clear" w:color="auto" w:fill="auto"/>
            <w:noWrap/>
            <w:vAlign w:val="center"/>
            <w:hideMark/>
          </w:tcPr>
          <w:p w14:paraId="1661F204"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58,45</w:t>
            </w:r>
          </w:p>
        </w:tc>
        <w:tc>
          <w:tcPr>
            <w:tcW w:w="1110" w:type="dxa"/>
            <w:tcBorders>
              <w:top w:val="nil"/>
              <w:left w:val="nil"/>
              <w:bottom w:val="single" w:sz="4" w:space="0" w:color="auto"/>
              <w:right w:val="single" w:sz="4" w:space="0" w:color="auto"/>
            </w:tcBorders>
            <w:shd w:val="clear" w:color="auto" w:fill="auto"/>
            <w:noWrap/>
            <w:vAlign w:val="center"/>
            <w:hideMark/>
          </w:tcPr>
          <w:p w14:paraId="468E501B"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-12</w:t>
            </w:r>
          </w:p>
        </w:tc>
        <w:tc>
          <w:tcPr>
            <w:tcW w:w="1207" w:type="dxa"/>
            <w:tcBorders>
              <w:top w:val="nil"/>
              <w:left w:val="nil"/>
              <w:bottom w:val="single" w:sz="4" w:space="0" w:color="auto"/>
              <w:right w:val="single" w:sz="4" w:space="0" w:color="auto"/>
            </w:tcBorders>
            <w:shd w:val="clear" w:color="auto" w:fill="auto"/>
            <w:noWrap/>
            <w:vAlign w:val="center"/>
            <w:hideMark/>
          </w:tcPr>
          <w:p w14:paraId="5CA3EEAE"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-6,67</w:t>
            </w:r>
          </w:p>
        </w:tc>
      </w:tr>
      <w:tr w:rsidR="00C91093" w:rsidRPr="00924967" w14:paraId="2F62D6A0" w14:textId="77777777" w:rsidTr="00E42A1F">
        <w:trPr>
          <w:trHeight w:val="382"/>
        </w:trPr>
        <w:tc>
          <w:tcPr>
            <w:tcW w:w="2912" w:type="dxa"/>
            <w:tcBorders>
              <w:top w:val="nil"/>
              <w:left w:val="single" w:sz="4" w:space="0" w:color="auto"/>
              <w:bottom w:val="single" w:sz="4" w:space="0" w:color="auto"/>
              <w:right w:val="single" w:sz="4" w:space="0" w:color="auto"/>
            </w:tcBorders>
            <w:shd w:val="clear" w:color="auto" w:fill="auto"/>
            <w:noWrap/>
            <w:vAlign w:val="center"/>
            <w:hideMark/>
          </w:tcPr>
          <w:p w14:paraId="14318262" w14:textId="77777777" w:rsidR="00C91093" w:rsidRPr="00924967" w:rsidRDefault="00C91093" w:rsidP="00C91093">
            <w:pPr>
              <w:spacing w:after="0" w:line="240" w:lineRule="auto"/>
              <w:rPr>
                <w:rFonts w:eastAsia="Times New Roman" w:cs="Times New Roman"/>
                <w:b/>
                <w:bCs/>
                <w:color w:val="000000"/>
                <w:szCs w:val="26"/>
              </w:rPr>
            </w:pPr>
            <w:r w:rsidRPr="00924967">
              <w:rPr>
                <w:rFonts w:eastAsia="Times New Roman" w:cs="Times New Roman"/>
                <w:b/>
                <w:bCs/>
                <w:color w:val="000000"/>
                <w:szCs w:val="26"/>
              </w:rPr>
              <w:t>Tỷ lệ nợ xấu CVTD (%)</w:t>
            </w:r>
          </w:p>
        </w:tc>
        <w:tc>
          <w:tcPr>
            <w:tcW w:w="2361"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4A6394FC"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0,12</w:t>
            </w:r>
          </w:p>
        </w:tc>
        <w:tc>
          <w:tcPr>
            <w:tcW w:w="2499"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695767E7"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0,25</w:t>
            </w:r>
          </w:p>
        </w:tc>
        <w:tc>
          <w:tcPr>
            <w:tcW w:w="264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5939F962"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0,30</w:t>
            </w:r>
          </w:p>
        </w:tc>
        <w:tc>
          <w:tcPr>
            <w:tcW w:w="2222"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20211718"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0,13</w:t>
            </w:r>
          </w:p>
        </w:tc>
        <w:tc>
          <w:tcPr>
            <w:tcW w:w="2318"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307FBC2D" w14:textId="77777777" w:rsidR="00C91093" w:rsidRPr="00924967" w:rsidRDefault="00C91093" w:rsidP="00C91093">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0,05</w:t>
            </w:r>
          </w:p>
        </w:tc>
      </w:tr>
      <w:tr w:rsidR="00C91093" w:rsidRPr="00924967" w14:paraId="77627242" w14:textId="77777777" w:rsidTr="00E42A1F">
        <w:trPr>
          <w:trHeight w:val="382"/>
        </w:trPr>
        <w:tc>
          <w:tcPr>
            <w:tcW w:w="2912" w:type="dxa"/>
            <w:tcBorders>
              <w:top w:val="nil"/>
              <w:left w:val="single" w:sz="4" w:space="0" w:color="auto"/>
              <w:bottom w:val="single" w:sz="4" w:space="0" w:color="auto"/>
              <w:right w:val="single" w:sz="4" w:space="0" w:color="auto"/>
            </w:tcBorders>
            <w:shd w:val="clear" w:color="auto" w:fill="auto"/>
            <w:noWrap/>
            <w:vAlign w:val="center"/>
            <w:hideMark/>
          </w:tcPr>
          <w:p w14:paraId="7DD08E84" w14:textId="77777777" w:rsidR="00C91093" w:rsidRPr="00924967" w:rsidRDefault="00C91093" w:rsidP="00C91093">
            <w:pPr>
              <w:spacing w:after="0" w:line="240" w:lineRule="auto"/>
              <w:rPr>
                <w:rFonts w:eastAsia="Times New Roman" w:cs="Times New Roman"/>
                <w:color w:val="000000"/>
                <w:szCs w:val="26"/>
              </w:rPr>
            </w:pPr>
            <w:r w:rsidRPr="00924967">
              <w:rPr>
                <w:rFonts w:eastAsia="Times New Roman" w:cs="Times New Roman"/>
                <w:color w:val="000000"/>
                <w:szCs w:val="26"/>
              </w:rPr>
              <w:t xml:space="preserve">Ngắn hạn </w:t>
            </w:r>
          </w:p>
        </w:tc>
        <w:tc>
          <w:tcPr>
            <w:tcW w:w="2361"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44F8485A"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0,133</w:t>
            </w:r>
          </w:p>
        </w:tc>
        <w:tc>
          <w:tcPr>
            <w:tcW w:w="2499"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03FC7BD7"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0,284</w:t>
            </w:r>
          </w:p>
        </w:tc>
        <w:tc>
          <w:tcPr>
            <w:tcW w:w="264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0827A41A"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0,11</w:t>
            </w:r>
          </w:p>
        </w:tc>
        <w:tc>
          <w:tcPr>
            <w:tcW w:w="2222"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73CF2760"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0,151</w:t>
            </w:r>
          </w:p>
        </w:tc>
        <w:tc>
          <w:tcPr>
            <w:tcW w:w="2318"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6D2674F9"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-0,17</w:t>
            </w:r>
          </w:p>
        </w:tc>
      </w:tr>
      <w:tr w:rsidR="00C91093" w:rsidRPr="00924967" w14:paraId="4E094BCA" w14:textId="77777777" w:rsidTr="00E42A1F">
        <w:trPr>
          <w:trHeight w:val="382"/>
        </w:trPr>
        <w:tc>
          <w:tcPr>
            <w:tcW w:w="2912" w:type="dxa"/>
            <w:tcBorders>
              <w:top w:val="nil"/>
              <w:left w:val="single" w:sz="4" w:space="0" w:color="auto"/>
              <w:bottom w:val="single" w:sz="4" w:space="0" w:color="auto"/>
              <w:right w:val="single" w:sz="4" w:space="0" w:color="auto"/>
            </w:tcBorders>
            <w:shd w:val="clear" w:color="auto" w:fill="auto"/>
            <w:noWrap/>
            <w:vAlign w:val="center"/>
            <w:hideMark/>
          </w:tcPr>
          <w:p w14:paraId="16C64D48" w14:textId="77777777" w:rsidR="00C91093" w:rsidRPr="00924967" w:rsidRDefault="00C91093" w:rsidP="00C91093">
            <w:pPr>
              <w:spacing w:after="0" w:line="240" w:lineRule="auto"/>
              <w:rPr>
                <w:rFonts w:eastAsia="Times New Roman" w:cs="Times New Roman"/>
                <w:color w:val="000000"/>
                <w:szCs w:val="26"/>
              </w:rPr>
            </w:pPr>
            <w:r w:rsidRPr="00924967">
              <w:rPr>
                <w:rFonts w:eastAsia="Times New Roman" w:cs="Times New Roman"/>
                <w:color w:val="000000"/>
                <w:szCs w:val="26"/>
              </w:rPr>
              <w:t xml:space="preserve">Trung - Dài hạn </w:t>
            </w:r>
          </w:p>
        </w:tc>
        <w:tc>
          <w:tcPr>
            <w:tcW w:w="2361"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508F8E02"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0,12</w:t>
            </w:r>
          </w:p>
        </w:tc>
        <w:tc>
          <w:tcPr>
            <w:tcW w:w="2499"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2E47CE2D"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0,25</w:t>
            </w:r>
          </w:p>
        </w:tc>
        <w:tc>
          <w:tcPr>
            <w:tcW w:w="264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13BD59F6"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0,32</w:t>
            </w:r>
          </w:p>
        </w:tc>
        <w:tc>
          <w:tcPr>
            <w:tcW w:w="2222"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6230DC07"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0,13</w:t>
            </w:r>
          </w:p>
        </w:tc>
        <w:tc>
          <w:tcPr>
            <w:tcW w:w="2318"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0775D216" w14:textId="77777777" w:rsidR="00C91093" w:rsidRPr="00924967" w:rsidRDefault="00C91093" w:rsidP="00C91093">
            <w:pPr>
              <w:spacing w:after="0" w:line="240" w:lineRule="auto"/>
              <w:jc w:val="center"/>
              <w:rPr>
                <w:rFonts w:eastAsia="Times New Roman" w:cs="Times New Roman"/>
                <w:color w:val="000000"/>
                <w:szCs w:val="26"/>
              </w:rPr>
            </w:pPr>
            <w:r w:rsidRPr="00924967">
              <w:rPr>
                <w:rFonts w:eastAsia="Times New Roman" w:cs="Times New Roman"/>
                <w:color w:val="000000"/>
                <w:szCs w:val="26"/>
              </w:rPr>
              <w:t>0,07</w:t>
            </w:r>
          </w:p>
        </w:tc>
      </w:tr>
    </w:tbl>
    <w:p w14:paraId="55AD6E41" w14:textId="77777777" w:rsidR="00E47562" w:rsidRPr="00E47562" w:rsidRDefault="00730C26" w:rsidP="00E47562">
      <w:pPr>
        <w:spacing w:line="360" w:lineRule="auto"/>
        <w:ind w:right="-1024"/>
        <w:jc w:val="center"/>
        <w:rPr>
          <w:rFonts w:cs="Times New Roman"/>
          <w:szCs w:val="26"/>
          <w:lang w:val="vi-VN"/>
        </w:rPr>
      </w:pPr>
      <w:r w:rsidRPr="00924967">
        <w:rPr>
          <w:rFonts w:cs="Times New Roman"/>
          <w:szCs w:val="26"/>
          <w:lang w:val="vi-VN"/>
        </w:rPr>
        <w:t xml:space="preserve">                                                                                        </w:t>
      </w:r>
      <w:r w:rsidR="00C21F3C">
        <w:rPr>
          <w:rFonts w:cs="Times New Roman"/>
          <w:szCs w:val="26"/>
          <w:lang w:val="vi-VN"/>
        </w:rPr>
        <w:t xml:space="preserve">                              </w:t>
      </w:r>
      <w:r w:rsidRPr="00924967">
        <w:rPr>
          <w:rFonts w:cs="Times New Roman"/>
          <w:szCs w:val="26"/>
          <w:lang w:val="vi-VN"/>
        </w:rPr>
        <w:t xml:space="preserve">                                </w:t>
      </w:r>
      <w:r w:rsidR="0040778B">
        <w:rPr>
          <w:rFonts w:cs="Times New Roman"/>
          <w:szCs w:val="26"/>
          <w:lang w:val="vi-VN"/>
        </w:rPr>
        <w:t xml:space="preserve">                            </w:t>
      </w:r>
      <w:r w:rsidRPr="00924967">
        <w:rPr>
          <w:rFonts w:cs="Times New Roman"/>
          <w:szCs w:val="26"/>
          <w:lang w:val="vi-VN"/>
        </w:rPr>
        <w:t xml:space="preserve"> (ĐVT: Triệu đồng)</w:t>
      </w:r>
    </w:p>
    <w:p w14:paraId="796BA6B3" w14:textId="77777777" w:rsidR="00E47562" w:rsidRPr="00E47562" w:rsidRDefault="00E47562" w:rsidP="0040778B">
      <w:pPr>
        <w:tabs>
          <w:tab w:val="left" w:pos="4900"/>
        </w:tabs>
        <w:ind w:right="-1029"/>
        <w:jc w:val="right"/>
        <w:rPr>
          <w:rFonts w:cs="Times New Roman"/>
          <w:szCs w:val="26"/>
          <w:lang w:val="vi-VN"/>
        </w:rPr>
      </w:pPr>
      <w:r>
        <w:rPr>
          <w:rFonts w:cs="Times New Roman"/>
          <w:szCs w:val="26"/>
          <w:lang w:val="vi-VN"/>
        </w:rPr>
        <w:tab/>
      </w:r>
      <w:r w:rsidRPr="00924967">
        <w:rPr>
          <w:rFonts w:cs="Times New Roman"/>
          <w:szCs w:val="26"/>
        </w:rPr>
        <w:t>(Nguồn Báo cáo hoạt động OCB – PGD Hòa Xuân giai đoạn 2022 – 2024)</w:t>
      </w:r>
    </w:p>
    <w:p w14:paraId="31E7213B" w14:textId="77777777" w:rsidR="00E47562" w:rsidRPr="00E47562" w:rsidRDefault="00E47562" w:rsidP="00E47562">
      <w:pPr>
        <w:rPr>
          <w:rFonts w:cs="Times New Roman"/>
          <w:szCs w:val="26"/>
          <w:lang w:val="vi-VN"/>
        </w:rPr>
      </w:pPr>
    </w:p>
    <w:p w14:paraId="2C917D12" w14:textId="2D62F423" w:rsidR="00730C26" w:rsidRPr="00E47562" w:rsidRDefault="00730C26" w:rsidP="00C91093">
      <w:pPr>
        <w:spacing w:after="0"/>
        <w:rPr>
          <w:rFonts w:cs="Times New Roman"/>
          <w:szCs w:val="26"/>
          <w:lang w:val="vi-VN"/>
        </w:rPr>
        <w:sectPr w:rsidR="00730C26" w:rsidRPr="00E47562" w:rsidSect="0040778B">
          <w:type w:val="nextColumn"/>
          <w:pgSz w:w="15840" w:h="12240" w:orient="landscape"/>
          <w:pgMar w:top="1134" w:right="1523" w:bottom="1134" w:left="1701" w:header="720" w:footer="720" w:gutter="0"/>
          <w:cols w:space="720"/>
          <w:docGrid w:linePitch="360"/>
        </w:sectPr>
      </w:pPr>
    </w:p>
    <w:p w14:paraId="6477E3FE" w14:textId="77777777" w:rsidR="00A87331" w:rsidRDefault="00730C26" w:rsidP="009437B4">
      <w:pPr>
        <w:spacing w:after="0" w:line="312" w:lineRule="auto"/>
        <w:ind w:firstLine="284"/>
        <w:jc w:val="both"/>
        <w:rPr>
          <w:rFonts w:eastAsia="Times New Roman" w:cs="Times New Roman"/>
          <w:color w:val="000000"/>
          <w:szCs w:val="26"/>
        </w:rPr>
      </w:pPr>
      <w:r w:rsidRPr="00924967">
        <w:rPr>
          <w:rFonts w:cs="Times New Roman"/>
        </w:rPr>
        <w:lastRenderedPageBreak/>
        <w:t xml:space="preserve">Qua bảng số liệu 2.5 ta có thể thấy được, </w:t>
      </w:r>
      <w:r w:rsidR="00246004">
        <w:rPr>
          <w:rFonts w:cs="Times New Roman"/>
        </w:rPr>
        <w:t>d</w:t>
      </w:r>
      <w:r w:rsidRPr="00924967">
        <w:rPr>
          <w:rFonts w:cs="Times New Roman"/>
        </w:rPr>
        <w:t>oanh số CVTD trung – dài hạn chiếm tỷ trọng cao hơn so với ngắn hạn trong giai đoạn 2022 – 2024. Cụ thể trong năm 2023</w:t>
      </w:r>
      <w:r w:rsidR="00246004">
        <w:rPr>
          <w:rFonts w:cs="Times New Roman"/>
        </w:rPr>
        <w:t>,</w:t>
      </w:r>
      <w:r w:rsidRPr="00924967">
        <w:rPr>
          <w:rFonts w:cs="Times New Roman"/>
        </w:rPr>
        <w:t xml:space="preserve"> CVTD ngắn hạn đạt </w:t>
      </w:r>
      <w:r w:rsidRPr="00924967">
        <w:rPr>
          <w:rFonts w:eastAsia="Times New Roman" w:cs="Times New Roman"/>
          <w:color w:val="000000"/>
          <w:szCs w:val="26"/>
        </w:rPr>
        <w:t>5.258 triệu đồng</w:t>
      </w:r>
      <w:r w:rsidR="00D96641">
        <w:rPr>
          <w:rFonts w:eastAsia="Times New Roman" w:cs="Times New Roman"/>
          <w:color w:val="000000"/>
          <w:szCs w:val="26"/>
        </w:rPr>
        <w:t>, chỉ</w:t>
      </w:r>
      <w:r w:rsidRPr="00924967">
        <w:rPr>
          <w:rFonts w:eastAsia="Times New Roman" w:cs="Times New Roman"/>
          <w:color w:val="000000"/>
          <w:szCs w:val="26"/>
        </w:rPr>
        <w:t xml:space="preserve"> tăng</w:t>
      </w:r>
      <w:r w:rsidR="00D96641">
        <w:rPr>
          <w:rFonts w:eastAsia="Times New Roman" w:cs="Times New Roman"/>
          <w:color w:val="000000"/>
          <w:szCs w:val="26"/>
        </w:rPr>
        <w:t xml:space="preserve"> nhẹ</w:t>
      </w:r>
      <w:r w:rsidRPr="00924967">
        <w:rPr>
          <w:rFonts w:eastAsia="Times New Roman" w:cs="Times New Roman"/>
          <w:color w:val="000000"/>
          <w:szCs w:val="26"/>
        </w:rPr>
        <w:t xml:space="preserve"> 13 triệu đồng, tương ứng với mức tăng là 0,25% so với năm 2022;</w:t>
      </w:r>
      <w:r w:rsidR="00A87331">
        <w:rPr>
          <w:rFonts w:eastAsia="Times New Roman" w:cs="Times New Roman"/>
          <w:color w:val="000000"/>
          <w:szCs w:val="26"/>
        </w:rPr>
        <w:t xml:space="preserve"> trong khi đó</w:t>
      </w:r>
      <w:r w:rsidRPr="00924967">
        <w:rPr>
          <w:rFonts w:eastAsia="Times New Roman" w:cs="Times New Roman"/>
          <w:color w:val="000000"/>
          <w:szCs w:val="26"/>
        </w:rPr>
        <w:t xml:space="preserve"> năm 2024 đạt 6.491 triệu đồng tăng 1.233 triệu đồng, tương ứng với mức tăng là 23,45% so với năm 2023. </w:t>
      </w:r>
      <w:r w:rsidR="00A87331">
        <w:rPr>
          <w:rFonts w:eastAsia="Times New Roman" w:cs="Times New Roman"/>
          <w:color w:val="000000"/>
          <w:szCs w:val="26"/>
        </w:rPr>
        <w:t>Ngược lại</w:t>
      </w:r>
      <w:r w:rsidRPr="00924967">
        <w:rPr>
          <w:rFonts w:eastAsia="Times New Roman" w:cs="Times New Roman"/>
          <w:color w:val="000000"/>
          <w:szCs w:val="26"/>
        </w:rPr>
        <w:t xml:space="preserve">, doanh số CVTD trung – dài hạn </w:t>
      </w:r>
      <w:r w:rsidR="00A87331">
        <w:rPr>
          <w:rFonts w:eastAsia="Times New Roman" w:cs="Times New Roman"/>
          <w:color w:val="000000"/>
          <w:szCs w:val="26"/>
        </w:rPr>
        <w:t xml:space="preserve">liên tục tăng mạnh: </w:t>
      </w:r>
      <w:r w:rsidRPr="00924967">
        <w:rPr>
          <w:rFonts w:eastAsia="Times New Roman" w:cs="Times New Roman"/>
          <w:color w:val="000000"/>
          <w:szCs w:val="26"/>
        </w:rPr>
        <w:t xml:space="preserve">năm 2023 đạt 89.483 triệu đồng tăng 7.165 triệu đồng, tương ứng với mức tăng là 8,70% so với năm 2022; năm 2024 doanh số CVTD theo trung – dài hạn đạt 95.168 triệu đồng tăng 5.685 triệu đồng, tương ứng với mức tăng 6,35% so với năm 2023. Qua những dữ liệu trên </w:t>
      </w:r>
      <w:r w:rsidR="00A87331" w:rsidRPr="00A87331">
        <w:rPr>
          <w:rFonts w:eastAsia="Times New Roman" w:cs="Times New Roman"/>
          <w:color w:val="000000"/>
          <w:szCs w:val="26"/>
        </w:rPr>
        <w:t>cho thấy ngân hàng đang tập trung đẩy mạnh hoạt động cho vay trung – dài hạn, đặc biệt đối với các khoản vay phục vụ các nhu cầu lớn như mua nhà, xây dựng hoặc sửa chữa</w:t>
      </w:r>
      <w:r w:rsidR="00A87331">
        <w:rPr>
          <w:rFonts w:eastAsia="Times New Roman" w:cs="Times New Roman"/>
          <w:color w:val="000000"/>
          <w:szCs w:val="26"/>
        </w:rPr>
        <w:t xml:space="preserve"> nhà cửa, mua ô tô, hoặc du học dài hạn, …</w:t>
      </w:r>
      <w:r w:rsidR="00A87331" w:rsidRPr="00A87331">
        <w:rPr>
          <w:rFonts w:eastAsia="Times New Roman" w:cs="Times New Roman"/>
          <w:color w:val="000000"/>
          <w:szCs w:val="26"/>
        </w:rPr>
        <w:t xml:space="preserve"> Các sản phẩm này thường có kỳ hạn trả nợ dài, linh hoạt theo thu nhập của khách hàng, nhờ đó tạo ra sự hấp dẫn và ổn định trong hoạt động tín dụng của ngân hàng. Ngược lại, các khoản vay ngắn hạn vẫn chiếm tỷ trọng nhỏ do đặc thù phục vụ nhu cầu chi tiêu ngắn, quy mô nhỏ và thường ít sử dụng tài sản đảm bảo.</w:t>
      </w:r>
    </w:p>
    <w:p w14:paraId="667279E9" w14:textId="34E25B98" w:rsidR="00730C26" w:rsidRPr="00924967" w:rsidRDefault="00730C26" w:rsidP="009437B4">
      <w:pPr>
        <w:spacing w:after="0" w:line="312" w:lineRule="auto"/>
        <w:ind w:firstLine="284"/>
        <w:jc w:val="both"/>
        <w:rPr>
          <w:rFonts w:eastAsia="Times New Roman" w:cs="Times New Roman"/>
          <w:color w:val="FF0000"/>
          <w:szCs w:val="26"/>
        </w:rPr>
      </w:pPr>
      <w:r w:rsidRPr="00924967">
        <w:rPr>
          <w:rFonts w:eastAsia="Times New Roman" w:cs="Times New Roman"/>
          <w:color w:val="000000"/>
          <w:szCs w:val="26"/>
        </w:rPr>
        <w:t>Bên cạnh đó, ta có thể nhận thấy rằng khả năng thu nợ của Ngân hàng đang được thực hiện tốt được thể hiện qua các doanh số thu nợ ngắn hạn, trung – dài hạn cũng tăng qua các năm từ 2022 -2024. Năm 2023 doanh số thu nợ CVTD trung – dài hạn đạt 111.975 triệu đồng, chiếm 94,14% trong tổng DSTN, tăng 40.576 triệu đồng so với năm 2022 tương ứng mức tăng 56,83%. Năm 2024 doanh số thu nợ CVTD trung – dài hạn đạt 114.163 triệu đồng, chiếm 94,62% trong tổng DSTN, tăng 2.188 triệu đồng so với năm 2023 tương ứng mức tăng 1,95%. Nguyên nhân là do PGD công tác thu nợ t</w:t>
      </w:r>
      <w:r w:rsidR="007061AD">
        <w:rPr>
          <w:rFonts w:eastAsia="Times New Roman" w:cs="Times New Roman"/>
          <w:color w:val="000000"/>
          <w:szCs w:val="26"/>
        </w:rPr>
        <w:t>ốt và chính sách thu hồi nợ tốt như phân loại và quản lí chặt chẽ, áp dụng cá</w:t>
      </w:r>
      <w:r w:rsidR="00507015">
        <w:rPr>
          <w:rFonts w:eastAsia="Times New Roman" w:cs="Times New Roman"/>
          <w:color w:val="000000"/>
          <w:szCs w:val="26"/>
        </w:rPr>
        <w:t>c biện pháp thu hồi nợ theo đúng</w:t>
      </w:r>
      <w:r w:rsidR="007061AD">
        <w:rPr>
          <w:rFonts w:eastAsia="Times New Roman" w:cs="Times New Roman"/>
          <w:color w:val="000000"/>
          <w:szCs w:val="26"/>
        </w:rPr>
        <w:t xml:space="preserve"> quy định pháp luật, tăng cường công tác kiểm tra giám sát, …</w:t>
      </w:r>
      <w:r w:rsidRPr="00924967">
        <w:rPr>
          <w:rFonts w:eastAsia="Times New Roman" w:cs="Times New Roman"/>
          <w:color w:val="000000"/>
          <w:szCs w:val="26"/>
        </w:rPr>
        <w:t xml:space="preserve"> Theo đó, doanh số thu nợ CVTD ngắn hạn thì cũng tăng qua các năm. Năm 2023 doanh số thu nợ CVTD ngắn hạn đạt 6.970 triệu đồng, chiếm 5,86% trong tổng DSTN, tăng 2.606 triệu đồng so với năm 2022 tương ứng mức tăng 59,72%. Năm 2024 DSTN ngắn hạn đạt 6.485 triệu đồng chiếm 5,38% trong tổng DSTN, giảm 485 triệu đồng tương ứng mức giảm 6,96%. </w:t>
      </w:r>
    </w:p>
    <w:p w14:paraId="50BBDC66" w14:textId="77777777" w:rsidR="00D643D9" w:rsidRPr="00D643D9" w:rsidRDefault="00730C26" w:rsidP="009437B4">
      <w:pPr>
        <w:spacing w:after="0" w:line="312" w:lineRule="auto"/>
        <w:ind w:firstLine="284"/>
        <w:jc w:val="both"/>
        <w:rPr>
          <w:rFonts w:eastAsia="Times New Roman" w:cs="Times New Roman"/>
          <w:szCs w:val="26"/>
        </w:rPr>
      </w:pPr>
      <w:r w:rsidRPr="00924967">
        <w:rPr>
          <w:rFonts w:eastAsia="Times New Roman" w:cs="Times New Roman"/>
          <w:szCs w:val="26"/>
        </w:rPr>
        <w:t xml:space="preserve">Dư nợ CVTD trong ngắn hạn năm 2022 đã đạt </w:t>
      </w:r>
      <w:r w:rsidRPr="00924967">
        <w:rPr>
          <w:rFonts w:eastAsia="Times New Roman" w:cs="Times New Roman"/>
          <w:color w:val="000000"/>
          <w:szCs w:val="26"/>
        </w:rPr>
        <w:t xml:space="preserve">5.368 </w:t>
      </w:r>
      <w:r w:rsidRPr="00924967">
        <w:rPr>
          <w:rFonts w:eastAsia="Times New Roman" w:cs="Times New Roman"/>
          <w:szCs w:val="26"/>
        </w:rPr>
        <w:t xml:space="preserve">triệu đồng, chiếm tỷ trọng </w:t>
      </w:r>
      <w:r w:rsidRPr="00924967">
        <w:rPr>
          <w:rFonts w:eastAsia="Times New Roman" w:cs="Times New Roman"/>
          <w:color w:val="000000"/>
          <w:szCs w:val="26"/>
        </w:rPr>
        <w:t>5,39</w:t>
      </w:r>
      <w:r w:rsidRPr="00924967">
        <w:rPr>
          <w:rFonts w:eastAsia="Times New Roman" w:cs="Times New Roman"/>
          <w:szCs w:val="26"/>
        </w:rPr>
        <w:t xml:space="preserve">%, theo đó dư nợ CVTD trung – dài hạn đã đạt </w:t>
      </w:r>
      <w:r w:rsidRPr="00924967">
        <w:rPr>
          <w:rFonts w:eastAsia="Times New Roman" w:cs="Times New Roman"/>
          <w:color w:val="000000"/>
          <w:szCs w:val="26"/>
        </w:rPr>
        <w:t xml:space="preserve">94.163 </w:t>
      </w:r>
      <w:r w:rsidRPr="00924967">
        <w:rPr>
          <w:rFonts w:eastAsia="Times New Roman" w:cs="Times New Roman"/>
          <w:szCs w:val="26"/>
        </w:rPr>
        <w:t xml:space="preserve">triệu đồng, chiếm </w:t>
      </w:r>
      <w:r w:rsidRPr="00924967">
        <w:rPr>
          <w:rFonts w:eastAsia="Times New Roman" w:cs="Times New Roman"/>
          <w:color w:val="000000"/>
          <w:szCs w:val="26"/>
        </w:rPr>
        <w:t>94,61</w:t>
      </w:r>
      <w:r w:rsidRPr="00924967">
        <w:rPr>
          <w:rFonts w:eastAsia="Times New Roman" w:cs="Times New Roman"/>
          <w:szCs w:val="26"/>
        </w:rPr>
        <w:t xml:space="preserve">% trên tổng dư nợ CVTD. Trong năm 2023 dư nợ CVTD ngắn hạn đạt </w:t>
      </w:r>
      <w:r w:rsidRPr="00924967">
        <w:rPr>
          <w:rFonts w:eastAsia="Times New Roman" w:cs="Times New Roman"/>
          <w:color w:val="000000"/>
          <w:szCs w:val="26"/>
        </w:rPr>
        <w:t xml:space="preserve">3.656 </w:t>
      </w:r>
      <w:r w:rsidRPr="00924967">
        <w:rPr>
          <w:rFonts w:eastAsia="Times New Roman" w:cs="Times New Roman"/>
          <w:szCs w:val="26"/>
        </w:rPr>
        <w:t xml:space="preserve">triệu đồng giảm </w:t>
      </w:r>
      <w:r w:rsidRPr="00924967">
        <w:rPr>
          <w:rFonts w:eastAsia="Times New Roman" w:cs="Times New Roman"/>
          <w:color w:val="000000"/>
          <w:szCs w:val="26"/>
        </w:rPr>
        <w:t>31,89</w:t>
      </w:r>
      <w:r w:rsidRPr="00924967">
        <w:rPr>
          <w:rFonts w:eastAsia="Times New Roman" w:cs="Times New Roman"/>
          <w:szCs w:val="26"/>
        </w:rPr>
        <w:t xml:space="preserve">% so với năm 2022 tương ứng với mức giảm </w:t>
      </w:r>
      <w:r w:rsidRPr="00924967">
        <w:rPr>
          <w:rFonts w:eastAsia="Times New Roman" w:cs="Times New Roman"/>
          <w:color w:val="000000"/>
          <w:szCs w:val="26"/>
        </w:rPr>
        <w:t>1.712</w:t>
      </w:r>
      <w:r w:rsidRPr="00924967">
        <w:rPr>
          <w:rFonts w:eastAsia="Times New Roman" w:cs="Times New Roman"/>
          <w:szCs w:val="26"/>
        </w:rPr>
        <w:t xml:space="preserve"> triệu đồng; dư nợ CVTD theo trung – dài hạn trong năm này đạt </w:t>
      </w:r>
      <w:r w:rsidRPr="00924967">
        <w:rPr>
          <w:rFonts w:eastAsia="Times New Roman" w:cs="Times New Roman"/>
          <w:color w:val="000000"/>
          <w:szCs w:val="26"/>
        </w:rPr>
        <w:t xml:space="preserve">71.671 </w:t>
      </w:r>
      <w:r w:rsidRPr="00924967">
        <w:rPr>
          <w:rFonts w:eastAsia="Times New Roman" w:cs="Times New Roman"/>
          <w:szCs w:val="26"/>
        </w:rPr>
        <w:t xml:space="preserve">triệu đồng giảm </w:t>
      </w:r>
      <w:r w:rsidRPr="00924967">
        <w:rPr>
          <w:rFonts w:eastAsia="Times New Roman" w:cs="Times New Roman"/>
          <w:color w:val="000000"/>
          <w:szCs w:val="26"/>
        </w:rPr>
        <w:t>23,89</w:t>
      </w:r>
      <w:r w:rsidRPr="00924967">
        <w:rPr>
          <w:rFonts w:eastAsia="Times New Roman" w:cs="Times New Roman"/>
          <w:szCs w:val="26"/>
        </w:rPr>
        <w:t xml:space="preserve">% so với năm 2022 tương ứng với mức giảm </w:t>
      </w:r>
      <w:r w:rsidRPr="00924967">
        <w:rPr>
          <w:rFonts w:eastAsia="Times New Roman" w:cs="Times New Roman"/>
          <w:color w:val="000000"/>
          <w:szCs w:val="26"/>
        </w:rPr>
        <w:t xml:space="preserve">22.492 </w:t>
      </w:r>
      <w:r w:rsidRPr="00924967">
        <w:rPr>
          <w:rFonts w:eastAsia="Times New Roman" w:cs="Times New Roman"/>
          <w:szCs w:val="26"/>
        </w:rPr>
        <w:t xml:space="preserve">triệu đồng. Dư nợ CVTD ngắn hạn trong năm 2024 đạt </w:t>
      </w:r>
      <w:r w:rsidRPr="00924967">
        <w:rPr>
          <w:rFonts w:eastAsia="Times New Roman" w:cs="Times New Roman"/>
          <w:color w:val="000000"/>
          <w:szCs w:val="26"/>
        </w:rPr>
        <w:t xml:space="preserve">3.662 </w:t>
      </w:r>
      <w:r w:rsidRPr="00924967">
        <w:rPr>
          <w:rFonts w:eastAsia="Times New Roman" w:cs="Times New Roman"/>
          <w:szCs w:val="26"/>
        </w:rPr>
        <w:t xml:space="preserve">triệu đồng tăng </w:t>
      </w:r>
      <w:r w:rsidRPr="00924967">
        <w:rPr>
          <w:rFonts w:eastAsia="Times New Roman" w:cs="Times New Roman"/>
          <w:szCs w:val="26"/>
        </w:rPr>
        <w:lastRenderedPageBreak/>
        <w:t xml:space="preserve">nhẹ không đáng </w:t>
      </w:r>
      <w:r w:rsidRPr="00924967">
        <w:rPr>
          <w:rFonts w:eastAsia="Times New Roman" w:cs="Times New Roman"/>
          <w:color w:val="000000"/>
          <w:szCs w:val="26"/>
        </w:rPr>
        <w:t>0,16</w:t>
      </w:r>
      <w:r w:rsidRPr="00924967">
        <w:rPr>
          <w:rFonts w:eastAsia="Times New Roman" w:cs="Times New Roman"/>
          <w:szCs w:val="26"/>
        </w:rPr>
        <w:t xml:space="preserve">% so với năm 2023 tương ứng với mức tăng nhẹ 6 triệu đồng; theo đó dư nợ CVTD theo trung – dài hạn trong năm này đạt </w:t>
      </w:r>
      <w:r w:rsidRPr="00924967">
        <w:rPr>
          <w:rFonts w:eastAsia="Times New Roman" w:cs="Times New Roman"/>
          <w:color w:val="000000"/>
          <w:szCs w:val="26"/>
        </w:rPr>
        <w:t xml:space="preserve">52.676 </w:t>
      </w:r>
      <w:r w:rsidRPr="00924967">
        <w:rPr>
          <w:rFonts w:eastAsia="Times New Roman" w:cs="Times New Roman"/>
          <w:szCs w:val="26"/>
        </w:rPr>
        <w:t xml:space="preserve">triệu đồng giảm </w:t>
      </w:r>
      <w:r w:rsidRPr="00924967">
        <w:rPr>
          <w:rFonts w:eastAsia="Times New Roman" w:cs="Times New Roman"/>
          <w:color w:val="000000"/>
          <w:szCs w:val="26"/>
        </w:rPr>
        <w:t>26,50</w:t>
      </w:r>
      <w:r w:rsidRPr="00924967">
        <w:rPr>
          <w:rFonts w:eastAsia="Times New Roman" w:cs="Times New Roman"/>
          <w:szCs w:val="26"/>
        </w:rPr>
        <w:t xml:space="preserve">% so với năm 2023 tương ứng với mức giảm </w:t>
      </w:r>
      <w:r w:rsidRPr="00924967">
        <w:rPr>
          <w:rFonts w:eastAsia="Times New Roman" w:cs="Times New Roman"/>
          <w:color w:val="000000"/>
          <w:szCs w:val="26"/>
        </w:rPr>
        <w:t xml:space="preserve">18.995 </w:t>
      </w:r>
      <w:r w:rsidRPr="00924967">
        <w:rPr>
          <w:rFonts w:eastAsia="Times New Roman" w:cs="Times New Roman"/>
          <w:szCs w:val="26"/>
        </w:rPr>
        <w:t>triệu đồng.</w:t>
      </w:r>
      <w:r w:rsidRPr="00924967">
        <w:rPr>
          <w:rFonts w:cs="Times New Roman"/>
        </w:rPr>
        <w:t xml:space="preserve"> </w:t>
      </w:r>
      <w:r w:rsidRPr="00D643D9">
        <w:rPr>
          <w:rFonts w:cs="Times New Roman"/>
        </w:rPr>
        <w:t xml:space="preserve">Nhìn chung có thể thấy PGD đang có </w:t>
      </w:r>
      <w:r w:rsidR="00D643D9">
        <w:rPr>
          <w:rFonts w:eastAsia="Times New Roman" w:cs="Times New Roman"/>
          <w:szCs w:val="26"/>
        </w:rPr>
        <w:t>tỷ lệ cho vay trung – dài hạn trên tổng</w:t>
      </w:r>
      <w:r w:rsidRPr="00D643D9">
        <w:rPr>
          <w:rFonts w:eastAsia="Times New Roman" w:cs="Times New Roman"/>
          <w:szCs w:val="26"/>
        </w:rPr>
        <w:t xml:space="preserve"> dư nợ k</w:t>
      </w:r>
      <w:r w:rsidR="003D1F74" w:rsidRPr="00D643D9">
        <w:rPr>
          <w:rFonts w:eastAsia="Times New Roman" w:cs="Times New Roman"/>
          <w:szCs w:val="26"/>
        </w:rPr>
        <w:t xml:space="preserve">há lớn, </w:t>
      </w:r>
      <w:r w:rsidR="00D643D9" w:rsidRPr="00D643D9">
        <w:rPr>
          <w:rFonts w:eastAsia="Times New Roman" w:cs="Times New Roman"/>
          <w:szCs w:val="26"/>
        </w:rPr>
        <w:t>mà cơ cấu nguồn vốn tại PGD chủ yếu</w:t>
      </w:r>
      <w:r w:rsidRPr="00D643D9">
        <w:rPr>
          <w:rFonts w:eastAsia="Times New Roman" w:cs="Times New Roman"/>
          <w:szCs w:val="26"/>
        </w:rPr>
        <w:t xml:space="preserve"> tiền gửi tiết kiệm là</w:t>
      </w:r>
      <w:r w:rsidR="00D643D9" w:rsidRPr="00D643D9">
        <w:rPr>
          <w:rFonts w:eastAsia="Times New Roman" w:cs="Times New Roman"/>
          <w:szCs w:val="26"/>
        </w:rPr>
        <w:t xml:space="preserve"> ngắn hạn chiếm tỷ trọng khá cao</w:t>
      </w:r>
      <w:r w:rsidRPr="00D643D9">
        <w:rPr>
          <w:rFonts w:eastAsia="Times New Roman" w:cs="Times New Roman"/>
          <w:szCs w:val="26"/>
        </w:rPr>
        <w:t>, nên việc cho</w:t>
      </w:r>
      <w:r w:rsidR="00D643D9" w:rsidRPr="00D643D9">
        <w:rPr>
          <w:rFonts w:eastAsia="Times New Roman" w:cs="Times New Roman"/>
          <w:szCs w:val="26"/>
        </w:rPr>
        <w:t xml:space="preserve"> vay trung – dài hạn</w:t>
      </w:r>
      <w:r w:rsidR="00732D57" w:rsidRPr="00D643D9">
        <w:rPr>
          <w:rFonts w:eastAsia="Times New Roman" w:cs="Times New Roman"/>
          <w:szCs w:val="26"/>
        </w:rPr>
        <w:t xml:space="preserve"> quá lớn phần</w:t>
      </w:r>
      <w:r w:rsidRPr="00D643D9">
        <w:rPr>
          <w:rFonts w:eastAsia="Times New Roman" w:cs="Times New Roman"/>
          <w:szCs w:val="26"/>
        </w:rPr>
        <w:t xml:space="preserve"> nào sẽ khiến PGD chịu rủi ro chênh lệch kỳ hạn. Hiện nay</w:t>
      </w:r>
      <w:r w:rsidR="00D643D9" w:rsidRPr="00D643D9">
        <w:rPr>
          <w:rFonts w:eastAsia="Times New Roman" w:cs="Times New Roman"/>
          <w:szCs w:val="26"/>
        </w:rPr>
        <w:t xml:space="preserve"> nhờ v</w:t>
      </w:r>
      <w:r w:rsidR="001C5369">
        <w:rPr>
          <w:rFonts w:eastAsia="Times New Roman" w:cs="Times New Roman"/>
          <w:szCs w:val="26"/>
        </w:rPr>
        <w:t>ào cơ chế quản lý vốn tập trung</w:t>
      </w:r>
      <w:r w:rsidR="00D643D9" w:rsidRPr="00D643D9">
        <w:rPr>
          <w:rFonts w:eastAsia="Times New Roman" w:cs="Times New Roman"/>
          <w:szCs w:val="26"/>
        </w:rPr>
        <w:t xml:space="preserve"> giúp kiểm soát tốt dòng tiền trong toàn hệ thống. Tuy nhiên, việc lệ thuộc vào mua – bán vốn với hội sở để cân đối kỳ hạn sẽ làm giảm hiệu quả sinh lời, do phải chịu chênh lệch lãi suất giữa huy động và cho vay. Vì vậy, PGD cần từng bước điều chỉnh, giảm tỷ lệ cho vay trung – dài hạn, nhằm đáp ứng các tiêu chuẩn an toàn vốn và nâng cao hiệu quả hoạt động tài chính.</w:t>
      </w:r>
    </w:p>
    <w:p w14:paraId="52031F74" w14:textId="77777777" w:rsidR="00730C26" w:rsidRPr="00C15C68" w:rsidRDefault="00AD55A4" w:rsidP="009437B4">
      <w:pPr>
        <w:spacing w:after="0" w:line="312" w:lineRule="auto"/>
        <w:ind w:firstLine="284"/>
        <w:jc w:val="both"/>
        <w:rPr>
          <w:rFonts w:eastAsia="Times New Roman" w:cs="Times New Roman"/>
          <w:szCs w:val="26"/>
        </w:rPr>
      </w:pPr>
      <w:r>
        <w:rPr>
          <w:rFonts w:eastAsia="Times New Roman" w:cs="Times New Roman"/>
          <w:szCs w:val="26"/>
        </w:rPr>
        <w:t>Nợ xấu CVTD</w:t>
      </w:r>
      <w:r w:rsidR="00730C26" w:rsidRPr="00924967">
        <w:rPr>
          <w:rFonts w:eastAsia="Times New Roman" w:cs="Times New Roman"/>
          <w:szCs w:val="26"/>
        </w:rPr>
        <w:t xml:space="preserve"> ngắn hạn trong năm 2022 đạt 7,14 triệu đồng, chiếm tỷ trọng 5,98% trên nợ xấu CVTD; theo đó nợ xấu CVTD trung – dài hạn đạt 112,29 triệu - đồ</w:t>
      </w:r>
      <w:r>
        <w:rPr>
          <w:rFonts w:eastAsia="Times New Roman" w:cs="Times New Roman"/>
          <w:szCs w:val="26"/>
        </w:rPr>
        <w:t>ng, chiếm tỷ trọng 94,02%. Qua</w:t>
      </w:r>
      <w:r w:rsidR="00730C26" w:rsidRPr="00924967">
        <w:rPr>
          <w:rFonts w:eastAsia="Times New Roman" w:cs="Times New Roman"/>
          <w:szCs w:val="26"/>
        </w:rPr>
        <w:t xml:space="preserve"> năm 2023 nợ xấu CVTD ngắn hạn đạt 10,40 triệu đồng tăng 45,66% so với năm 2022 tương ứng với mức tăng 3,26 triệu đồng; trong năm này nợ xấu CVTD trung – dài hạn đạt 177,92 triệu đồng tăng 58,45% so với năm 2022 tương ứng với mức tăng 65,63 triệu đồng. Nợ xấu CVTD trong năm 2024 có xu hướng giảm, theo ngắn hạn nợ xấu CVTD đã đạt 4,186 triệu đồng giảm 59,75% so với năm 2023 tương ứng với mức giảm 6,21 triệu đồng; nợ xấu CVTD theo trung dài hạn đạt 166,054 triệu đồng giảm 6,67% so với năm 2023 tương </w:t>
      </w:r>
      <w:r w:rsidR="00AD384F">
        <w:rPr>
          <w:rFonts w:eastAsia="Times New Roman" w:cs="Times New Roman"/>
          <w:szCs w:val="26"/>
        </w:rPr>
        <w:t xml:space="preserve">ứng với mức giảm 12 triệu đồng. Cùng với đó, </w:t>
      </w:r>
      <w:r w:rsidR="00730C26" w:rsidRPr="00924967">
        <w:rPr>
          <w:rFonts w:eastAsia="Times New Roman" w:cs="Times New Roman"/>
          <w:szCs w:val="26"/>
        </w:rPr>
        <w:t xml:space="preserve">Tỷ lệ nợ xấu CVTD trong năm 2022 phân theo ngắn hạn là 0,133%, năm 2023 là 0,284% tăng 0,151% so với năm 2022, trong năm 2024 là 0,11% giảm 0,17% so với năm 2023. Phân theo trung – dài hạn, tỷ lệ nợ xấu CVTD năm 2022 là 0,12%, trong năm 2023 là 0,25% tăng 0,13% so với năm 2022, năm 2024 là 0,32% tăng 0,07% so </w:t>
      </w:r>
      <w:r w:rsidR="00730C26" w:rsidRPr="00C15C68">
        <w:rPr>
          <w:rFonts w:eastAsia="Times New Roman" w:cs="Times New Roman"/>
          <w:szCs w:val="26"/>
        </w:rPr>
        <w:t>với năm 2023.</w:t>
      </w:r>
      <w:r w:rsidR="00AD384F">
        <w:rPr>
          <w:rFonts w:eastAsia="Times New Roman" w:cs="Times New Roman"/>
          <w:szCs w:val="26"/>
        </w:rPr>
        <w:t xml:space="preserve"> </w:t>
      </w:r>
      <w:r w:rsidR="00AD384F" w:rsidRPr="00AD384F">
        <w:rPr>
          <w:rFonts w:eastAsia="Times New Roman" w:cs="Times New Roman"/>
          <w:szCs w:val="26"/>
        </w:rPr>
        <w:t>Nguyên nhân gia tăng nợ xấu CVTD năm 2023 chủ yếu do nhu cầu vay tiêu dùng tăng mạnh sau đại dịch, trong khi công tác thẩm định và quản lý rủi ro chưa được siết chặt, cùng với áp lực lạm phát khiến khách hàng khó trả nợ đúng hạn</w:t>
      </w:r>
      <w:r w:rsidR="00535F71">
        <w:rPr>
          <w:rFonts w:eastAsia="Times New Roman" w:cs="Times New Roman"/>
          <w:szCs w:val="26"/>
        </w:rPr>
        <w:t xml:space="preserve">. </w:t>
      </w:r>
      <w:r w:rsidR="00535F71" w:rsidRPr="00535F71">
        <w:rPr>
          <w:rFonts w:eastAsia="Times New Roman" w:cs="Times New Roman"/>
          <w:szCs w:val="26"/>
        </w:rPr>
        <w:t>Năm 2022</w:t>
      </w:r>
      <w:r w:rsidR="00535F71">
        <w:rPr>
          <w:rFonts w:eastAsia="Times New Roman" w:cs="Times New Roman"/>
          <w:szCs w:val="26"/>
        </w:rPr>
        <w:t xml:space="preserve"> cũng</w:t>
      </w:r>
      <w:r w:rsidR="00535F71" w:rsidRPr="00535F71">
        <w:rPr>
          <w:rFonts w:eastAsia="Times New Roman" w:cs="Times New Roman"/>
          <w:szCs w:val="26"/>
        </w:rPr>
        <w:t xml:space="preserve"> là giai đoạn hồi phục sau đại dịch COVID-19, khách hàng</w:t>
      </w:r>
      <w:r w:rsidR="00535F71">
        <w:rPr>
          <w:rFonts w:eastAsia="Times New Roman" w:cs="Times New Roman"/>
          <w:szCs w:val="26"/>
        </w:rPr>
        <w:t xml:space="preserve"> vẫn còn khó khăn về tài chính. </w:t>
      </w:r>
      <w:r w:rsidR="00535F71" w:rsidRPr="00535F71">
        <w:rPr>
          <w:rFonts w:eastAsia="Times New Roman" w:cs="Times New Roman"/>
          <w:szCs w:val="26"/>
        </w:rPr>
        <w:t xml:space="preserve">Đối tượng vay trung – dài </w:t>
      </w:r>
      <w:r w:rsidR="00535F71">
        <w:rPr>
          <w:rFonts w:eastAsia="Times New Roman" w:cs="Times New Roman"/>
          <w:szCs w:val="26"/>
        </w:rPr>
        <w:t>hạn (mua nhà, xây và sửa chữa nhà, mua xe</w:t>
      </w:r>
      <w:r w:rsidR="00535F71" w:rsidRPr="00535F71">
        <w:rPr>
          <w:rFonts w:eastAsia="Times New Roman" w:cs="Times New Roman"/>
          <w:szCs w:val="26"/>
        </w:rPr>
        <w:t>...) có nguy cơ cao h</w:t>
      </w:r>
      <w:r w:rsidR="00535F71">
        <w:rPr>
          <w:rFonts w:eastAsia="Times New Roman" w:cs="Times New Roman"/>
          <w:szCs w:val="26"/>
        </w:rPr>
        <w:t>ơn do thu nhập chưa ổn định lại</w:t>
      </w:r>
      <w:r w:rsidR="00AD384F" w:rsidRPr="00AD384F">
        <w:rPr>
          <w:rFonts w:eastAsia="Times New Roman" w:cs="Times New Roman"/>
          <w:szCs w:val="26"/>
        </w:rPr>
        <w:t>. Đến năm 2024, nợ xấu có xu hướng giảm nhờ ngân hàng đẩy mạnh kiểm soát tín dụng, thu hồi nợ hiệu quả và tái cơ cấu các khoản vay kịp thời. Đặc biệt, nợ xấu ngắn hạn giảm mạnh do khách hàng vay linh hoạt hơn về tài chính. Tuy nhiên, tỷ lệ nợ xấu trung – dài hạn vẫn tăng nhẹ do tổng dư nợ giảm nhanh hơn nợ xấu.</w:t>
      </w:r>
    </w:p>
    <w:p w14:paraId="5CDA7C48" w14:textId="77777777" w:rsidR="00730C26" w:rsidRPr="00C15C68" w:rsidRDefault="00730C26" w:rsidP="009437B4">
      <w:pPr>
        <w:pStyle w:val="Heading4"/>
        <w:ind w:firstLine="0"/>
        <w:rPr>
          <w:rFonts w:ascii="Times New Roman" w:eastAsia="Times New Roman" w:hAnsi="Times New Roman" w:cs="Times New Roman"/>
          <w:b/>
          <w:color w:val="auto"/>
          <w:szCs w:val="26"/>
        </w:rPr>
      </w:pPr>
      <w:bookmarkStart w:id="146" w:name="_Toc195467396"/>
      <w:bookmarkStart w:id="147" w:name="_Toc198513921"/>
      <w:r w:rsidRPr="00C15C68">
        <w:rPr>
          <w:rFonts w:ascii="Times New Roman" w:eastAsia="Times New Roman" w:hAnsi="Times New Roman" w:cs="Times New Roman"/>
          <w:b/>
          <w:color w:val="auto"/>
          <w:szCs w:val="26"/>
        </w:rPr>
        <w:lastRenderedPageBreak/>
        <w:t>2.2.2.3 Tình hình cho vay tiêu dùng phân theo hình thức đảm bảo nợ vay hạn tại Ngân hàng TMCP Phương Đông – PGD Hòa Xuân giai đoạn 2022 – 2024</w:t>
      </w:r>
      <w:bookmarkEnd w:id="146"/>
      <w:bookmarkEnd w:id="147"/>
      <w:r w:rsidRPr="00C15C68">
        <w:rPr>
          <w:rFonts w:ascii="Times New Roman" w:eastAsia="Times New Roman" w:hAnsi="Times New Roman" w:cs="Times New Roman"/>
          <w:b/>
          <w:color w:val="auto"/>
          <w:szCs w:val="26"/>
        </w:rPr>
        <w:t xml:space="preserve"> </w:t>
      </w:r>
    </w:p>
    <w:p w14:paraId="44DEB983" w14:textId="7579E7AE" w:rsidR="00C21F3C" w:rsidRDefault="00730C26" w:rsidP="009437B4">
      <w:pPr>
        <w:spacing w:after="0" w:line="312" w:lineRule="auto"/>
        <w:ind w:firstLine="284"/>
        <w:jc w:val="both"/>
        <w:rPr>
          <w:rFonts w:cs="Times New Roman"/>
          <w:szCs w:val="26"/>
          <w:lang w:val="vi-VN"/>
        </w:rPr>
        <w:sectPr w:rsidR="00C21F3C" w:rsidSect="00317457">
          <w:type w:val="nextColumn"/>
          <w:pgSz w:w="12240" w:h="15840"/>
          <w:pgMar w:top="1134" w:right="1134" w:bottom="1134" w:left="1701" w:header="720" w:footer="720" w:gutter="0"/>
          <w:cols w:space="720"/>
          <w:docGrid w:linePitch="360"/>
        </w:sectPr>
      </w:pPr>
      <w:r w:rsidRPr="00C15C68">
        <w:rPr>
          <w:rFonts w:cs="Times New Roman"/>
          <w:szCs w:val="26"/>
          <w:lang w:val="vi-VN"/>
        </w:rPr>
        <w:t xml:space="preserve">Trong hoạt động cho vay tiêu dùng, hình thức đảm bảo khoản vay là yếu tố quan </w:t>
      </w:r>
      <w:r w:rsidRPr="003770B7">
        <w:rPr>
          <w:rFonts w:cs="Times New Roman"/>
          <w:szCs w:val="26"/>
          <w:lang w:val="vi-VN"/>
        </w:rPr>
        <w:t xml:space="preserve">trọng ảnh hưởng đến quyết định phê duyệt tín dụng, lãi suất áp dụng và mức độ rủi ro đối với ngân hàng. Các khoản vay có tài sản đảm bảo thường mang lại sự an toàn </w:t>
      </w:r>
      <w:r>
        <w:rPr>
          <w:rFonts w:cs="Times New Roman"/>
          <w:szCs w:val="26"/>
          <w:lang w:val="vi-VN"/>
        </w:rPr>
        <w:t>cao hơn cho ngân hàng</w:t>
      </w:r>
      <w:r w:rsidRPr="003770B7">
        <w:rPr>
          <w:rFonts w:cs="Times New Roman"/>
          <w:szCs w:val="26"/>
          <w:lang w:val="vi-VN"/>
        </w:rPr>
        <w:t xml:space="preserve">, trong khi cho vay </w:t>
      </w:r>
      <w:r>
        <w:rPr>
          <w:rFonts w:cs="Times New Roman"/>
          <w:szCs w:val="26"/>
        </w:rPr>
        <w:t>không bằng TSĐB</w:t>
      </w:r>
      <w:r w:rsidRPr="003770B7">
        <w:rPr>
          <w:rFonts w:cs="Times New Roman"/>
          <w:szCs w:val="26"/>
          <w:lang w:val="vi-VN"/>
        </w:rPr>
        <w:t xml:space="preserve"> lại linh hoạt và phù hợp với khách hàng có thu nhập ổn định nhưng không có tài sản thế chấp. Việc phân tích cơ cấu cho vay tiêu dùng theo hình thức đảm bảo giúp làm rõ xu hướng lựa chọn sản phẩm của khách hàng, đồng thời phản ánh chính sách tín dụng và mức độ chấp nhận rủi ro củ</w:t>
      </w:r>
      <w:r>
        <w:rPr>
          <w:rFonts w:cs="Times New Roman"/>
          <w:szCs w:val="26"/>
          <w:lang w:val="vi-VN"/>
        </w:rPr>
        <w:t>a PGD</w:t>
      </w:r>
      <w:r w:rsidRPr="003770B7">
        <w:rPr>
          <w:rFonts w:cs="Times New Roman"/>
          <w:szCs w:val="26"/>
          <w:lang w:val="vi-VN"/>
        </w:rPr>
        <w:t xml:space="preserve">. Trong bối cảnh thị trường tài chính biến động và sức mua của người dân thay đổi, việc đánh giá tỷ trọng giữa cho vay có tài sản đảm bảo và cho vay </w:t>
      </w:r>
      <w:r>
        <w:rPr>
          <w:rFonts w:cs="Times New Roman"/>
          <w:szCs w:val="26"/>
        </w:rPr>
        <w:t>không bằng TSĐB</w:t>
      </w:r>
      <w:r w:rsidRPr="003770B7">
        <w:rPr>
          <w:rFonts w:cs="Times New Roman"/>
          <w:szCs w:val="26"/>
          <w:lang w:val="vi-VN"/>
        </w:rPr>
        <w:t xml:space="preserve"> tạ</w:t>
      </w:r>
      <w:r w:rsidR="00337BEC">
        <w:rPr>
          <w:rFonts w:cs="Times New Roman"/>
          <w:szCs w:val="26"/>
          <w:lang w:val="vi-VN"/>
        </w:rPr>
        <w:t>i OCB – PGD</w:t>
      </w:r>
      <w:r w:rsidRPr="003770B7">
        <w:rPr>
          <w:rFonts w:cs="Times New Roman"/>
          <w:szCs w:val="26"/>
          <w:lang w:val="vi-VN"/>
        </w:rPr>
        <w:t xml:space="preserve"> Hòa Xuân trong giai đoạ</w:t>
      </w:r>
      <w:r>
        <w:rPr>
          <w:rFonts w:cs="Times New Roman"/>
          <w:szCs w:val="26"/>
          <w:lang w:val="vi-VN"/>
        </w:rPr>
        <w:t>n 2022 – 2024</w:t>
      </w:r>
      <w:r w:rsidRPr="003770B7">
        <w:rPr>
          <w:rFonts w:cs="Times New Roman"/>
          <w:szCs w:val="26"/>
          <w:lang w:val="vi-VN"/>
        </w:rPr>
        <w:t xml:space="preserve"> là cần thiết để đưa ra các điều chỉnh phù hợp trong hoạt động cấp tín dụng.</w:t>
      </w:r>
    </w:p>
    <w:p w14:paraId="2F7FAAE3" w14:textId="77777777" w:rsidR="000F3D71" w:rsidRPr="00924967" w:rsidRDefault="000F3D71" w:rsidP="000F3D71">
      <w:pPr>
        <w:pStyle w:val="Caption"/>
        <w:keepNext/>
        <w:spacing w:after="0" w:line="360" w:lineRule="auto"/>
        <w:jc w:val="center"/>
        <w:rPr>
          <w:rFonts w:cs="Times New Roman"/>
          <w:b/>
          <w:i w:val="0"/>
          <w:color w:val="auto"/>
          <w:sz w:val="26"/>
          <w:szCs w:val="26"/>
        </w:rPr>
      </w:pPr>
      <w:r w:rsidRPr="00924967">
        <w:rPr>
          <w:rFonts w:cs="Times New Roman"/>
          <w:b/>
          <w:i w:val="0"/>
          <w:color w:val="auto"/>
          <w:sz w:val="26"/>
          <w:szCs w:val="26"/>
        </w:rPr>
        <w:lastRenderedPageBreak/>
        <w:t>Bảng 2.6 Tình hình cho vay tiêu dùng phân theo hình thức đảm bảo nợ vay tại Ngân hàng TMCP Phương Đông – PGD Hòa Xuân giai đoạn 2022 – 2024</w:t>
      </w:r>
    </w:p>
    <w:p w14:paraId="4FCB8734" w14:textId="77777777" w:rsidR="000F3D71" w:rsidRDefault="000F3D71" w:rsidP="0040778B">
      <w:pPr>
        <w:tabs>
          <w:tab w:val="left" w:pos="3179"/>
        </w:tabs>
        <w:spacing w:after="0"/>
        <w:ind w:right="-745"/>
        <w:jc w:val="right"/>
        <w:rPr>
          <w:rFonts w:cs="Times New Roman"/>
          <w:szCs w:val="26"/>
          <w:lang w:val="vi-VN"/>
        </w:rPr>
      </w:pPr>
      <w:r w:rsidRPr="00924967">
        <w:rPr>
          <w:rFonts w:cs="Times New Roman"/>
          <w:szCs w:val="26"/>
          <w:lang w:val="vi-VN"/>
        </w:rPr>
        <w:t xml:space="preserve">                                                                                                                                                        </w:t>
      </w:r>
      <w:r w:rsidR="0040778B">
        <w:rPr>
          <w:rFonts w:cs="Times New Roman"/>
          <w:szCs w:val="26"/>
          <w:lang w:val="vi-VN"/>
        </w:rPr>
        <w:t xml:space="preserve">                     </w:t>
      </w:r>
      <w:r w:rsidRPr="00924967">
        <w:rPr>
          <w:rFonts w:cs="Times New Roman"/>
          <w:szCs w:val="26"/>
          <w:lang w:val="vi-VN"/>
        </w:rPr>
        <w:t xml:space="preserve"> (ĐVT: Triệu đồng)</w:t>
      </w:r>
    </w:p>
    <w:tbl>
      <w:tblPr>
        <w:tblW w:w="14611" w:type="dxa"/>
        <w:jc w:val="center"/>
        <w:tblLook w:val="04A0" w:firstRow="1" w:lastRow="0" w:firstColumn="1" w:lastColumn="0" w:noHBand="0" w:noVBand="1"/>
      </w:tblPr>
      <w:tblGrid>
        <w:gridCol w:w="3028"/>
        <w:gridCol w:w="1178"/>
        <w:gridCol w:w="1310"/>
        <w:gridCol w:w="1178"/>
        <w:gridCol w:w="1181"/>
        <w:gridCol w:w="1089"/>
        <w:gridCol w:w="1179"/>
        <w:gridCol w:w="1047"/>
        <w:gridCol w:w="1049"/>
        <w:gridCol w:w="1047"/>
        <w:gridCol w:w="1325"/>
      </w:tblGrid>
      <w:tr w:rsidR="000F3D71" w:rsidRPr="00924967" w14:paraId="49539C1F" w14:textId="77777777" w:rsidTr="00FB7210">
        <w:trPr>
          <w:trHeight w:val="359"/>
          <w:jc w:val="center"/>
        </w:trPr>
        <w:tc>
          <w:tcPr>
            <w:tcW w:w="302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0EAD55"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 xml:space="preserve">Chỉ tiêu </w:t>
            </w:r>
          </w:p>
        </w:tc>
        <w:tc>
          <w:tcPr>
            <w:tcW w:w="2488" w:type="dxa"/>
            <w:gridSpan w:val="2"/>
            <w:tcBorders>
              <w:top w:val="single" w:sz="4" w:space="0" w:color="auto"/>
              <w:left w:val="nil"/>
              <w:bottom w:val="single" w:sz="4" w:space="0" w:color="auto"/>
              <w:right w:val="single" w:sz="4" w:space="0" w:color="auto"/>
            </w:tcBorders>
            <w:shd w:val="clear" w:color="auto" w:fill="auto"/>
            <w:vAlign w:val="center"/>
            <w:hideMark/>
          </w:tcPr>
          <w:p w14:paraId="241C6EBF"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Năm 2022</w:t>
            </w:r>
          </w:p>
        </w:tc>
        <w:tc>
          <w:tcPr>
            <w:tcW w:w="2359" w:type="dxa"/>
            <w:gridSpan w:val="2"/>
            <w:tcBorders>
              <w:top w:val="single" w:sz="4" w:space="0" w:color="auto"/>
              <w:left w:val="nil"/>
              <w:bottom w:val="single" w:sz="4" w:space="0" w:color="auto"/>
              <w:right w:val="single" w:sz="4" w:space="0" w:color="auto"/>
            </w:tcBorders>
            <w:shd w:val="clear" w:color="auto" w:fill="auto"/>
            <w:vAlign w:val="center"/>
            <w:hideMark/>
          </w:tcPr>
          <w:p w14:paraId="71D15932"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Năm 2023</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0757BBC5"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Năm 2024</w:t>
            </w:r>
          </w:p>
        </w:tc>
        <w:tc>
          <w:tcPr>
            <w:tcW w:w="4468" w:type="dxa"/>
            <w:gridSpan w:val="4"/>
            <w:tcBorders>
              <w:top w:val="single" w:sz="4" w:space="0" w:color="auto"/>
              <w:left w:val="nil"/>
              <w:bottom w:val="single" w:sz="4" w:space="0" w:color="auto"/>
              <w:right w:val="single" w:sz="4" w:space="0" w:color="000000"/>
            </w:tcBorders>
            <w:shd w:val="clear" w:color="auto" w:fill="auto"/>
            <w:vAlign w:val="center"/>
            <w:hideMark/>
          </w:tcPr>
          <w:p w14:paraId="4BCB178F"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 xml:space="preserve">Chênh lệch </w:t>
            </w:r>
          </w:p>
        </w:tc>
      </w:tr>
      <w:tr w:rsidR="00C91093" w:rsidRPr="00924967" w14:paraId="408CDC24" w14:textId="77777777" w:rsidTr="00FB7210">
        <w:trPr>
          <w:trHeight w:val="359"/>
          <w:jc w:val="center"/>
        </w:trPr>
        <w:tc>
          <w:tcPr>
            <w:tcW w:w="3028" w:type="dxa"/>
            <w:vMerge/>
            <w:tcBorders>
              <w:top w:val="single" w:sz="4" w:space="0" w:color="auto"/>
              <w:left w:val="single" w:sz="4" w:space="0" w:color="auto"/>
              <w:bottom w:val="single" w:sz="4" w:space="0" w:color="auto"/>
              <w:right w:val="single" w:sz="4" w:space="0" w:color="auto"/>
            </w:tcBorders>
            <w:vAlign w:val="center"/>
            <w:hideMark/>
          </w:tcPr>
          <w:p w14:paraId="27991C91" w14:textId="77777777" w:rsidR="000F3D71" w:rsidRPr="00924967" w:rsidRDefault="000F3D71" w:rsidP="000F3D71">
            <w:pPr>
              <w:spacing w:after="0" w:line="240" w:lineRule="auto"/>
              <w:rPr>
                <w:rFonts w:eastAsia="Times New Roman" w:cs="Times New Roman"/>
                <w:b/>
                <w:bCs/>
                <w:color w:val="000000"/>
                <w:szCs w:val="26"/>
              </w:rPr>
            </w:pPr>
          </w:p>
        </w:tc>
        <w:tc>
          <w:tcPr>
            <w:tcW w:w="1178" w:type="dxa"/>
            <w:vMerge w:val="restart"/>
            <w:tcBorders>
              <w:top w:val="nil"/>
              <w:left w:val="single" w:sz="4" w:space="0" w:color="auto"/>
              <w:bottom w:val="single" w:sz="4" w:space="0" w:color="auto"/>
              <w:right w:val="single" w:sz="4" w:space="0" w:color="auto"/>
            </w:tcBorders>
            <w:shd w:val="clear" w:color="auto" w:fill="auto"/>
            <w:vAlign w:val="center"/>
            <w:hideMark/>
          </w:tcPr>
          <w:p w14:paraId="37E9AF35"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Số tiền</w:t>
            </w:r>
          </w:p>
        </w:tc>
        <w:tc>
          <w:tcPr>
            <w:tcW w:w="1310" w:type="dxa"/>
            <w:vMerge w:val="restart"/>
            <w:tcBorders>
              <w:top w:val="nil"/>
              <w:left w:val="single" w:sz="4" w:space="0" w:color="auto"/>
              <w:bottom w:val="single" w:sz="4" w:space="0" w:color="auto"/>
              <w:right w:val="single" w:sz="4" w:space="0" w:color="auto"/>
            </w:tcBorders>
            <w:shd w:val="clear" w:color="auto" w:fill="auto"/>
            <w:vAlign w:val="center"/>
            <w:hideMark/>
          </w:tcPr>
          <w:p w14:paraId="1AF35780"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 xml:space="preserve">Tỷ trọng (%) </w:t>
            </w:r>
          </w:p>
        </w:tc>
        <w:tc>
          <w:tcPr>
            <w:tcW w:w="1178" w:type="dxa"/>
            <w:vMerge w:val="restart"/>
            <w:tcBorders>
              <w:top w:val="nil"/>
              <w:left w:val="single" w:sz="4" w:space="0" w:color="auto"/>
              <w:bottom w:val="single" w:sz="4" w:space="0" w:color="auto"/>
              <w:right w:val="single" w:sz="4" w:space="0" w:color="auto"/>
            </w:tcBorders>
            <w:shd w:val="clear" w:color="auto" w:fill="auto"/>
            <w:vAlign w:val="center"/>
            <w:hideMark/>
          </w:tcPr>
          <w:p w14:paraId="04709BC6"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Số tiền</w:t>
            </w:r>
          </w:p>
        </w:tc>
        <w:tc>
          <w:tcPr>
            <w:tcW w:w="1180" w:type="dxa"/>
            <w:vMerge w:val="restart"/>
            <w:tcBorders>
              <w:top w:val="nil"/>
              <w:left w:val="single" w:sz="4" w:space="0" w:color="auto"/>
              <w:bottom w:val="single" w:sz="4" w:space="0" w:color="auto"/>
              <w:right w:val="single" w:sz="4" w:space="0" w:color="auto"/>
            </w:tcBorders>
            <w:shd w:val="clear" w:color="auto" w:fill="auto"/>
            <w:vAlign w:val="center"/>
            <w:hideMark/>
          </w:tcPr>
          <w:p w14:paraId="6F14BF56"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Tỷ trọng (%)</w:t>
            </w:r>
          </w:p>
        </w:tc>
        <w:tc>
          <w:tcPr>
            <w:tcW w:w="1089" w:type="dxa"/>
            <w:vMerge w:val="restart"/>
            <w:tcBorders>
              <w:top w:val="nil"/>
              <w:left w:val="single" w:sz="4" w:space="0" w:color="auto"/>
              <w:bottom w:val="single" w:sz="4" w:space="0" w:color="auto"/>
              <w:right w:val="single" w:sz="4" w:space="0" w:color="auto"/>
            </w:tcBorders>
            <w:shd w:val="clear" w:color="auto" w:fill="auto"/>
            <w:vAlign w:val="center"/>
            <w:hideMark/>
          </w:tcPr>
          <w:p w14:paraId="09FD403B"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 xml:space="preserve">Số tiền </w:t>
            </w:r>
          </w:p>
        </w:tc>
        <w:tc>
          <w:tcPr>
            <w:tcW w:w="1178" w:type="dxa"/>
            <w:vMerge w:val="restart"/>
            <w:tcBorders>
              <w:top w:val="nil"/>
              <w:left w:val="single" w:sz="4" w:space="0" w:color="auto"/>
              <w:bottom w:val="single" w:sz="4" w:space="0" w:color="auto"/>
              <w:right w:val="single" w:sz="4" w:space="0" w:color="auto"/>
            </w:tcBorders>
            <w:shd w:val="clear" w:color="auto" w:fill="auto"/>
            <w:vAlign w:val="center"/>
            <w:hideMark/>
          </w:tcPr>
          <w:p w14:paraId="5395BFD2"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Tỷ trọng (%)</w:t>
            </w:r>
          </w:p>
        </w:tc>
        <w:tc>
          <w:tcPr>
            <w:tcW w:w="2096" w:type="dxa"/>
            <w:gridSpan w:val="2"/>
            <w:tcBorders>
              <w:top w:val="single" w:sz="4" w:space="0" w:color="auto"/>
              <w:left w:val="nil"/>
              <w:bottom w:val="single" w:sz="4" w:space="0" w:color="auto"/>
              <w:right w:val="single" w:sz="4" w:space="0" w:color="000000"/>
            </w:tcBorders>
            <w:shd w:val="clear" w:color="auto" w:fill="auto"/>
            <w:vAlign w:val="center"/>
            <w:hideMark/>
          </w:tcPr>
          <w:p w14:paraId="32ECB175"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2023/2022</w:t>
            </w:r>
          </w:p>
        </w:tc>
        <w:tc>
          <w:tcPr>
            <w:tcW w:w="2372" w:type="dxa"/>
            <w:gridSpan w:val="2"/>
            <w:tcBorders>
              <w:top w:val="single" w:sz="4" w:space="0" w:color="auto"/>
              <w:left w:val="nil"/>
              <w:bottom w:val="single" w:sz="4" w:space="0" w:color="auto"/>
              <w:right w:val="single" w:sz="4" w:space="0" w:color="000000"/>
            </w:tcBorders>
            <w:shd w:val="clear" w:color="auto" w:fill="auto"/>
            <w:vAlign w:val="center"/>
            <w:hideMark/>
          </w:tcPr>
          <w:p w14:paraId="3D60AAFF"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2024/2023</w:t>
            </w:r>
          </w:p>
        </w:tc>
      </w:tr>
      <w:tr w:rsidR="00C91093" w:rsidRPr="00924967" w14:paraId="3E26E4B4" w14:textId="77777777" w:rsidTr="00FB7210">
        <w:trPr>
          <w:trHeight w:val="726"/>
          <w:jc w:val="center"/>
        </w:trPr>
        <w:tc>
          <w:tcPr>
            <w:tcW w:w="3028" w:type="dxa"/>
            <w:vMerge/>
            <w:tcBorders>
              <w:top w:val="single" w:sz="4" w:space="0" w:color="auto"/>
              <w:left w:val="single" w:sz="4" w:space="0" w:color="auto"/>
              <w:bottom w:val="single" w:sz="4" w:space="0" w:color="auto"/>
              <w:right w:val="single" w:sz="4" w:space="0" w:color="auto"/>
            </w:tcBorders>
            <w:vAlign w:val="center"/>
            <w:hideMark/>
          </w:tcPr>
          <w:p w14:paraId="76E6334E" w14:textId="77777777" w:rsidR="000F3D71" w:rsidRPr="00924967" w:rsidRDefault="000F3D71" w:rsidP="000F3D71">
            <w:pPr>
              <w:spacing w:after="0" w:line="240" w:lineRule="auto"/>
              <w:rPr>
                <w:rFonts w:eastAsia="Times New Roman" w:cs="Times New Roman"/>
                <w:b/>
                <w:bCs/>
                <w:color w:val="000000"/>
                <w:szCs w:val="26"/>
              </w:rPr>
            </w:pPr>
          </w:p>
        </w:tc>
        <w:tc>
          <w:tcPr>
            <w:tcW w:w="1178" w:type="dxa"/>
            <w:vMerge/>
            <w:tcBorders>
              <w:top w:val="nil"/>
              <w:left w:val="single" w:sz="4" w:space="0" w:color="auto"/>
              <w:bottom w:val="single" w:sz="4" w:space="0" w:color="auto"/>
              <w:right w:val="single" w:sz="4" w:space="0" w:color="auto"/>
            </w:tcBorders>
            <w:vAlign w:val="center"/>
            <w:hideMark/>
          </w:tcPr>
          <w:p w14:paraId="784B3C8E" w14:textId="77777777" w:rsidR="000F3D71" w:rsidRPr="00924967" w:rsidRDefault="000F3D71" w:rsidP="000F3D71">
            <w:pPr>
              <w:spacing w:after="0" w:line="240" w:lineRule="auto"/>
              <w:rPr>
                <w:rFonts w:eastAsia="Times New Roman" w:cs="Times New Roman"/>
                <w:b/>
                <w:bCs/>
                <w:color w:val="000000"/>
                <w:szCs w:val="26"/>
              </w:rPr>
            </w:pPr>
          </w:p>
        </w:tc>
        <w:tc>
          <w:tcPr>
            <w:tcW w:w="1310" w:type="dxa"/>
            <w:vMerge/>
            <w:tcBorders>
              <w:top w:val="nil"/>
              <w:left w:val="single" w:sz="4" w:space="0" w:color="auto"/>
              <w:bottom w:val="single" w:sz="4" w:space="0" w:color="auto"/>
              <w:right w:val="single" w:sz="4" w:space="0" w:color="auto"/>
            </w:tcBorders>
            <w:vAlign w:val="center"/>
            <w:hideMark/>
          </w:tcPr>
          <w:p w14:paraId="795F1249" w14:textId="77777777" w:rsidR="000F3D71" w:rsidRPr="00924967" w:rsidRDefault="000F3D71" w:rsidP="000F3D71">
            <w:pPr>
              <w:spacing w:after="0" w:line="240" w:lineRule="auto"/>
              <w:rPr>
                <w:rFonts w:eastAsia="Times New Roman" w:cs="Times New Roman"/>
                <w:b/>
                <w:bCs/>
                <w:color w:val="000000"/>
                <w:szCs w:val="26"/>
              </w:rPr>
            </w:pPr>
          </w:p>
        </w:tc>
        <w:tc>
          <w:tcPr>
            <w:tcW w:w="1178" w:type="dxa"/>
            <w:vMerge/>
            <w:tcBorders>
              <w:top w:val="nil"/>
              <w:left w:val="single" w:sz="4" w:space="0" w:color="auto"/>
              <w:bottom w:val="single" w:sz="4" w:space="0" w:color="auto"/>
              <w:right w:val="single" w:sz="4" w:space="0" w:color="auto"/>
            </w:tcBorders>
            <w:vAlign w:val="center"/>
            <w:hideMark/>
          </w:tcPr>
          <w:p w14:paraId="4F4D80B7" w14:textId="77777777" w:rsidR="000F3D71" w:rsidRPr="00924967" w:rsidRDefault="000F3D71" w:rsidP="000F3D71">
            <w:pPr>
              <w:spacing w:after="0" w:line="240" w:lineRule="auto"/>
              <w:rPr>
                <w:rFonts w:eastAsia="Times New Roman" w:cs="Times New Roman"/>
                <w:b/>
                <w:bCs/>
                <w:color w:val="000000"/>
                <w:szCs w:val="26"/>
              </w:rPr>
            </w:pPr>
          </w:p>
        </w:tc>
        <w:tc>
          <w:tcPr>
            <w:tcW w:w="1180" w:type="dxa"/>
            <w:vMerge/>
            <w:tcBorders>
              <w:top w:val="nil"/>
              <w:left w:val="single" w:sz="4" w:space="0" w:color="auto"/>
              <w:bottom w:val="single" w:sz="4" w:space="0" w:color="auto"/>
              <w:right w:val="single" w:sz="4" w:space="0" w:color="auto"/>
            </w:tcBorders>
            <w:vAlign w:val="center"/>
            <w:hideMark/>
          </w:tcPr>
          <w:p w14:paraId="6B4FD29B" w14:textId="77777777" w:rsidR="000F3D71" w:rsidRPr="00924967" w:rsidRDefault="000F3D71" w:rsidP="000F3D71">
            <w:pPr>
              <w:spacing w:after="0" w:line="240" w:lineRule="auto"/>
              <w:rPr>
                <w:rFonts w:eastAsia="Times New Roman" w:cs="Times New Roman"/>
                <w:b/>
                <w:bCs/>
                <w:color w:val="000000"/>
                <w:szCs w:val="26"/>
              </w:rPr>
            </w:pPr>
          </w:p>
        </w:tc>
        <w:tc>
          <w:tcPr>
            <w:tcW w:w="1089" w:type="dxa"/>
            <w:vMerge/>
            <w:tcBorders>
              <w:top w:val="nil"/>
              <w:left w:val="single" w:sz="4" w:space="0" w:color="auto"/>
              <w:bottom w:val="single" w:sz="4" w:space="0" w:color="auto"/>
              <w:right w:val="single" w:sz="4" w:space="0" w:color="auto"/>
            </w:tcBorders>
            <w:vAlign w:val="center"/>
            <w:hideMark/>
          </w:tcPr>
          <w:p w14:paraId="704F7440" w14:textId="77777777" w:rsidR="000F3D71" w:rsidRPr="00924967" w:rsidRDefault="000F3D71" w:rsidP="000F3D71">
            <w:pPr>
              <w:spacing w:after="0" w:line="240" w:lineRule="auto"/>
              <w:rPr>
                <w:rFonts w:eastAsia="Times New Roman" w:cs="Times New Roman"/>
                <w:b/>
                <w:bCs/>
                <w:color w:val="000000"/>
                <w:szCs w:val="26"/>
              </w:rPr>
            </w:pPr>
          </w:p>
        </w:tc>
        <w:tc>
          <w:tcPr>
            <w:tcW w:w="1178" w:type="dxa"/>
            <w:vMerge/>
            <w:tcBorders>
              <w:top w:val="nil"/>
              <w:left w:val="single" w:sz="4" w:space="0" w:color="auto"/>
              <w:bottom w:val="single" w:sz="4" w:space="0" w:color="auto"/>
              <w:right w:val="single" w:sz="4" w:space="0" w:color="auto"/>
            </w:tcBorders>
            <w:vAlign w:val="center"/>
            <w:hideMark/>
          </w:tcPr>
          <w:p w14:paraId="332BA37A" w14:textId="77777777" w:rsidR="000F3D71" w:rsidRPr="00924967" w:rsidRDefault="000F3D71" w:rsidP="000F3D71">
            <w:pPr>
              <w:spacing w:after="0" w:line="240" w:lineRule="auto"/>
              <w:rPr>
                <w:rFonts w:eastAsia="Times New Roman" w:cs="Times New Roman"/>
                <w:b/>
                <w:bCs/>
                <w:color w:val="000000"/>
                <w:szCs w:val="26"/>
              </w:rPr>
            </w:pPr>
          </w:p>
        </w:tc>
        <w:tc>
          <w:tcPr>
            <w:tcW w:w="1047" w:type="dxa"/>
            <w:tcBorders>
              <w:top w:val="nil"/>
              <w:left w:val="nil"/>
              <w:bottom w:val="single" w:sz="4" w:space="0" w:color="auto"/>
              <w:right w:val="single" w:sz="4" w:space="0" w:color="auto"/>
            </w:tcBorders>
            <w:shd w:val="clear" w:color="auto" w:fill="auto"/>
            <w:vAlign w:val="center"/>
            <w:hideMark/>
          </w:tcPr>
          <w:p w14:paraId="2C2B4C46"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Giá trị</w:t>
            </w:r>
          </w:p>
        </w:tc>
        <w:tc>
          <w:tcPr>
            <w:tcW w:w="1048" w:type="dxa"/>
            <w:tcBorders>
              <w:top w:val="nil"/>
              <w:left w:val="nil"/>
              <w:bottom w:val="single" w:sz="4" w:space="0" w:color="auto"/>
              <w:right w:val="single" w:sz="4" w:space="0" w:color="auto"/>
            </w:tcBorders>
            <w:shd w:val="clear" w:color="auto" w:fill="auto"/>
            <w:vAlign w:val="center"/>
            <w:hideMark/>
          </w:tcPr>
          <w:p w14:paraId="1419E1D0"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Tỷ lệ (%)</w:t>
            </w:r>
          </w:p>
        </w:tc>
        <w:tc>
          <w:tcPr>
            <w:tcW w:w="1047" w:type="dxa"/>
            <w:tcBorders>
              <w:top w:val="nil"/>
              <w:left w:val="nil"/>
              <w:bottom w:val="single" w:sz="4" w:space="0" w:color="auto"/>
              <w:right w:val="single" w:sz="4" w:space="0" w:color="auto"/>
            </w:tcBorders>
            <w:shd w:val="clear" w:color="auto" w:fill="auto"/>
            <w:vAlign w:val="center"/>
            <w:hideMark/>
          </w:tcPr>
          <w:p w14:paraId="3FF8ADDF"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Giá trị</w:t>
            </w:r>
          </w:p>
        </w:tc>
        <w:tc>
          <w:tcPr>
            <w:tcW w:w="1324" w:type="dxa"/>
            <w:tcBorders>
              <w:top w:val="nil"/>
              <w:left w:val="nil"/>
              <w:bottom w:val="single" w:sz="4" w:space="0" w:color="auto"/>
              <w:right w:val="single" w:sz="4" w:space="0" w:color="auto"/>
            </w:tcBorders>
            <w:shd w:val="clear" w:color="auto" w:fill="auto"/>
            <w:vAlign w:val="center"/>
            <w:hideMark/>
          </w:tcPr>
          <w:p w14:paraId="42331E86"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Tỷ lệ (%)</w:t>
            </w:r>
          </w:p>
        </w:tc>
      </w:tr>
      <w:tr w:rsidR="00C91093" w:rsidRPr="00924967" w14:paraId="39004A9E" w14:textId="77777777" w:rsidTr="00FB7210">
        <w:trPr>
          <w:trHeight w:val="359"/>
          <w:jc w:val="center"/>
        </w:trPr>
        <w:tc>
          <w:tcPr>
            <w:tcW w:w="3028" w:type="dxa"/>
            <w:tcBorders>
              <w:top w:val="nil"/>
              <w:left w:val="single" w:sz="4" w:space="0" w:color="auto"/>
              <w:bottom w:val="single" w:sz="4" w:space="0" w:color="auto"/>
              <w:right w:val="single" w:sz="4" w:space="0" w:color="auto"/>
            </w:tcBorders>
            <w:shd w:val="clear" w:color="auto" w:fill="auto"/>
            <w:noWrap/>
            <w:vAlign w:val="center"/>
            <w:hideMark/>
          </w:tcPr>
          <w:p w14:paraId="7520A80D" w14:textId="77777777" w:rsidR="000F3D71" w:rsidRPr="00924967" w:rsidRDefault="000F3D71" w:rsidP="000F3D71">
            <w:pPr>
              <w:spacing w:after="0" w:line="240" w:lineRule="auto"/>
              <w:rPr>
                <w:rFonts w:eastAsia="Times New Roman" w:cs="Times New Roman"/>
                <w:b/>
                <w:bCs/>
                <w:color w:val="000000"/>
                <w:szCs w:val="26"/>
              </w:rPr>
            </w:pPr>
            <w:r w:rsidRPr="00924967">
              <w:rPr>
                <w:rFonts w:eastAsia="Times New Roman" w:cs="Times New Roman"/>
                <w:b/>
                <w:bCs/>
                <w:color w:val="000000"/>
                <w:szCs w:val="26"/>
              </w:rPr>
              <w:t xml:space="preserve">Doanh số CVTD </w:t>
            </w:r>
          </w:p>
        </w:tc>
        <w:tc>
          <w:tcPr>
            <w:tcW w:w="1178" w:type="dxa"/>
            <w:tcBorders>
              <w:top w:val="nil"/>
              <w:left w:val="nil"/>
              <w:bottom w:val="single" w:sz="4" w:space="0" w:color="auto"/>
              <w:right w:val="single" w:sz="4" w:space="0" w:color="auto"/>
            </w:tcBorders>
            <w:shd w:val="clear" w:color="auto" w:fill="auto"/>
            <w:noWrap/>
            <w:vAlign w:val="center"/>
            <w:hideMark/>
          </w:tcPr>
          <w:p w14:paraId="00DBF2B0"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87.563</w:t>
            </w:r>
          </w:p>
        </w:tc>
        <w:tc>
          <w:tcPr>
            <w:tcW w:w="1310" w:type="dxa"/>
            <w:tcBorders>
              <w:top w:val="nil"/>
              <w:left w:val="nil"/>
              <w:bottom w:val="single" w:sz="4" w:space="0" w:color="auto"/>
              <w:right w:val="single" w:sz="4" w:space="0" w:color="auto"/>
            </w:tcBorders>
            <w:shd w:val="clear" w:color="auto" w:fill="auto"/>
            <w:noWrap/>
            <w:vAlign w:val="center"/>
            <w:hideMark/>
          </w:tcPr>
          <w:p w14:paraId="10F9F613"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100</w:t>
            </w:r>
          </w:p>
        </w:tc>
        <w:tc>
          <w:tcPr>
            <w:tcW w:w="1178" w:type="dxa"/>
            <w:tcBorders>
              <w:top w:val="nil"/>
              <w:left w:val="nil"/>
              <w:bottom w:val="single" w:sz="4" w:space="0" w:color="auto"/>
              <w:right w:val="single" w:sz="4" w:space="0" w:color="auto"/>
            </w:tcBorders>
            <w:shd w:val="clear" w:color="auto" w:fill="auto"/>
            <w:noWrap/>
            <w:vAlign w:val="center"/>
            <w:hideMark/>
          </w:tcPr>
          <w:p w14:paraId="6061E9DA"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94.741</w:t>
            </w:r>
          </w:p>
        </w:tc>
        <w:tc>
          <w:tcPr>
            <w:tcW w:w="1180" w:type="dxa"/>
            <w:tcBorders>
              <w:top w:val="nil"/>
              <w:left w:val="nil"/>
              <w:bottom w:val="single" w:sz="4" w:space="0" w:color="auto"/>
              <w:right w:val="single" w:sz="4" w:space="0" w:color="auto"/>
            </w:tcBorders>
            <w:shd w:val="clear" w:color="auto" w:fill="auto"/>
            <w:noWrap/>
            <w:vAlign w:val="center"/>
            <w:hideMark/>
          </w:tcPr>
          <w:p w14:paraId="27554952"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100</w:t>
            </w:r>
          </w:p>
        </w:tc>
        <w:tc>
          <w:tcPr>
            <w:tcW w:w="1089" w:type="dxa"/>
            <w:tcBorders>
              <w:top w:val="nil"/>
              <w:left w:val="nil"/>
              <w:bottom w:val="single" w:sz="4" w:space="0" w:color="auto"/>
              <w:right w:val="single" w:sz="4" w:space="0" w:color="auto"/>
            </w:tcBorders>
            <w:shd w:val="clear" w:color="auto" w:fill="auto"/>
            <w:noWrap/>
            <w:vAlign w:val="center"/>
            <w:hideMark/>
          </w:tcPr>
          <w:p w14:paraId="0DEA86FD"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101.659</w:t>
            </w:r>
          </w:p>
        </w:tc>
        <w:tc>
          <w:tcPr>
            <w:tcW w:w="1178" w:type="dxa"/>
            <w:tcBorders>
              <w:top w:val="nil"/>
              <w:left w:val="nil"/>
              <w:bottom w:val="single" w:sz="4" w:space="0" w:color="auto"/>
              <w:right w:val="single" w:sz="4" w:space="0" w:color="auto"/>
            </w:tcBorders>
            <w:shd w:val="clear" w:color="auto" w:fill="auto"/>
            <w:noWrap/>
            <w:vAlign w:val="center"/>
            <w:hideMark/>
          </w:tcPr>
          <w:p w14:paraId="79495439"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100</w:t>
            </w:r>
          </w:p>
        </w:tc>
        <w:tc>
          <w:tcPr>
            <w:tcW w:w="1047" w:type="dxa"/>
            <w:tcBorders>
              <w:top w:val="nil"/>
              <w:left w:val="nil"/>
              <w:bottom w:val="single" w:sz="4" w:space="0" w:color="auto"/>
              <w:right w:val="single" w:sz="4" w:space="0" w:color="auto"/>
            </w:tcBorders>
            <w:shd w:val="clear" w:color="auto" w:fill="auto"/>
            <w:noWrap/>
            <w:vAlign w:val="center"/>
            <w:hideMark/>
          </w:tcPr>
          <w:p w14:paraId="0D311761"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7.178</w:t>
            </w:r>
          </w:p>
        </w:tc>
        <w:tc>
          <w:tcPr>
            <w:tcW w:w="1048" w:type="dxa"/>
            <w:tcBorders>
              <w:top w:val="nil"/>
              <w:left w:val="nil"/>
              <w:bottom w:val="single" w:sz="4" w:space="0" w:color="auto"/>
              <w:right w:val="single" w:sz="4" w:space="0" w:color="auto"/>
            </w:tcBorders>
            <w:shd w:val="clear" w:color="auto" w:fill="auto"/>
            <w:noWrap/>
            <w:vAlign w:val="center"/>
            <w:hideMark/>
          </w:tcPr>
          <w:p w14:paraId="2F5AA3B4"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8,20</w:t>
            </w:r>
          </w:p>
        </w:tc>
        <w:tc>
          <w:tcPr>
            <w:tcW w:w="1047" w:type="dxa"/>
            <w:tcBorders>
              <w:top w:val="nil"/>
              <w:left w:val="nil"/>
              <w:bottom w:val="single" w:sz="4" w:space="0" w:color="auto"/>
              <w:right w:val="single" w:sz="4" w:space="0" w:color="auto"/>
            </w:tcBorders>
            <w:shd w:val="clear" w:color="auto" w:fill="auto"/>
            <w:noWrap/>
            <w:vAlign w:val="center"/>
            <w:hideMark/>
          </w:tcPr>
          <w:p w14:paraId="43470476"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6.918</w:t>
            </w:r>
          </w:p>
        </w:tc>
        <w:tc>
          <w:tcPr>
            <w:tcW w:w="1324" w:type="dxa"/>
            <w:tcBorders>
              <w:top w:val="nil"/>
              <w:left w:val="nil"/>
              <w:bottom w:val="single" w:sz="4" w:space="0" w:color="auto"/>
              <w:right w:val="single" w:sz="4" w:space="0" w:color="auto"/>
            </w:tcBorders>
            <w:shd w:val="clear" w:color="auto" w:fill="auto"/>
            <w:noWrap/>
            <w:vAlign w:val="center"/>
            <w:hideMark/>
          </w:tcPr>
          <w:p w14:paraId="1682F511"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7,302</w:t>
            </w:r>
          </w:p>
        </w:tc>
      </w:tr>
      <w:tr w:rsidR="00C91093" w:rsidRPr="00924967" w14:paraId="337ADB49" w14:textId="77777777" w:rsidTr="00FB7210">
        <w:trPr>
          <w:trHeight w:val="359"/>
          <w:jc w:val="center"/>
        </w:trPr>
        <w:tc>
          <w:tcPr>
            <w:tcW w:w="3028" w:type="dxa"/>
            <w:tcBorders>
              <w:top w:val="nil"/>
              <w:left w:val="single" w:sz="4" w:space="0" w:color="auto"/>
              <w:bottom w:val="single" w:sz="4" w:space="0" w:color="auto"/>
              <w:right w:val="single" w:sz="4" w:space="0" w:color="auto"/>
            </w:tcBorders>
            <w:shd w:val="clear" w:color="auto" w:fill="auto"/>
            <w:noWrap/>
            <w:vAlign w:val="center"/>
            <w:hideMark/>
          </w:tcPr>
          <w:p w14:paraId="5B3B6723" w14:textId="77777777" w:rsidR="000F3D71" w:rsidRPr="00924967" w:rsidRDefault="00A023FF" w:rsidP="000F3D71">
            <w:pPr>
              <w:spacing w:after="0" w:line="240" w:lineRule="auto"/>
              <w:rPr>
                <w:rFonts w:eastAsia="Times New Roman" w:cs="Times New Roman"/>
                <w:color w:val="000000"/>
                <w:szCs w:val="26"/>
              </w:rPr>
            </w:pPr>
            <w:r>
              <w:rPr>
                <w:rFonts w:eastAsia="Times New Roman" w:cs="Times New Roman"/>
                <w:color w:val="000000"/>
                <w:szCs w:val="26"/>
              </w:rPr>
              <w:t>Đảm bảo b</w:t>
            </w:r>
            <w:r w:rsidR="008C20B6">
              <w:rPr>
                <w:rFonts w:eastAsia="Times New Roman" w:cs="Times New Roman"/>
                <w:color w:val="000000"/>
                <w:szCs w:val="26"/>
              </w:rPr>
              <w:t>ằng TS</w:t>
            </w:r>
          </w:p>
        </w:tc>
        <w:tc>
          <w:tcPr>
            <w:tcW w:w="1178" w:type="dxa"/>
            <w:tcBorders>
              <w:top w:val="nil"/>
              <w:left w:val="nil"/>
              <w:bottom w:val="single" w:sz="4" w:space="0" w:color="auto"/>
              <w:right w:val="single" w:sz="4" w:space="0" w:color="auto"/>
            </w:tcBorders>
            <w:shd w:val="clear" w:color="auto" w:fill="auto"/>
            <w:noWrap/>
            <w:vAlign w:val="center"/>
            <w:hideMark/>
          </w:tcPr>
          <w:p w14:paraId="10F09E75"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82.020</w:t>
            </w:r>
          </w:p>
        </w:tc>
        <w:tc>
          <w:tcPr>
            <w:tcW w:w="1310" w:type="dxa"/>
            <w:tcBorders>
              <w:top w:val="nil"/>
              <w:left w:val="nil"/>
              <w:bottom w:val="single" w:sz="4" w:space="0" w:color="auto"/>
              <w:right w:val="single" w:sz="4" w:space="0" w:color="auto"/>
            </w:tcBorders>
            <w:shd w:val="clear" w:color="auto" w:fill="auto"/>
            <w:noWrap/>
            <w:vAlign w:val="center"/>
            <w:hideMark/>
          </w:tcPr>
          <w:p w14:paraId="79FBA1D4"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93,67</w:t>
            </w:r>
          </w:p>
        </w:tc>
        <w:tc>
          <w:tcPr>
            <w:tcW w:w="1178" w:type="dxa"/>
            <w:tcBorders>
              <w:top w:val="nil"/>
              <w:left w:val="nil"/>
              <w:bottom w:val="single" w:sz="4" w:space="0" w:color="auto"/>
              <w:right w:val="single" w:sz="4" w:space="0" w:color="auto"/>
            </w:tcBorders>
            <w:shd w:val="clear" w:color="auto" w:fill="auto"/>
            <w:noWrap/>
            <w:vAlign w:val="center"/>
            <w:hideMark/>
          </w:tcPr>
          <w:p w14:paraId="457C2C1D"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88.308</w:t>
            </w:r>
          </w:p>
        </w:tc>
        <w:tc>
          <w:tcPr>
            <w:tcW w:w="1180" w:type="dxa"/>
            <w:tcBorders>
              <w:top w:val="nil"/>
              <w:left w:val="nil"/>
              <w:bottom w:val="single" w:sz="4" w:space="0" w:color="auto"/>
              <w:right w:val="single" w:sz="4" w:space="0" w:color="auto"/>
            </w:tcBorders>
            <w:shd w:val="clear" w:color="auto" w:fill="auto"/>
            <w:noWrap/>
            <w:vAlign w:val="center"/>
            <w:hideMark/>
          </w:tcPr>
          <w:p w14:paraId="47B5362B"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93,21</w:t>
            </w:r>
          </w:p>
        </w:tc>
        <w:tc>
          <w:tcPr>
            <w:tcW w:w="1089" w:type="dxa"/>
            <w:tcBorders>
              <w:top w:val="nil"/>
              <w:left w:val="nil"/>
              <w:bottom w:val="single" w:sz="4" w:space="0" w:color="auto"/>
              <w:right w:val="single" w:sz="4" w:space="0" w:color="auto"/>
            </w:tcBorders>
            <w:shd w:val="clear" w:color="auto" w:fill="auto"/>
            <w:noWrap/>
            <w:vAlign w:val="center"/>
            <w:hideMark/>
          </w:tcPr>
          <w:p w14:paraId="0DEBDD1A"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93.921</w:t>
            </w:r>
          </w:p>
        </w:tc>
        <w:tc>
          <w:tcPr>
            <w:tcW w:w="1178" w:type="dxa"/>
            <w:tcBorders>
              <w:top w:val="nil"/>
              <w:left w:val="nil"/>
              <w:bottom w:val="single" w:sz="4" w:space="0" w:color="auto"/>
              <w:right w:val="single" w:sz="4" w:space="0" w:color="auto"/>
            </w:tcBorders>
            <w:shd w:val="clear" w:color="auto" w:fill="auto"/>
            <w:noWrap/>
            <w:vAlign w:val="center"/>
            <w:hideMark/>
          </w:tcPr>
          <w:p w14:paraId="2C8DDAE1"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92,39</w:t>
            </w:r>
          </w:p>
        </w:tc>
        <w:tc>
          <w:tcPr>
            <w:tcW w:w="1047" w:type="dxa"/>
            <w:tcBorders>
              <w:top w:val="nil"/>
              <w:left w:val="nil"/>
              <w:bottom w:val="single" w:sz="4" w:space="0" w:color="auto"/>
              <w:right w:val="single" w:sz="4" w:space="0" w:color="auto"/>
            </w:tcBorders>
            <w:shd w:val="clear" w:color="auto" w:fill="auto"/>
            <w:noWrap/>
            <w:vAlign w:val="center"/>
            <w:hideMark/>
          </w:tcPr>
          <w:p w14:paraId="5912B890"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6.288</w:t>
            </w:r>
          </w:p>
        </w:tc>
        <w:tc>
          <w:tcPr>
            <w:tcW w:w="1048" w:type="dxa"/>
            <w:tcBorders>
              <w:top w:val="nil"/>
              <w:left w:val="nil"/>
              <w:bottom w:val="single" w:sz="4" w:space="0" w:color="auto"/>
              <w:right w:val="single" w:sz="4" w:space="0" w:color="auto"/>
            </w:tcBorders>
            <w:shd w:val="clear" w:color="auto" w:fill="auto"/>
            <w:noWrap/>
            <w:vAlign w:val="center"/>
            <w:hideMark/>
          </w:tcPr>
          <w:p w14:paraId="3E3F4973"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7,67</w:t>
            </w:r>
          </w:p>
        </w:tc>
        <w:tc>
          <w:tcPr>
            <w:tcW w:w="1047" w:type="dxa"/>
            <w:tcBorders>
              <w:top w:val="nil"/>
              <w:left w:val="nil"/>
              <w:bottom w:val="single" w:sz="4" w:space="0" w:color="auto"/>
              <w:right w:val="single" w:sz="4" w:space="0" w:color="auto"/>
            </w:tcBorders>
            <w:shd w:val="clear" w:color="auto" w:fill="auto"/>
            <w:noWrap/>
            <w:vAlign w:val="center"/>
            <w:hideMark/>
          </w:tcPr>
          <w:p w14:paraId="1CF19227"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5.613</w:t>
            </w:r>
          </w:p>
        </w:tc>
        <w:tc>
          <w:tcPr>
            <w:tcW w:w="1324" w:type="dxa"/>
            <w:tcBorders>
              <w:top w:val="nil"/>
              <w:left w:val="nil"/>
              <w:bottom w:val="single" w:sz="4" w:space="0" w:color="auto"/>
              <w:right w:val="single" w:sz="4" w:space="0" w:color="auto"/>
            </w:tcBorders>
            <w:shd w:val="clear" w:color="auto" w:fill="auto"/>
            <w:noWrap/>
            <w:vAlign w:val="center"/>
            <w:hideMark/>
          </w:tcPr>
          <w:p w14:paraId="7A809FAE"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6,36</w:t>
            </w:r>
          </w:p>
        </w:tc>
      </w:tr>
      <w:tr w:rsidR="00C91093" w:rsidRPr="00924967" w14:paraId="3F69A574" w14:textId="77777777" w:rsidTr="00FB7210">
        <w:trPr>
          <w:trHeight w:val="359"/>
          <w:jc w:val="center"/>
        </w:trPr>
        <w:tc>
          <w:tcPr>
            <w:tcW w:w="3028" w:type="dxa"/>
            <w:tcBorders>
              <w:top w:val="nil"/>
              <w:left w:val="single" w:sz="4" w:space="0" w:color="auto"/>
              <w:bottom w:val="single" w:sz="4" w:space="0" w:color="auto"/>
              <w:right w:val="single" w:sz="4" w:space="0" w:color="auto"/>
            </w:tcBorders>
            <w:shd w:val="clear" w:color="auto" w:fill="auto"/>
            <w:noWrap/>
            <w:vAlign w:val="center"/>
            <w:hideMark/>
          </w:tcPr>
          <w:p w14:paraId="0B3B49C7" w14:textId="77777777" w:rsidR="000F3D71" w:rsidRPr="00924967" w:rsidRDefault="00A023FF" w:rsidP="000F3D71">
            <w:pPr>
              <w:spacing w:after="0" w:line="240" w:lineRule="auto"/>
              <w:rPr>
                <w:rFonts w:eastAsia="Times New Roman" w:cs="Times New Roman"/>
                <w:color w:val="000000"/>
                <w:szCs w:val="26"/>
              </w:rPr>
            </w:pPr>
            <w:r>
              <w:rPr>
                <w:rFonts w:eastAsia="Times New Roman" w:cs="Times New Roman"/>
                <w:color w:val="000000"/>
                <w:szCs w:val="26"/>
              </w:rPr>
              <w:t>Đảm bảo k</w:t>
            </w:r>
            <w:r w:rsidR="008C20B6">
              <w:rPr>
                <w:rFonts w:eastAsia="Times New Roman" w:cs="Times New Roman"/>
                <w:color w:val="000000"/>
                <w:szCs w:val="26"/>
              </w:rPr>
              <w:t>hông bằng TS</w:t>
            </w:r>
          </w:p>
        </w:tc>
        <w:tc>
          <w:tcPr>
            <w:tcW w:w="1178" w:type="dxa"/>
            <w:tcBorders>
              <w:top w:val="nil"/>
              <w:left w:val="nil"/>
              <w:bottom w:val="single" w:sz="4" w:space="0" w:color="auto"/>
              <w:right w:val="single" w:sz="4" w:space="0" w:color="auto"/>
            </w:tcBorders>
            <w:shd w:val="clear" w:color="auto" w:fill="auto"/>
            <w:noWrap/>
            <w:vAlign w:val="center"/>
            <w:hideMark/>
          </w:tcPr>
          <w:p w14:paraId="7C8A0AFD"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5.543</w:t>
            </w:r>
          </w:p>
        </w:tc>
        <w:tc>
          <w:tcPr>
            <w:tcW w:w="1310" w:type="dxa"/>
            <w:tcBorders>
              <w:top w:val="nil"/>
              <w:left w:val="nil"/>
              <w:bottom w:val="single" w:sz="4" w:space="0" w:color="auto"/>
              <w:right w:val="single" w:sz="4" w:space="0" w:color="auto"/>
            </w:tcBorders>
            <w:shd w:val="clear" w:color="auto" w:fill="auto"/>
            <w:noWrap/>
            <w:vAlign w:val="center"/>
            <w:hideMark/>
          </w:tcPr>
          <w:p w14:paraId="56D498D9"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6,33</w:t>
            </w:r>
          </w:p>
        </w:tc>
        <w:tc>
          <w:tcPr>
            <w:tcW w:w="1178" w:type="dxa"/>
            <w:tcBorders>
              <w:top w:val="nil"/>
              <w:left w:val="nil"/>
              <w:bottom w:val="single" w:sz="4" w:space="0" w:color="auto"/>
              <w:right w:val="single" w:sz="4" w:space="0" w:color="auto"/>
            </w:tcBorders>
            <w:shd w:val="clear" w:color="auto" w:fill="auto"/>
            <w:noWrap/>
            <w:vAlign w:val="center"/>
            <w:hideMark/>
          </w:tcPr>
          <w:p w14:paraId="34F8B04C"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6.433</w:t>
            </w:r>
          </w:p>
        </w:tc>
        <w:tc>
          <w:tcPr>
            <w:tcW w:w="1180" w:type="dxa"/>
            <w:tcBorders>
              <w:top w:val="nil"/>
              <w:left w:val="nil"/>
              <w:bottom w:val="single" w:sz="4" w:space="0" w:color="auto"/>
              <w:right w:val="single" w:sz="4" w:space="0" w:color="auto"/>
            </w:tcBorders>
            <w:shd w:val="clear" w:color="auto" w:fill="auto"/>
            <w:noWrap/>
            <w:vAlign w:val="center"/>
            <w:hideMark/>
          </w:tcPr>
          <w:p w14:paraId="439029ED"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6,79</w:t>
            </w:r>
          </w:p>
        </w:tc>
        <w:tc>
          <w:tcPr>
            <w:tcW w:w="1089" w:type="dxa"/>
            <w:tcBorders>
              <w:top w:val="nil"/>
              <w:left w:val="nil"/>
              <w:bottom w:val="single" w:sz="4" w:space="0" w:color="auto"/>
              <w:right w:val="single" w:sz="4" w:space="0" w:color="auto"/>
            </w:tcBorders>
            <w:shd w:val="clear" w:color="auto" w:fill="auto"/>
            <w:noWrap/>
            <w:vAlign w:val="center"/>
            <w:hideMark/>
          </w:tcPr>
          <w:p w14:paraId="0CA54C88"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7.738</w:t>
            </w:r>
          </w:p>
        </w:tc>
        <w:tc>
          <w:tcPr>
            <w:tcW w:w="1178" w:type="dxa"/>
            <w:tcBorders>
              <w:top w:val="nil"/>
              <w:left w:val="nil"/>
              <w:bottom w:val="single" w:sz="4" w:space="0" w:color="auto"/>
              <w:right w:val="single" w:sz="4" w:space="0" w:color="auto"/>
            </w:tcBorders>
            <w:shd w:val="clear" w:color="auto" w:fill="auto"/>
            <w:noWrap/>
            <w:vAlign w:val="center"/>
            <w:hideMark/>
          </w:tcPr>
          <w:p w14:paraId="3C75B24E"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7,61</w:t>
            </w:r>
          </w:p>
        </w:tc>
        <w:tc>
          <w:tcPr>
            <w:tcW w:w="1047" w:type="dxa"/>
            <w:tcBorders>
              <w:top w:val="nil"/>
              <w:left w:val="nil"/>
              <w:bottom w:val="single" w:sz="4" w:space="0" w:color="auto"/>
              <w:right w:val="single" w:sz="4" w:space="0" w:color="auto"/>
            </w:tcBorders>
            <w:shd w:val="clear" w:color="auto" w:fill="auto"/>
            <w:noWrap/>
            <w:vAlign w:val="center"/>
            <w:hideMark/>
          </w:tcPr>
          <w:p w14:paraId="0A463D52"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890</w:t>
            </w:r>
          </w:p>
        </w:tc>
        <w:tc>
          <w:tcPr>
            <w:tcW w:w="1048" w:type="dxa"/>
            <w:tcBorders>
              <w:top w:val="nil"/>
              <w:left w:val="nil"/>
              <w:bottom w:val="single" w:sz="4" w:space="0" w:color="auto"/>
              <w:right w:val="single" w:sz="4" w:space="0" w:color="auto"/>
            </w:tcBorders>
            <w:shd w:val="clear" w:color="auto" w:fill="auto"/>
            <w:noWrap/>
            <w:vAlign w:val="center"/>
            <w:hideMark/>
          </w:tcPr>
          <w:p w14:paraId="43AB243E"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16,06</w:t>
            </w:r>
          </w:p>
        </w:tc>
        <w:tc>
          <w:tcPr>
            <w:tcW w:w="1047" w:type="dxa"/>
            <w:tcBorders>
              <w:top w:val="nil"/>
              <w:left w:val="nil"/>
              <w:bottom w:val="single" w:sz="4" w:space="0" w:color="auto"/>
              <w:right w:val="single" w:sz="4" w:space="0" w:color="auto"/>
            </w:tcBorders>
            <w:shd w:val="clear" w:color="auto" w:fill="auto"/>
            <w:noWrap/>
            <w:vAlign w:val="center"/>
            <w:hideMark/>
          </w:tcPr>
          <w:p w14:paraId="179A33DF"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1.305</w:t>
            </w:r>
          </w:p>
        </w:tc>
        <w:tc>
          <w:tcPr>
            <w:tcW w:w="1324" w:type="dxa"/>
            <w:tcBorders>
              <w:top w:val="nil"/>
              <w:left w:val="nil"/>
              <w:bottom w:val="single" w:sz="4" w:space="0" w:color="auto"/>
              <w:right w:val="single" w:sz="4" w:space="0" w:color="auto"/>
            </w:tcBorders>
            <w:shd w:val="clear" w:color="auto" w:fill="auto"/>
            <w:noWrap/>
            <w:vAlign w:val="center"/>
            <w:hideMark/>
          </w:tcPr>
          <w:p w14:paraId="11C4A138"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20,29</w:t>
            </w:r>
          </w:p>
        </w:tc>
      </w:tr>
      <w:tr w:rsidR="00C91093" w:rsidRPr="00924967" w14:paraId="36844CA3" w14:textId="77777777" w:rsidTr="00FB7210">
        <w:trPr>
          <w:trHeight w:val="359"/>
          <w:jc w:val="center"/>
        </w:trPr>
        <w:tc>
          <w:tcPr>
            <w:tcW w:w="3028" w:type="dxa"/>
            <w:tcBorders>
              <w:top w:val="nil"/>
              <w:left w:val="single" w:sz="4" w:space="0" w:color="auto"/>
              <w:bottom w:val="single" w:sz="4" w:space="0" w:color="auto"/>
              <w:right w:val="single" w:sz="4" w:space="0" w:color="auto"/>
            </w:tcBorders>
            <w:shd w:val="clear" w:color="auto" w:fill="auto"/>
            <w:noWrap/>
            <w:vAlign w:val="center"/>
            <w:hideMark/>
          </w:tcPr>
          <w:p w14:paraId="52FD3140" w14:textId="77777777" w:rsidR="000F3D71" w:rsidRPr="00924967" w:rsidRDefault="000F3D71" w:rsidP="000F3D71">
            <w:pPr>
              <w:spacing w:after="0" w:line="240" w:lineRule="auto"/>
              <w:rPr>
                <w:rFonts w:eastAsia="Times New Roman" w:cs="Times New Roman"/>
                <w:b/>
                <w:bCs/>
                <w:color w:val="000000"/>
                <w:szCs w:val="26"/>
              </w:rPr>
            </w:pPr>
            <w:r w:rsidRPr="00924967">
              <w:rPr>
                <w:rFonts w:eastAsia="Times New Roman" w:cs="Times New Roman"/>
                <w:b/>
                <w:bCs/>
                <w:color w:val="000000"/>
                <w:szCs w:val="26"/>
              </w:rPr>
              <w:t xml:space="preserve">Doanh số thu nợ CVTD </w:t>
            </w:r>
          </w:p>
        </w:tc>
        <w:tc>
          <w:tcPr>
            <w:tcW w:w="1178" w:type="dxa"/>
            <w:tcBorders>
              <w:top w:val="nil"/>
              <w:left w:val="nil"/>
              <w:bottom w:val="single" w:sz="4" w:space="0" w:color="auto"/>
              <w:right w:val="single" w:sz="4" w:space="0" w:color="auto"/>
            </w:tcBorders>
            <w:shd w:val="clear" w:color="auto" w:fill="auto"/>
            <w:noWrap/>
            <w:vAlign w:val="center"/>
            <w:hideMark/>
          </w:tcPr>
          <w:p w14:paraId="5657437C"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75.763</w:t>
            </w:r>
          </w:p>
        </w:tc>
        <w:tc>
          <w:tcPr>
            <w:tcW w:w="1310" w:type="dxa"/>
            <w:tcBorders>
              <w:top w:val="nil"/>
              <w:left w:val="nil"/>
              <w:bottom w:val="single" w:sz="4" w:space="0" w:color="auto"/>
              <w:right w:val="single" w:sz="4" w:space="0" w:color="auto"/>
            </w:tcBorders>
            <w:shd w:val="clear" w:color="auto" w:fill="auto"/>
            <w:noWrap/>
            <w:vAlign w:val="center"/>
            <w:hideMark/>
          </w:tcPr>
          <w:p w14:paraId="6CC4C0B7"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100</w:t>
            </w:r>
          </w:p>
        </w:tc>
        <w:tc>
          <w:tcPr>
            <w:tcW w:w="1178" w:type="dxa"/>
            <w:tcBorders>
              <w:top w:val="nil"/>
              <w:left w:val="nil"/>
              <w:bottom w:val="single" w:sz="4" w:space="0" w:color="auto"/>
              <w:right w:val="single" w:sz="4" w:space="0" w:color="auto"/>
            </w:tcBorders>
            <w:shd w:val="clear" w:color="auto" w:fill="auto"/>
            <w:noWrap/>
            <w:vAlign w:val="center"/>
            <w:hideMark/>
          </w:tcPr>
          <w:p w14:paraId="5322100F"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118.945</w:t>
            </w:r>
          </w:p>
        </w:tc>
        <w:tc>
          <w:tcPr>
            <w:tcW w:w="1180" w:type="dxa"/>
            <w:tcBorders>
              <w:top w:val="nil"/>
              <w:left w:val="nil"/>
              <w:bottom w:val="single" w:sz="4" w:space="0" w:color="auto"/>
              <w:right w:val="single" w:sz="4" w:space="0" w:color="auto"/>
            </w:tcBorders>
            <w:shd w:val="clear" w:color="auto" w:fill="auto"/>
            <w:noWrap/>
            <w:vAlign w:val="center"/>
            <w:hideMark/>
          </w:tcPr>
          <w:p w14:paraId="5CCEF8B9"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100</w:t>
            </w:r>
          </w:p>
        </w:tc>
        <w:tc>
          <w:tcPr>
            <w:tcW w:w="1089" w:type="dxa"/>
            <w:tcBorders>
              <w:top w:val="nil"/>
              <w:left w:val="nil"/>
              <w:bottom w:val="single" w:sz="4" w:space="0" w:color="auto"/>
              <w:right w:val="single" w:sz="4" w:space="0" w:color="auto"/>
            </w:tcBorders>
            <w:shd w:val="clear" w:color="auto" w:fill="auto"/>
            <w:noWrap/>
            <w:vAlign w:val="center"/>
            <w:hideMark/>
          </w:tcPr>
          <w:p w14:paraId="0B28B2EB"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120.648</w:t>
            </w:r>
          </w:p>
        </w:tc>
        <w:tc>
          <w:tcPr>
            <w:tcW w:w="1178" w:type="dxa"/>
            <w:tcBorders>
              <w:top w:val="nil"/>
              <w:left w:val="nil"/>
              <w:bottom w:val="single" w:sz="4" w:space="0" w:color="auto"/>
              <w:right w:val="single" w:sz="4" w:space="0" w:color="auto"/>
            </w:tcBorders>
            <w:shd w:val="clear" w:color="auto" w:fill="auto"/>
            <w:noWrap/>
            <w:vAlign w:val="center"/>
            <w:hideMark/>
          </w:tcPr>
          <w:p w14:paraId="33648F74"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100</w:t>
            </w:r>
          </w:p>
        </w:tc>
        <w:tc>
          <w:tcPr>
            <w:tcW w:w="1047" w:type="dxa"/>
            <w:tcBorders>
              <w:top w:val="nil"/>
              <w:left w:val="nil"/>
              <w:bottom w:val="single" w:sz="4" w:space="0" w:color="auto"/>
              <w:right w:val="single" w:sz="4" w:space="0" w:color="auto"/>
            </w:tcBorders>
            <w:shd w:val="clear" w:color="auto" w:fill="auto"/>
            <w:noWrap/>
            <w:vAlign w:val="center"/>
            <w:hideMark/>
          </w:tcPr>
          <w:p w14:paraId="33E023D1"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43.182</w:t>
            </w:r>
          </w:p>
        </w:tc>
        <w:tc>
          <w:tcPr>
            <w:tcW w:w="1048" w:type="dxa"/>
            <w:tcBorders>
              <w:top w:val="nil"/>
              <w:left w:val="nil"/>
              <w:bottom w:val="single" w:sz="4" w:space="0" w:color="auto"/>
              <w:right w:val="single" w:sz="4" w:space="0" w:color="auto"/>
            </w:tcBorders>
            <w:shd w:val="clear" w:color="auto" w:fill="auto"/>
            <w:noWrap/>
            <w:vAlign w:val="center"/>
            <w:hideMark/>
          </w:tcPr>
          <w:p w14:paraId="38CAD820"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57,00</w:t>
            </w:r>
          </w:p>
        </w:tc>
        <w:tc>
          <w:tcPr>
            <w:tcW w:w="1047" w:type="dxa"/>
            <w:tcBorders>
              <w:top w:val="nil"/>
              <w:left w:val="nil"/>
              <w:bottom w:val="single" w:sz="4" w:space="0" w:color="auto"/>
              <w:right w:val="single" w:sz="4" w:space="0" w:color="auto"/>
            </w:tcBorders>
            <w:shd w:val="clear" w:color="auto" w:fill="auto"/>
            <w:noWrap/>
            <w:vAlign w:val="center"/>
            <w:hideMark/>
          </w:tcPr>
          <w:p w14:paraId="58D21D3D"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1.703</w:t>
            </w:r>
          </w:p>
        </w:tc>
        <w:tc>
          <w:tcPr>
            <w:tcW w:w="1324" w:type="dxa"/>
            <w:tcBorders>
              <w:top w:val="nil"/>
              <w:left w:val="nil"/>
              <w:bottom w:val="single" w:sz="4" w:space="0" w:color="auto"/>
              <w:right w:val="single" w:sz="4" w:space="0" w:color="auto"/>
            </w:tcBorders>
            <w:shd w:val="clear" w:color="auto" w:fill="auto"/>
            <w:noWrap/>
            <w:vAlign w:val="center"/>
            <w:hideMark/>
          </w:tcPr>
          <w:p w14:paraId="0FB8904B"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1,43</w:t>
            </w:r>
          </w:p>
        </w:tc>
      </w:tr>
      <w:tr w:rsidR="00C91093" w:rsidRPr="00924967" w14:paraId="136B25CF" w14:textId="77777777" w:rsidTr="00FB7210">
        <w:trPr>
          <w:trHeight w:val="359"/>
          <w:jc w:val="center"/>
        </w:trPr>
        <w:tc>
          <w:tcPr>
            <w:tcW w:w="3028" w:type="dxa"/>
            <w:tcBorders>
              <w:top w:val="nil"/>
              <w:left w:val="single" w:sz="4" w:space="0" w:color="auto"/>
              <w:bottom w:val="single" w:sz="4" w:space="0" w:color="auto"/>
              <w:right w:val="single" w:sz="4" w:space="0" w:color="auto"/>
            </w:tcBorders>
            <w:shd w:val="clear" w:color="auto" w:fill="auto"/>
            <w:noWrap/>
            <w:vAlign w:val="center"/>
            <w:hideMark/>
          </w:tcPr>
          <w:p w14:paraId="0C7CD652" w14:textId="77777777" w:rsidR="000F3D71" w:rsidRPr="00924967" w:rsidRDefault="00A023FF" w:rsidP="000F3D71">
            <w:pPr>
              <w:spacing w:after="0" w:line="240" w:lineRule="auto"/>
              <w:rPr>
                <w:rFonts w:eastAsia="Times New Roman" w:cs="Times New Roman"/>
                <w:color w:val="000000"/>
                <w:szCs w:val="26"/>
              </w:rPr>
            </w:pPr>
            <w:r>
              <w:rPr>
                <w:rFonts w:eastAsia="Times New Roman" w:cs="Times New Roman"/>
                <w:color w:val="000000"/>
                <w:szCs w:val="26"/>
              </w:rPr>
              <w:t>Đảm bảo b</w:t>
            </w:r>
            <w:r w:rsidR="008C20B6">
              <w:rPr>
                <w:rFonts w:eastAsia="Times New Roman" w:cs="Times New Roman"/>
                <w:color w:val="000000"/>
                <w:szCs w:val="26"/>
              </w:rPr>
              <w:t>ằng TS</w:t>
            </w:r>
          </w:p>
        </w:tc>
        <w:tc>
          <w:tcPr>
            <w:tcW w:w="1178" w:type="dxa"/>
            <w:tcBorders>
              <w:top w:val="nil"/>
              <w:left w:val="nil"/>
              <w:bottom w:val="single" w:sz="4" w:space="0" w:color="auto"/>
              <w:right w:val="single" w:sz="4" w:space="0" w:color="auto"/>
            </w:tcBorders>
            <w:shd w:val="clear" w:color="auto" w:fill="auto"/>
            <w:noWrap/>
            <w:vAlign w:val="center"/>
            <w:hideMark/>
          </w:tcPr>
          <w:p w14:paraId="2C36B7BF"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71.323</w:t>
            </w:r>
          </w:p>
        </w:tc>
        <w:tc>
          <w:tcPr>
            <w:tcW w:w="1310" w:type="dxa"/>
            <w:tcBorders>
              <w:top w:val="nil"/>
              <w:left w:val="nil"/>
              <w:bottom w:val="single" w:sz="4" w:space="0" w:color="auto"/>
              <w:right w:val="single" w:sz="4" w:space="0" w:color="auto"/>
            </w:tcBorders>
            <w:shd w:val="clear" w:color="auto" w:fill="auto"/>
            <w:noWrap/>
            <w:vAlign w:val="center"/>
            <w:hideMark/>
          </w:tcPr>
          <w:p w14:paraId="4A33D774"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94,14</w:t>
            </w:r>
          </w:p>
        </w:tc>
        <w:tc>
          <w:tcPr>
            <w:tcW w:w="1178" w:type="dxa"/>
            <w:tcBorders>
              <w:top w:val="nil"/>
              <w:left w:val="nil"/>
              <w:bottom w:val="single" w:sz="4" w:space="0" w:color="auto"/>
              <w:right w:val="single" w:sz="4" w:space="0" w:color="auto"/>
            </w:tcBorders>
            <w:shd w:val="clear" w:color="auto" w:fill="auto"/>
            <w:noWrap/>
            <w:vAlign w:val="center"/>
            <w:hideMark/>
          </w:tcPr>
          <w:p w14:paraId="41DD5867"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111.939</w:t>
            </w:r>
          </w:p>
        </w:tc>
        <w:tc>
          <w:tcPr>
            <w:tcW w:w="1180" w:type="dxa"/>
            <w:tcBorders>
              <w:top w:val="nil"/>
              <w:left w:val="nil"/>
              <w:bottom w:val="single" w:sz="4" w:space="0" w:color="auto"/>
              <w:right w:val="single" w:sz="4" w:space="0" w:color="auto"/>
            </w:tcBorders>
            <w:shd w:val="clear" w:color="auto" w:fill="auto"/>
            <w:noWrap/>
            <w:vAlign w:val="center"/>
            <w:hideMark/>
          </w:tcPr>
          <w:p w14:paraId="63954A65"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94,11</w:t>
            </w:r>
          </w:p>
        </w:tc>
        <w:tc>
          <w:tcPr>
            <w:tcW w:w="1089" w:type="dxa"/>
            <w:tcBorders>
              <w:top w:val="nil"/>
              <w:left w:val="nil"/>
              <w:bottom w:val="single" w:sz="4" w:space="0" w:color="auto"/>
              <w:right w:val="single" w:sz="4" w:space="0" w:color="auto"/>
            </w:tcBorders>
            <w:shd w:val="clear" w:color="auto" w:fill="auto"/>
            <w:noWrap/>
            <w:vAlign w:val="center"/>
            <w:hideMark/>
          </w:tcPr>
          <w:p w14:paraId="715402DE"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113.495</w:t>
            </w:r>
          </w:p>
        </w:tc>
        <w:tc>
          <w:tcPr>
            <w:tcW w:w="1178" w:type="dxa"/>
            <w:tcBorders>
              <w:top w:val="nil"/>
              <w:left w:val="nil"/>
              <w:bottom w:val="single" w:sz="4" w:space="0" w:color="auto"/>
              <w:right w:val="single" w:sz="4" w:space="0" w:color="auto"/>
            </w:tcBorders>
            <w:shd w:val="clear" w:color="auto" w:fill="auto"/>
            <w:noWrap/>
            <w:vAlign w:val="center"/>
            <w:hideMark/>
          </w:tcPr>
          <w:p w14:paraId="3EFEFA5B"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94,07</w:t>
            </w:r>
          </w:p>
        </w:tc>
        <w:tc>
          <w:tcPr>
            <w:tcW w:w="1047" w:type="dxa"/>
            <w:tcBorders>
              <w:top w:val="nil"/>
              <w:left w:val="nil"/>
              <w:bottom w:val="single" w:sz="4" w:space="0" w:color="auto"/>
              <w:right w:val="single" w:sz="4" w:space="0" w:color="auto"/>
            </w:tcBorders>
            <w:shd w:val="clear" w:color="auto" w:fill="auto"/>
            <w:noWrap/>
            <w:vAlign w:val="center"/>
            <w:hideMark/>
          </w:tcPr>
          <w:p w14:paraId="56D74AB3"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40.616</w:t>
            </w:r>
          </w:p>
        </w:tc>
        <w:tc>
          <w:tcPr>
            <w:tcW w:w="1048" w:type="dxa"/>
            <w:tcBorders>
              <w:top w:val="nil"/>
              <w:left w:val="nil"/>
              <w:bottom w:val="single" w:sz="4" w:space="0" w:color="auto"/>
              <w:right w:val="single" w:sz="4" w:space="0" w:color="auto"/>
            </w:tcBorders>
            <w:shd w:val="clear" w:color="auto" w:fill="auto"/>
            <w:noWrap/>
            <w:vAlign w:val="center"/>
            <w:hideMark/>
          </w:tcPr>
          <w:p w14:paraId="1C59A679"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56,95</w:t>
            </w:r>
          </w:p>
        </w:tc>
        <w:tc>
          <w:tcPr>
            <w:tcW w:w="1047" w:type="dxa"/>
            <w:tcBorders>
              <w:top w:val="nil"/>
              <w:left w:val="nil"/>
              <w:bottom w:val="single" w:sz="4" w:space="0" w:color="auto"/>
              <w:right w:val="single" w:sz="4" w:space="0" w:color="auto"/>
            </w:tcBorders>
            <w:shd w:val="clear" w:color="auto" w:fill="auto"/>
            <w:noWrap/>
            <w:vAlign w:val="center"/>
            <w:hideMark/>
          </w:tcPr>
          <w:p w14:paraId="36542395"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1.556</w:t>
            </w:r>
          </w:p>
        </w:tc>
        <w:tc>
          <w:tcPr>
            <w:tcW w:w="1324" w:type="dxa"/>
            <w:tcBorders>
              <w:top w:val="nil"/>
              <w:left w:val="nil"/>
              <w:bottom w:val="single" w:sz="4" w:space="0" w:color="auto"/>
              <w:right w:val="single" w:sz="4" w:space="0" w:color="auto"/>
            </w:tcBorders>
            <w:shd w:val="clear" w:color="auto" w:fill="auto"/>
            <w:noWrap/>
            <w:vAlign w:val="center"/>
            <w:hideMark/>
          </w:tcPr>
          <w:p w14:paraId="54E5EABD"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1,39</w:t>
            </w:r>
          </w:p>
        </w:tc>
      </w:tr>
      <w:tr w:rsidR="00C91093" w:rsidRPr="00924967" w14:paraId="319C13AA" w14:textId="77777777" w:rsidTr="00FB7210">
        <w:trPr>
          <w:trHeight w:val="359"/>
          <w:jc w:val="center"/>
        </w:trPr>
        <w:tc>
          <w:tcPr>
            <w:tcW w:w="3028" w:type="dxa"/>
            <w:tcBorders>
              <w:top w:val="nil"/>
              <w:left w:val="single" w:sz="4" w:space="0" w:color="auto"/>
              <w:bottom w:val="single" w:sz="4" w:space="0" w:color="auto"/>
              <w:right w:val="single" w:sz="4" w:space="0" w:color="auto"/>
            </w:tcBorders>
            <w:shd w:val="clear" w:color="auto" w:fill="auto"/>
            <w:noWrap/>
            <w:vAlign w:val="center"/>
            <w:hideMark/>
          </w:tcPr>
          <w:p w14:paraId="1096452D" w14:textId="77777777" w:rsidR="000F3D71" w:rsidRPr="00924967" w:rsidRDefault="00A023FF" w:rsidP="000F3D71">
            <w:pPr>
              <w:spacing w:after="0" w:line="240" w:lineRule="auto"/>
              <w:rPr>
                <w:rFonts w:eastAsia="Times New Roman" w:cs="Times New Roman"/>
                <w:color w:val="000000"/>
                <w:szCs w:val="26"/>
              </w:rPr>
            </w:pPr>
            <w:r>
              <w:rPr>
                <w:rFonts w:eastAsia="Times New Roman" w:cs="Times New Roman"/>
                <w:color w:val="000000"/>
                <w:szCs w:val="26"/>
              </w:rPr>
              <w:t>Đảm bảo k</w:t>
            </w:r>
            <w:r w:rsidR="008C20B6">
              <w:rPr>
                <w:rFonts w:eastAsia="Times New Roman" w:cs="Times New Roman"/>
                <w:color w:val="000000"/>
                <w:szCs w:val="26"/>
              </w:rPr>
              <w:t>hông bằng TS</w:t>
            </w:r>
          </w:p>
        </w:tc>
        <w:tc>
          <w:tcPr>
            <w:tcW w:w="1178" w:type="dxa"/>
            <w:tcBorders>
              <w:top w:val="nil"/>
              <w:left w:val="nil"/>
              <w:bottom w:val="single" w:sz="4" w:space="0" w:color="auto"/>
              <w:right w:val="single" w:sz="4" w:space="0" w:color="auto"/>
            </w:tcBorders>
            <w:shd w:val="clear" w:color="auto" w:fill="auto"/>
            <w:noWrap/>
            <w:vAlign w:val="center"/>
            <w:hideMark/>
          </w:tcPr>
          <w:p w14:paraId="6FE8940E"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4.440</w:t>
            </w:r>
          </w:p>
        </w:tc>
        <w:tc>
          <w:tcPr>
            <w:tcW w:w="1310" w:type="dxa"/>
            <w:tcBorders>
              <w:top w:val="nil"/>
              <w:left w:val="nil"/>
              <w:bottom w:val="single" w:sz="4" w:space="0" w:color="auto"/>
              <w:right w:val="single" w:sz="4" w:space="0" w:color="auto"/>
            </w:tcBorders>
            <w:shd w:val="clear" w:color="auto" w:fill="auto"/>
            <w:noWrap/>
            <w:vAlign w:val="center"/>
            <w:hideMark/>
          </w:tcPr>
          <w:p w14:paraId="4884CC94"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5,86</w:t>
            </w:r>
          </w:p>
        </w:tc>
        <w:tc>
          <w:tcPr>
            <w:tcW w:w="1178" w:type="dxa"/>
            <w:tcBorders>
              <w:top w:val="nil"/>
              <w:left w:val="nil"/>
              <w:bottom w:val="single" w:sz="4" w:space="0" w:color="auto"/>
              <w:right w:val="single" w:sz="4" w:space="0" w:color="auto"/>
            </w:tcBorders>
            <w:shd w:val="clear" w:color="auto" w:fill="auto"/>
            <w:noWrap/>
            <w:vAlign w:val="center"/>
            <w:hideMark/>
          </w:tcPr>
          <w:p w14:paraId="29A92E65"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7.006</w:t>
            </w:r>
          </w:p>
        </w:tc>
        <w:tc>
          <w:tcPr>
            <w:tcW w:w="1180" w:type="dxa"/>
            <w:tcBorders>
              <w:top w:val="nil"/>
              <w:left w:val="nil"/>
              <w:bottom w:val="single" w:sz="4" w:space="0" w:color="auto"/>
              <w:right w:val="single" w:sz="4" w:space="0" w:color="auto"/>
            </w:tcBorders>
            <w:shd w:val="clear" w:color="auto" w:fill="auto"/>
            <w:noWrap/>
            <w:vAlign w:val="center"/>
            <w:hideMark/>
          </w:tcPr>
          <w:p w14:paraId="5A65B05B"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5,89</w:t>
            </w:r>
          </w:p>
        </w:tc>
        <w:tc>
          <w:tcPr>
            <w:tcW w:w="1089" w:type="dxa"/>
            <w:tcBorders>
              <w:top w:val="nil"/>
              <w:left w:val="nil"/>
              <w:bottom w:val="single" w:sz="4" w:space="0" w:color="auto"/>
              <w:right w:val="single" w:sz="4" w:space="0" w:color="auto"/>
            </w:tcBorders>
            <w:shd w:val="clear" w:color="auto" w:fill="auto"/>
            <w:noWrap/>
            <w:vAlign w:val="center"/>
            <w:hideMark/>
          </w:tcPr>
          <w:p w14:paraId="0A2B80D5"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7.153</w:t>
            </w:r>
          </w:p>
        </w:tc>
        <w:tc>
          <w:tcPr>
            <w:tcW w:w="1178" w:type="dxa"/>
            <w:tcBorders>
              <w:top w:val="nil"/>
              <w:left w:val="nil"/>
              <w:bottom w:val="single" w:sz="4" w:space="0" w:color="auto"/>
              <w:right w:val="single" w:sz="4" w:space="0" w:color="auto"/>
            </w:tcBorders>
            <w:shd w:val="clear" w:color="auto" w:fill="auto"/>
            <w:noWrap/>
            <w:vAlign w:val="center"/>
            <w:hideMark/>
          </w:tcPr>
          <w:p w14:paraId="41FA22D3"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5,93</w:t>
            </w:r>
          </w:p>
        </w:tc>
        <w:tc>
          <w:tcPr>
            <w:tcW w:w="1047" w:type="dxa"/>
            <w:tcBorders>
              <w:top w:val="nil"/>
              <w:left w:val="nil"/>
              <w:bottom w:val="single" w:sz="4" w:space="0" w:color="auto"/>
              <w:right w:val="single" w:sz="4" w:space="0" w:color="auto"/>
            </w:tcBorders>
            <w:shd w:val="clear" w:color="auto" w:fill="auto"/>
            <w:noWrap/>
            <w:vAlign w:val="center"/>
            <w:hideMark/>
          </w:tcPr>
          <w:p w14:paraId="3416E261"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2.566</w:t>
            </w:r>
          </w:p>
        </w:tc>
        <w:tc>
          <w:tcPr>
            <w:tcW w:w="1048" w:type="dxa"/>
            <w:tcBorders>
              <w:top w:val="nil"/>
              <w:left w:val="nil"/>
              <w:bottom w:val="single" w:sz="4" w:space="0" w:color="auto"/>
              <w:right w:val="single" w:sz="4" w:space="0" w:color="auto"/>
            </w:tcBorders>
            <w:shd w:val="clear" w:color="auto" w:fill="auto"/>
            <w:noWrap/>
            <w:vAlign w:val="center"/>
            <w:hideMark/>
          </w:tcPr>
          <w:p w14:paraId="6CF76207"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57,79</w:t>
            </w:r>
          </w:p>
        </w:tc>
        <w:tc>
          <w:tcPr>
            <w:tcW w:w="1047" w:type="dxa"/>
            <w:tcBorders>
              <w:top w:val="nil"/>
              <w:left w:val="nil"/>
              <w:bottom w:val="single" w:sz="4" w:space="0" w:color="auto"/>
              <w:right w:val="single" w:sz="4" w:space="0" w:color="auto"/>
            </w:tcBorders>
            <w:shd w:val="clear" w:color="auto" w:fill="auto"/>
            <w:noWrap/>
            <w:vAlign w:val="center"/>
            <w:hideMark/>
          </w:tcPr>
          <w:p w14:paraId="6978889F"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147</w:t>
            </w:r>
          </w:p>
        </w:tc>
        <w:tc>
          <w:tcPr>
            <w:tcW w:w="1324" w:type="dxa"/>
            <w:tcBorders>
              <w:top w:val="nil"/>
              <w:left w:val="nil"/>
              <w:bottom w:val="single" w:sz="4" w:space="0" w:color="auto"/>
              <w:right w:val="single" w:sz="4" w:space="0" w:color="auto"/>
            </w:tcBorders>
            <w:shd w:val="clear" w:color="auto" w:fill="auto"/>
            <w:noWrap/>
            <w:vAlign w:val="center"/>
            <w:hideMark/>
          </w:tcPr>
          <w:p w14:paraId="501E331F"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2,10</w:t>
            </w:r>
          </w:p>
        </w:tc>
      </w:tr>
      <w:tr w:rsidR="00C91093" w:rsidRPr="00924967" w14:paraId="1CCFAD01" w14:textId="77777777" w:rsidTr="00FB7210">
        <w:trPr>
          <w:trHeight w:val="359"/>
          <w:jc w:val="center"/>
        </w:trPr>
        <w:tc>
          <w:tcPr>
            <w:tcW w:w="3028" w:type="dxa"/>
            <w:tcBorders>
              <w:top w:val="nil"/>
              <w:left w:val="single" w:sz="4" w:space="0" w:color="auto"/>
              <w:bottom w:val="single" w:sz="4" w:space="0" w:color="auto"/>
              <w:right w:val="single" w:sz="4" w:space="0" w:color="auto"/>
            </w:tcBorders>
            <w:shd w:val="clear" w:color="auto" w:fill="auto"/>
            <w:noWrap/>
            <w:vAlign w:val="center"/>
            <w:hideMark/>
          </w:tcPr>
          <w:p w14:paraId="4BAB2DB5" w14:textId="77777777" w:rsidR="000F3D71" w:rsidRPr="00924967" w:rsidRDefault="000F3D71" w:rsidP="000F3D71">
            <w:pPr>
              <w:spacing w:after="0" w:line="240" w:lineRule="auto"/>
              <w:rPr>
                <w:rFonts w:eastAsia="Times New Roman" w:cs="Times New Roman"/>
                <w:b/>
                <w:bCs/>
                <w:color w:val="000000"/>
                <w:szCs w:val="26"/>
              </w:rPr>
            </w:pPr>
            <w:r w:rsidRPr="00924967">
              <w:rPr>
                <w:rFonts w:eastAsia="Times New Roman" w:cs="Times New Roman"/>
                <w:b/>
                <w:bCs/>
                <w:color w:val="000000"/>
                <w:szCs w:val="26"/>
              </w:rPr>
              <w:t>Dư nợ CVTD</w:t>
            </w:r>
          </w:p>
        </w:tc>
        <w:tc>
          <w:tcPr>
            <w:tcW w:w="1178" w:type="dxa"/>
            <w:tcBorders>
              <w:top w:val="nil"/>
              <w:left w:val="nil"/>
              <w:bottom w:val="single" w:sz="4" w:space="0" w:color="auto"/>
              <w:right w:val="single" w:sz="4" w:space="0" w:color="auto"/>
            </w:tcBorders>
            <w:shd w:val="clear" w:color="auto" w:fill="auto"/>
            <w:noWrap/>
            <w:vAlign w:val="center"/>
            <w:hideMark/>
          </w:tcPr>
          <w:p w14:paraId="01056781"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99.531</w:t>
            </w:r>
          </w:p>
        </w:tc>
        <w:tc>
          <w:tcPr>
            <w:tcW w:w="1310" w:type="dxa"/>
            <w:tcBorders>
              <w:top w:val="nil"/>
              <w:left w:val="nil"/>
              <w:bottom w:val="single" w:sz="4" w:space="0" w:color="auto"/>
              <w:right w:val="single" w:sz="4" w:space="0" w:color="auto"/>
            </w:tcBorders>
            <w:shd w:val="clear" w:color="auto" w:fill="auto"/>
            <w:noWrap/>
            <w:vAlign w:val="center"/>
            <w:hideMark/>
          </w:tcPr>
          <w:p w14:paraId="47605ECF"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100</w:t>
            </w:r>
          </w:p>
        </w:tc>
        <w:tc>
          <w:tcPr>
            <w:tcW w:w="1178" w:type="dxa"/>
            <w:tcBorders>
              <w:top w:val="nil"/>
              <w:left w:val="nil"/>
              <w:bottom w:val="single" w:sz="4" w:space="0" w:color="auto"/>
              <w:right w:val="single" w:sz="4" w:space="0" w:color="auto"/>
            </w:tcBorders>
            <w:shd w:val="clear" w:color="auto" w:fill="auto"/>
            <w:noWrap/>
            <w:vAlign w:val="center"/>
            <w:hideMark/>
          </w:tcPr>
          <w:p w14:paraId="572205B6"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75.327</w:t>
            </w:r>
          </w:p>
        </w:tc>
        <w:tc>
          <w:tcPr>
            <w:tcW w:w="1180" w:type="dxa"/>
            <w:tcBorders>
              <w:top w:val="nil"/>
              <w:left w:val="nil"/>
              <w:bottom w:val="single" w:sz="4" w:space="0" w:color="auto"/>
              <w:right w:val="single" w:sz="4" w:space="0" w:color="auto"/>
            </w:tcBorders>
            <w:shd w:val="clear" w:color="auto" w:fill="auto"/>
            <w:noWrap/>
            <w:vAlign w:val="center"/>
            <w:hideMark/>
          </w:tcPr>
          <w:p w14:paraId="4F420C9B"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100</w:t>
            </w:r>
          </w:p>
        </w:tc>
        <w:tc>
          <w:tcPr>
            <w:tcW w:w="1089" w:type="dxa"/>
            <w:tcBorders>
              <w:top w:val="nil"/>
              <w:left w:val="nil"/>
              <w:bottom w:val="single" w:sz="4" w:space="0" w:color="auto"/>
              <w:right w:val="single" w:sz="4" w:space="0" w:color="auto"/>
            </w:tcBorders>
            <w:shd w:val="clear" w:color="auto" w:fill="auto"/>
            <w:noWrap/>
            <w:vAlign w:val="center"/>
            <w:hideMark/>
          </w:tcPr>
          <w:p w14:paraId="33EA68F5"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56.338</w:t>
            </w:r>
          </w:p>
        </w:tc>
        <w:tc>
          <w:tcPr>
            <w:tcW w:w="1178" w:type="dxa"/>
            <w:tcBorders>
              <w:top w:val="nil"/>
              <w:left w:val="nil"/>
              <w:bottom w:val="single" w:sz="4" w:space="0" w:color="auto"/>
              <w:right w:val="single" w:sz="4" w:space="0" w:color="auto"/>
            </w:tcBorders>
            <w:shd w:val="clear" w:color="auto" w:fill="auto"/>
            <w:noWrap/>
            <w:vAlign w:val="center"/>
            <w:hideMark/>
          </w:tcPr>
          <w:p w14:paraId="42C93FE4"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100</w:t>
            </w:r>
          </w:p>
        </w:tc>
        <w:tc>
          <w:tcPr>
            <w:tcW w:w="1047" w:type="dxa"/>
            <w:tcBorders>
              <w:top w:val="nil"/>
              <w:left w:val="nil"/>
              <w:bottom w:val="single" w:sz="4" w:space="0" w:color="auto"/>
              <w:right w:val="single" w:sz="4" w:space="0" w:color="auto"/>
            </w:tcBorders>
            <w:shd w:val="clear" w:color="auto" w:fill="auto"/>
            <w:noWrap/>
            <w:vAlign w:val="center"/>
            <w:hideMark/>
          </w:tcPr>
          <w:p w14:paraId="3DA4F335"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-24.204</w:t>
            </w:r>
          </w:p>
        </w:tc>
        <w:tc>
          <w:tcPr>
            <w:tcW w:w="1048" w:type="dxa"/>
            <w:tcBorders>
              <w:top w:val="nil"/>
              <w:left w:val="nil"/>
              <w:bottom w:val="single" w:sz="4" w:space="0" w:color="auto"/>
              <w:right w:val="single" w:sz="4" w:space="0" w:color="auto"/>
            </w:tcBorders>
            <w:shd w:val="clear" w:color="auto" w:fill="auto"/>
            <w:noWrap/>
            <w:vAlign w:val="center"/>
            <w:hideMark/>
          </w:tcPr>
          <w:p w14:paraId="7C1308E0"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-24,32</w:t>
            </w:r>
          </w:p>
        </w:tc>
        <w:tc>
          <w:tcPr>
            <w:tcW w:w="1047" w:type="dxa"/>
            <w:tcBorders>
              <w:top w:val="nil"/>
              <w:left w:val="nil"/>
              <w:bottom w:val="single" w:sz="4" w:space="0" w:color="auto"/>
              <w:right w:val="single" w:sz="4" w:space="0" w:color="auto"/>
            </w:tcBorders>
            <w:shd w:val="clear" w:color="auto" w:fill="auto"/>
            <w:noWrap/>
            <w:vAlign w:val="center"/>
            <w:hideMark/>
          </w:tcPr>
          <w:p w14:paraId="0148644D"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-18.989</w:t>
            </w:r>
          </w:p>
        </w:tc>
        <w:tc>
          <w:tcPr>
            <w:tcW w:w="1324" w:type="dxa"/>
            <w:tcBorders>
              <w:top w:val="nil"/>
              <w:left w:val="nil"/>
              <w:bottom w:val="single" w:sz="4" w:space="0" w:color="auto"/>
              <w:right w:val="single" w:sz="4" w:space="0" w:color="auto"/>
            </w:tcBorders>
            <w:shd w:val="clear" w:color="auto" w:fill="auto"/>
            <w:noWrap/>
            <w:vAlign w:val="center"/>
            <w:hideMark/>
          </w:tcPr>
          <w:p w14:paraId="513C993D"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-25,21</w:t>
            </w:r>
          </w:p>
        </w:tc>
      </w:tr>
      <w:tr w:rsidR="00C91093" w:rsidRPr="00924967" w14:paraId="7327725B" w14:textId="77777777" w:rsidTr="00FB7210">
        <w:trPr>
          <w:trHeight w:val="359"/>
          <w:jc w:val="center"/>
        </w:trPr>
        <w:tc>
          <w:tcPr>
            <w:tcW w:w="3028" w:type="dxa"/>
            <w:tcBorders>
              <w:top w:val="nil"/>
              <w:left w:val="single" w:sz="4" w:space="0" w:color="auto"/>
              <w:bottom w:val="single" w:sz="4" w:space="0" w:color="auto"/>
              <w:right w:val="single" w:sz="4" w:space="0" w:color="auto"/>
            </w:tcBorders>
            <w:shd w:val="clear" w:color="auto" w:fill="auto"/>
            <w:noWrap/>
            <w:vAlign w:val="center"/>
            <w:hideMark/>
          </w:tcPr>
          <w:p w14:paraId="662CB742" w14:textId="77777777" w:rsidR="000F3D71" w:rsidRPr="00924967" w:rsidRDefault="00FB7210" w:rsidP="000F3D71">
            <w:pPr>
              <w:spacing w:after="0" w:line="240" w:lineRule="auto"/>
              <w:rPr>
                <w:rFonts w:eastAsia="Times New Roman" w:cs="Times New Roman"/>
                <w:color w:val="000000"/>
                <w:szCs w:val="26"/>
              </w:rPr>
            </w:pPr>
            <w:r>
              <w:rPr>
                <w:rFonts w:eastAsia="Times New Roman" w:cs="Times New Roman"/>
                <w:color w:val="000000"/>
                <w:szCs w:val="26"/>
              </w:rPr>
              <w:t>Đảm bảo b</w:t>
            </w:r>
            <w:r w:rsidR="008C20B6">
              <w:rPr>
                <w:rFonts w:eastAsia="Times New Roman" w:cs="Times New Roman"/>
                <w:color w:val="000000"/>
                <w:szCs w:val="26"/>
              </w:rPr>
              <w:t>ằng TS</w:t>
            </w:r>
          </w:p>
        </w:tc>
        <w:tc>
          <w:tcPr>
            <w:tcW w:w="1178" w:type="dxa"/>
            <w:tcBorders>
              <w:top w:val="nil"/>
              <w:left w:val="nil"/>
              <w:bottom w:val="single" w:sz="4" w:space="0" w:color="auto"/>
              <w:right w:val="single" w:sz="4" w:space="0" w:color="auto"/>
            </w:tcBorders>
            <w:shd w:val="clear" w:color="auto" w:fill="auto"/>
            <w:noWrap/>
            <w:vAlign w:val="center"/>
            <w:hideMark/>
          </w:tcPr>
          <w:p w14:paraId="5C7F4C25"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93.783</w:t>
            </w:r>
          </w:p>
        </w:tc>
        <w:tc>
          <w:tcPr>
            <w:tcW w:w="1310" w:type="dxa"/>
            <w:tcBorders>
              <w:top w:val="nil"/>
              <w:left w:val="nil"/>
              <w:bottom w:val="single" w:sz="4" w:space="0" w:color="auto"/>
              <w:right w:val="single" w:sz="4" w:space="0" w:color="auto"/>
            </w:tcBorders>
            <w:shd w:val="clear" w:color="auto" w:fill="auto"/>
            <w:noWrap/>
            <w:vAlign w:val="center"/>
            <w:hideMark/>
          </w:tcPr>
          <w:p w14:paraId="1A991A3C"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94,22</w:t>
            </w:r>
          </w:p>
        </w:tc>
        <w:tc>
          <w:tcPr>
            <w:tcW w:w="1178" w:type="dxa"/>
            <w:tcBorders>
              <w:top w:val="nil"/>
              <w:left w:val="nil"/>
              <w:bottom w:val="single" w:sz="4" w:space="0" w:color="auto"/>
              <w:right w:val="single" w:sz="4" w:space="0" w:color="auto"/>
            </w:tcBorders>
            <w:shd w:val="clear" w:color="auto" w:fill="auto"/>
            <w:noWrap/>
            <w:vAlign w:val="center"/>
            <w:hideMark/>
          </w:tcPr>
          <w:p w14:paraId="7E902DC2"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70.152</w:t>
            </w:r>
          </w:p>
        </w:tc>
        <w:tc>
          <w:tcPr>
            <w:tcW w:w="1180" w:type="dxa"/>
            <w:tcBorders>
              <w:top w:val="nil"/>
              <w:left w:val="nil"/>
              <w:bottom w:val="single" w:sz="4" w:space="0" w:color="auto"/>
              <w:right w:val="single" w:sz="4" w:space="0" w:color="auto"/>
            </w:tcBorders>
            <w:shd w:val="clear" w:color="auto" w:fill="auto"/>
            <w:noWrap/>
            <w:vAlign w:val="center"/>
            <w:hideMark/>
          </w:tcPr>
          <w:p w14:paraId="7C3873FE"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93,13</w:t>
            </w:r>
          </w:p>
        </w:tc>
        <w:tc>
          <w:tcPr>
            <w:tcW w:w="1089" w:type="dxa"/>
            <w:tcBorders>
              <w:top w:val="nil"/>
              <w:left w:val="nil"/>
              <w:bottom w:val="single" w:sz="4" w:space="0" w:color="auto"/>
              <w:right w:val="single" w:sz="4" w:space="0" w:color="auto"/>
            </w:tcBorders>
            <w:shd w:val="clear" w:color="auto" w:fill="auto"/>
            <w:noWrap/>
            <w:vAlign w:val="center"/>
            <w:hideMark/>
          </w:tcPr>
          <w:p w14:paraId="1CC6D5AE"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50.578</w:t>
            </w:r>
          </w:p>
        </w:tc>
        <w:tc>
          <w:tcPr>
            <w:tcW w:w="1178" w:type="dxa"/>
            <w:tcBorders>
              <w:top w:val="nil"/>
              <w:left w:val="nil"/>
              <w:bottom w:val="single" w:sz="4" w:space="0" w:color="auto"/>
              <w:right w:val="single" w:sz="4" w:space="0" w:color="auto"/>
            </w:tcBorders>
            <w:shd w:val="clear" w:color="auto" w:fill="auto"/>
            <w:noWrap/>
            <w:vAlign w:val="center"/>
            <w:hideMark/>
          </w:tcPr>
          <w:p w14:paraId="1300382D"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89,78</w:t>
            </w:r>
          </w:p>
        </w:tc>
        <w:tc>
          <w:tcPr>
            <w:tcW w:w="1047" w:type="dxa"/>
            <w:tcBorders>
              <w:top w:val="nil"/>
              <w:left w:val="nil"/>
              <w:bottom w:val="single" w:sz="4" w:space="0" w:color="auto"/>
              <w:right w:val="single" w:sz="4" w:space="0" w:color="auto"/>
            </w:tcBorders>
            <w:shd w:val="clear" w:color="auto" w:fill="auto"/>
            <w:noWrap/>
            <w:vAlign w:val="center"/>
            <w:hideMark/>
          </w:tcPr>
          <w:p w14:paraId="0A77C029"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-23.631</w:t>
            </w:r>
          </w:p>
        </w:tc>
        <w:tc>
          <w:tcPr>
            <w:tcW w:w="1048" w:type="dxa"/>
            <w:tcBorders>
              <w:top w:val="nil"/>
              <w:left w:val="nil"/>
              <w:bottom w:val="single" w:sz="4" w:space="0" w:color="auto"/>
              <w:right w:val="single" w:sz="4" w:space="0" w:color="auto"/>
            </w:tcBorders>
            <w:shd w:val="clear" w:color="000000" w:fill="FFFFFF"/>
            <w:noWrap/>
            <w:vAlign w:val="center"/>
            <w:hideMark/>
          </w:tcPr>
          <w:p w14:paraId="2F13A602"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-25,20</w:t>
            </w:r>
          </w:p>
        </w:tc>
        <w:tc>
          <w:tcPr>
            <w:tcW w:w="1047" w:type="dxa"/>
            <w:tcBorders>
              <w:top w:val="nil"/>
              <w:left w:val="nil"/>
              <w:bottom w:val="single" w:sz="4" w:space="0" w:color="auto"/>
              <w:right w:val="single" w:sz="4" w:space="0" w:color="auto"/>
            </w:tcBorders>
            <w:shd w:val="clear" w:color="auto" w:fill="auto"/>
            <w:noWrap/>
            <w:vAlign w:val="center"/>
            <w:hideMark/>
          </w:tcPr>
          <w:p w14:paraId="1FD46EA6"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-19.574</w:t>
            </w:r>
          </w:p>
        </w:tc>
        <w:tc>
          <w:tcPr>
            <w:tcW w:w="1324" w:type="dxa"/>
            <w:tcBorders>
              <w:top w:val="nil"/>
              <w:left w:val="nil"/>
              <w:bottom w:val="single" w:sz="4" w:space="0" w:color="auto"/>
              <w:right w:val="single" w:sz="4" w:space="0" w:color="auto"/>
            </w:tcBorders>
            <w:shd w:val="clear" w:color="auto" w:fill="auto"/>
            <w:noWrap/>
            <w:vAlign w:val="center"/>
            <w:hideMark/>
          </w:tcPr>
          <w:p w14:paraId="33A59A91"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-27,90</w:t>
            </w:r>
          </w:p>
        </w:tc>
      </w:tr>
      <w:tr w:rsidR="00C91093" w:rsidRPr="00924967" w14:paraId="33DACE4B" w14:textId="77777777" w:rsidTr="00FB7210">
        <w:trPr>
          <w:trHeight w:val="359"/>
          <w:jc w:val="center"/>
        </w:trPr>
        <w:tc>
          <w:tcPr>
            <w:tcW w:w="3028" w:type="dxa"/>
            <w:tcBorders>
              <w:top w:val="nil"/>
              <w:left w:val="single" w:sz="4" w:space="0" w:color="auto"/>
              <w:bottom w:val="single" w:sz="4" w:space="0" w:color="auto"/>
              <w:right w:val="single" w:sz="4" w:space="0" w:color="auto"/>
            </w:tcBorders>
            <w:shd w:val="clear" w:color="auto" w:fill="auto"/>
            <w:noWrap/>
            <w:vAlign w:val="center"/>
            <w:hideMark/>
          </w:tcPr>
          <w:p w14:paraId="4B5B0A6A" w14:textId="77777777" w:rsidR="000F3D71" w:rsidRPr="00924967" w:rsidRDefault="00FB7210" w:rsidP="000F3D71">
            <w:pPr>
              <w:spacing w:after="0" w:line="240" w:lineRule="auto"/>
              <w:rPr>
                <w:rFonts w:eastAsia="Times New Roman" w:cs="Times New Roman"/>
                <w:color w:val="000000"/>
                <w:szCs w:val="26"/>
              </w:rPr>
            </w:pPr>
            <w:r>
              <w:rPr>
                <w:rFonts w:eastAsia="Times New Roman" w:cs="Times New Roman"/>
                <w:color w:val="000000"/>
                <w:szCs w:val="26"/>
              </w:rPr>
              <w:t>Đảm bảo k</w:t>
            </w:r>
            <w:r w:rsidR="008C20B6">
              <w:rPr>
                <w:rFonts w:eastAsia="Times New Roman" w:cs="Times New Roman"/>
                <w:color w:val="000000"/>
                <w:szCs w:val="26"/>
              </w:rPr>
              <w:t>hông bằng TS</w:t>
            </w:r>
          </w:p>
        </w:tc>
        <w:tc>
          <w:tcPr>
            <w:tcW w:w="1178" w:type="dxa"/>
            <w:tcBorders>
              <w:top w:val="nil"/>
              <w:left w:val="nil"/>
              <w:bottom w:val="single" w:sz="4" w:space="0" w:color="auto"/>
              <w:right w:val="single" w:sz="4" w:space="0" w:color="auto"/>
            </w:tcBorders>
            <w:shd w:val="clear" w:color="auto" w:fill="auto"/>
            <w:noWrap/>
            <w:vAlign w:val="center"/>
            <w:hideMark/>
          </w:tcPr>
          <w:p w14:paraId="7EAB59FF"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5.748</w:t>
            </w:r>
          </w:p>
        </w:tc>
        <w:tc>
          <w:tcPr>
            <w:tcW w:w="1310" w:type="dxa"/>
            <w:tcBorders>
              <w:top w:val="nil"/>
              <w:left w:val="nil"/>
              <w:bottom w:val="single" w:sz="4" w:space="0" w:color="auto"/>
              <w:right w:val="single" w:sz="4" w:space="0" w:color="auto"/>
            </w:tcBorders>
            <w:shd w:val="clear" w:color="auto" w:fill="auto"/>
            <w:noWrap/>
            <w:vAlign w:val="center"/>
            <w:hideMark/>
          </w:tcPr>
          <w:p w14:paraId="0EA89582"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5,78</w:t>
            </w:r>
          </w:p>
        </w:tc>
        <w:tc>
          <w:tcPr>
            <w:tcW w:w="1178" w:type="dxa"/>
            <w:tcBorders>
              <w:top w:val="nil"/>
              <w:left w:val="nil"/>
              <w:bottom w:val="single" w:sz="4" w:space="0" w:color="auto"/>
              <w:right w:val="single" w:sz="4" w:space="0" w:color="auto"/>
            </w:tcBorders>
            <w:shd w:val="clear" w:color="auto" w:fill="auto"/>
            <w:noWrap/>
            <w:vAlign w:val="center"/>
            <w:hideMark/>
          </w:tcPr>
          <w:p w14:paraId="747C5817"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5.175</w:t>
            </w:r>
          </w:p>
        </w:tc>
        <w:tc>
          <w:tcPr>
            <w:tcW w:w="1180" w:type="dxa"/>
            <w:tcBorders>
              <w:top w:val="nil"/>
              <w:left w:val="nil"/>
              <w:bottom w:val="single" w:sz="4" w:space="0" w:color="auto"/>
              <w:right w:val="single" w:sz="4" w:space="0" w:color="auto"/>
            </w:tcBorders>
            <w:shd w:val="clear" w:color="auto" w:fill="auto"/>
            <w:noWrap/>
            <w:vAlign w:val="center"/>
            <w:hideMark/>
          </w:tcPr>
          <w:p w14:paraId="614C6F94"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6,87</w:t>
            </w:r>
          </w:p>
        </w:tc>
        <w:tc>
          <w:tcPr>
            <w:tcW w:w="1089" w:type="dxa"/>
            <w:tcBorders>
              <w:top w:val="nil"/>
              <w:left w:val="nil"/>
              <w:bottom w:val="single" w:sz="4" w:space="0" w:color="auto"/>
              <w:right w:val="single" w:sz="4" w:space="0" w:color="auto"/>
            </w:tcBorders>
            <w:shd w:val="clear" w:color="auto" w:fill="auto"/>
            <w:noWrap/>
            <w:vAlign w:val="center"/>
            <w:hideMark/>
          </w:tcPr>
          <w:p w14:paraId="4C61591B"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5.760</w:t>
            </w:r>
          </w:p>
        </w:tc>
        <w:tc>
          <w:tcPr>
            <w:tcW w:w="1178" w:type="dxa"/>
            <w:tcBorders>
              <w:top w:val="nil"/>
              <w:left w:val="nil"/>
              <w:bottom w:val="single" w:sz="4" w:space="0" w:color="auto"/>
              <w:right w:val="single" w:sz="4" w:space="0" w:color="auto"/>
            </w:tcBorders>
            <w:shd w:val="clear" w:color="auto" w:fill="auto"/>
            <w:noWrap/>
            <w:vAlign w:val="center"/>
            <w:hideMark/>
          </w:tcPr>
          <w:p w14:paraId="4DA44091"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10,22</w:t>
            </w:r>
          </w:p>
        </w:tc>
        <w:tc>
          <w:tcPr>
            <w:tcW w:w="1047" w:type="dxa"/>
            <w:tcBorders>
              <w:top w:val="nil"/>
              <w:left w:val="nil"/>
              <w:bottom w:val="single" w:sz="4" w:space="0" w:color="auto"/>
              <w:right w:val="single" w:sz="4" w:space="0" w:color="auto"/>
            </w:tcBorders>
            <w:shd w:val="clear" w:color="auto" w:fill="auto"/>
            <w:noWrap/>
            <w:vAlign w:val="center"/>
            <w:hideMark/>
          </w:tcPr>
          <w:p w14:paraId="314DD9C3"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-573</w:t>
            </w:r>
          </w:p>
        </w:tc>
        <w:tc>
          <w:tcPr>
            <w:tcW w:w="1048" w:type="dxa"/>
            <w:tcBorders>
              <w:top w:val="nil"/>
              <w:left w:val="nil"/>
              <w:bottom w:val="single" w:sz="4" w:space="0" w:color="auto"/>
              <w:right w:val="single" w:sz="4" w:space="0" w:color="auto"/>
            </w:tcBorders>
            <w:shd w:val="clear" w:color="000000" w:fill="FFFFFF"/>
            <w:noWrap/>
            <w:vAlign w:val="center"/>
            <w:hideMark/>
          </w:tcPr>
          <w:p w14:paraId="12A7D493"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-9,97</w:t>
            </w:r>
          </w:p>
        </w:tc>
        <w:tc>
          <w:tcPr>
            <w:tcW w:w="1047" w:type="dxa"/>
            <w:tcBorders>
              <w:top w:val="nil"/>
              <w:left w:val="nil"/>
              <w:bottom w:val="single" w:sz="4" w:space="0" w:color="auto"/>
              <w:right w:val="single" w:sz="4" w:space="0" w:color="auto"/>
            </w:tcBorders>
            <w:shd w:val="clear" w:color="auto" w:fill="auto"/>
            <w:noWrap/>
            <w:vAlign w:val="center"/>
            <w:hideMark/>
          </w:tcPr>
          <w:p w14:paraId="4B92D0DC"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585</w:t>
            </w:r>
          </w:p>
        </w:tc>
        <w:tc>
          <w:tcPr>
            <w:tcW w:w="1324" w:type="dxa"/>
            <w:tcBorders>
              <w:top w:val="nil"/>
              <w:left w:val="nil"/>
              <w:bottom w:val="single" w:sz="4" w:space="0" w:color="auto"/>
              <w:right w:val="single" w:sz="4" w:space="0" w:color="auto"/>
            </w:tcBorders>
            <w:shd w:val="clear" w:color="auto" w:fill="auto"/>
            <w:noWrap/>
            <w:vAlign w:val="center"/>
            <w:hideMark/>
          </w:tcPr>
          <w:p w14:paraId="5A63705F"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11,30</w:t>
            </w:r>
          </w:p>
        </w:tc>
      </w:tr>
      <w:tr w:rsidR="00C91093" w:rsidRPr="00924967" w14:paraId="13DDF778" w14:textId="77777777" w:rsidTr="00FB7210">
        <w:trPr>
          <w:trHeight w:val="359"/>
          <w:jc w:val="center"/>
        </w:trPr>
        <w:tc>
          <w:tcPr>
            <w:tcW w:w="3028" w:type="dxa"/>
            <w:tcBorders>
              <w:top w:val="nil"/>
              <w:left w:val="single" w:sz="4" w:space="0" w:color="auto"/>
              <w:bottom w:val="single" w:sz="4" w:space="0" w:color="auto"/>
              <w:right w:val="single" w:sz="4" w:space="0" w:color="auto"/>
            </w:tcBorders>
            <w:shd w:val="clear" w:color="auto" w:fill="auto"/>
            <w:noWrap/>
            <w:vAlign w:val="center"/>
            <w:hideMark/>
          </w:tcPr>
          <w:p w14:paraId="6C28EEA8" w14:textId="77777777" w:rsidR="000F3D71" w:rsidRPr="00924967" w:rsidRDefault="000F3D71" w:rsidP="000F3D71">
            <w:pPr>
              <w:spacing w:after="0" w:line="240" w:lineRule="auto"/>
              <w:rPr>
                <w:rFonts w:eastAsia="Times New Roman" w:cs="Times New Roman"/>
                <w:b/>
                <w:bCs/>
                <w:color w:val="000000"/>
                <w:szCs w:val="26"/>
              </w:rPr>
            </w:pPr>
            <w:r w:rsidRPr="00924967">
              <w:rPr>
                <w:rFonts w:eastAsia="Times New Roman" w:cs="Times New Roman"/>
                <w:b/>
                <w:bCs/>
                <w:color w:val="000000"/>
                <w:szCs w:val="26"/>
              </w:rPr>
              <w:t xml:space="preserve">Nợ xấu </w:t>
            </w:r>
            <w:r w:rsidR="00BA1B13">
              <w:rPr>
                <w:rFonts w:eastAsia="Times New Roman" w:cs="Times New Roman"/>
                <w:b/>
                <w:bCs/>
                <w:color w:val="000000"/>
                <w:szCs w:val="26"/>
              </w:rPr>
              <w:t>CVTD</w:t>
            </w:r>
          </w:p>
        </w:tc>
        <w:tc>
          <w:tcPr>
            <w:tcW w:w="1178" w:type="dxa"/>
            <w:tcBorders>
              <w:top w:val="nil"/>
              <w:left w:val="nil"/>
              <w:bottom w:val="single" w:sz="4" w:space="0" w:color="auto"/>
              <w:right w:val="single" w:sz="4" w:space="0" w:color="auto"/>
            </w:tcBorders>
            <w:shd w:val="clear" w:color="auto" w:fill="auto"/>
            <w:noWrap/>
            <w:vAlign w:val="center"/>
            <w:hideMark/>
          </w:tcPr>
          <w:p w14:paraId="795893F2"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119,44</w:t>
            </w:r>
          </w:p>
        </w:tc>
        <w:tc>
          <w:tcPr>
            <w:tcW w:w="1310" w:type="dxa"/>
            <w:tcBorders>
              <w:top w:val="nil"/>
              <w:left w:val="nil"/>
              <w:bottom w:val="single" w:sz="4" w:space="0" w:color="auto"/>
              <w:right w:val="single" w:sz="4" w:space="0" w:color="auto"/>
            </w:tcBorders>
            <w:shd w:val="clear" w:color="auto" w:fill="auto"/>
            <w:noWrap/>
            <w:vAlign w:val="center"/>
            <w:hideMark/>
          </w:tcPr>
          <w:p w14:paraId="5630A0ED"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100</w:t>
            </w:r>
          </w:p>
        </w:tc>
        <w:tc>
          <w:tcPr>
            <w:tcW w:w="1178" w:type="dxa"/>
            <w:tcBorders>
              <w:top w:val="nil"/>
              <w:left w:val="nil"/>
              <w:bottom w:val="single" w:sz="4" w:space="0" w:color="auto"/>
              <w:right w:val="single" w:sz="4" w:space="0" w:color="auto"/>
            </w:tcBorders>
            <w:shd w:val="clear" w:color="auto" w:fill="auto"/>
            <w:noWrap/>
            <w:vAlign w:val="center"/>
            <w:hideMark/>
          </w:tcPr>
          <w:p w14:paraId="229A813C"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188,32</w:t>
            </w:r>
          </w:p>
        </w:tc>
        <w:tc>
          <w:tcPr>
            <w:tcW w:w="1180" w:type="dxa"/>
            <w:tcBorders>
              <w:top w:val="nil"/>
              <w:left w:val="nil"/>
              <w:bottom w:val="single" w:sz="4" w:space="0" w:color="auto"/>
              <w:right w:val="single" w:sz="4" w:space="0" w:color="auto"/>
            </w:tcBorders>
            <w:shd w:val="clear" w:color="auto" w:fill="auto"/>
            <w:noWrap/>
            <w:vAlign w:val="center"/>
            <w:hideMark/>
          </w:tcPr>
          <w:p w14:paraId="1C5CAC2C"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100</w:t>
            </w:r>
          </w:p>
        </w:tc>
        <w:tc>
          <w:tcPr>
            <w:tcW w:w="1089" w:type="dxa"/>
            <w:tcBorders>
              <w:top w:val="nil"/>
              <w:left w:val="nil"/>
              <w:bottom w:val="single" w:sz="4" w:space="0" w:color="auto"/>
              <w:right w:val="single" w:sz="4" w:space="0" w:color="auto"/>
            </w:tcBorders>
            <w:shd w:val="clear" w:color="auto" w:fill="auto"/>
            <w:noWrap/>
            <w:vAlign w:val="center"/>
            <w:hideMark/>
          </w:tcPr>
          <w:p w14:paraId="2A45D181"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170,24</w:t>
            </w:r>
          </w:p>
        </w:tc>
        <w:tc>
          <w:tcPr>
            <w:tcW w:w="1178" w:type="dxa"/>
            <w:tcBorders>
              <w:top w:val="nil"/>
              <w:left w:val="nil"/>
              <w:bottom w:val="single" w:sz="4" w:space="0" w:color="auto"/>
              <w:right w:val="single" w:sz="4" w:space="0" w:color="auto"/>
            </w:tcBorders>
            <w:shd w:val="clear" w:color="auto" w:fill="auto"/>
            <w:noWrap/>
            <w:vAlign w:val="center"/>
            <w:hideMark/>
          </w:tcPr>
          <w:p w14:paraId="5382FA35"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100</w:t>
            </w:r>
          </w:p>
        </w:tc>
        <w:tc>
          <w:tcPr>
            <w:tcW w:w="1047" w:type="dxa"/>
            <w:tcBorders>
              <w:top w:val="nil"/>
              <w:left w:val="nil"/>
              <w:bottom w:val="single" w:sz="4" w:space="0" w:color="auto"/>
              <w:right w:val="single" w:sz="4" w:space="0" w:color="auto"/>
            </w:tcBorders>
            <w:shd w:val="clear" w:color="auto" w:fill="auto"/>
            <w:noWrap/>
            <w:vAlign w:val="center"/>
            <w:hideMark/>
          </w:tcPr>
          <w:p w14:paraId="62C5B3DF"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68,88</w:t>
            </w:r>
          </w:p>
        </w:tc>
        <w:tc>
          <w:tcPr>
            <w:tcW w:w="1048" w:type="dxa"/>
            <w:tcBorders>
              <w:top w:val="nil"/>
              <w:left w:val="nil"/>
              <w:bottom w:val="single" w:sz="4" w:space="0" w:color="auto"/>
              <w:right w:val="single" w:sz="4" w:space="0" w:color="auto"/>
            </w:tcBorders>
            <w:shd w:val="clear" w:color="000000" w:fill="FFFFFF"/>
            <w:noWrap/>
            <w:vAlign w:val="center"/>
            <w:hideMark/>
          </w:tcPr>
          <w:p w14:paraId="55924C13"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57,67</w:t>
            </w:r>
          </w:p>
        </w:tc>
        <w:tc>
          <w:tcPr>
            <w:tcW w:w="1047" w:type="dxa"/>
            <w:tcBorders>
              <w:top w:val="nil"/>
              <w:left w:val="nil"/>
              <w:bottom w:val="single" w:sz="4" w:space="0" w:color="auto"/>
              <w:right w:val="single" w:sz="4" w:space="0" w:color="auto"/>
            </w:tcBorders>
            <w:shd w:val="clear" w:color="auto" w:fill="auto"/>
            <w:noWrap/>
            <w:vAlign w:val="center"/>
            <w:hideMark/>
          </w:tcPr>
          <w:p w14:paraId="687D5B7A"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-18</w:t>
            </w:r>
          </w:p>
        </w:tc>
        <w:tc>
          <w:tcPr>
            <w:tcW w:w="1324" w:type="dxa"/>
            <w:tcBorders>
              <w:top w:val="nil"/>
              <w:left w:val="nil"/>
              <w:bottom w:val="single" w:sz="4" w:space="0" w:color="auto"/>
              <w:right w:val="single" w:sz="4" w:space="0" w:color="auto"/>
            </w:tcBorders>
            <w:shd w:val="clear" w:color="auto" w:fill="auto"/>
            <w:noWrap/>
            <w:vAlign w:val="center"/>
            <w:hideMark/>
          </w:tcPr>
          <w:p w14:paraId="2C2B4AB6"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-9,60</w:t>
            </w:r>
          </w:p>
        </w:tc>
      </w:tr>
      <w:tr w:rsidR="00C91093" w:rsidRPr="00924967" w14:paraId="6AD6C34D" w14:textId="77777777" w:rsidTr="00FB7210">
        <w:trPr>
          <w:trHeight w:val="359"/>
          <w:jc w:val="center"/>
        </w:trPr>
        <w:tc>
          <w:tcPr>
            <w:tcW w:w="3028" w:type="dxa"/>
            <w:tcBorders>
              <w:top w:val="nil"/>
              <w:left w:val="single" w:sz="4" w:space="0" w:color="auto"/>
              <w:bottom w:val="single" w:sz="4" w:space="0" w:color="auto"/>
              <w:right w:val="single" w:sz="4" w:space="0" w:color="auto"/>
            </w:tcBorders>
            <w:shd w:val="clear" w:color="auto" w:fill="auto"/>
            <w:noWrap/>
            <w:vAlign w:val="center"/>
            <w:hideMark/>
          </w:tcPr>
          <w:p w14:paraId="456B77C8" w14:textId="77777777" w:rsidR="000F3D71" w:rsidRPr="00924967" w:rsidRDefault="00FB7210" w:rsidP="000F3D71">
            <w:pPr>
              <w:spacing w:after="0" w:line="240" w:lineRule="auto"/>
              <w:rPr>
                <w:rFonts w:eastAsia="Times New Roman" w:cs="Times New Roman"/>
                <w:color w:val="000000"/>
                <w:szCs w:val="26"/>
              </w:rPr>
            </w:pPr>
            <w:r>
              <w:rPr>
                <w:rFonts w:eastAsia="Times New Roman" w:cs="Times New Roman"/>
                <w:color w:val="000000"/>
                <w:szCs w:val="26"/>
              </w:rPr>
              <w:t>Đảm bảo b</w:t>
            </w:r>
            <w:r w:rsidR="008C20B6">
              <w:rPr>
                <w:rFonts w:eastAsia="Times New Roman" w:cs="Times New Roman"/>
                <w:color w:val="000000"/>
                <w:szCs w:val="26"/>
              </w:rPr>
              <w:t>ằng TS</w:t>
            </w:r>
          </w:p>
        </w:tc>
        <w:tc>
          <w:tcPr>
            <w:tcW w:w="1178" w:type="dxa"/>
            <w:tcBorders>
              <w:top w:val="nil"/>
              <w:left w:val="nil"/>
              <w:bottom w:val="single" w:sz="4" w:space="0" w:color="auto"/>
              <w:right w:val="single" w:sz="4" w:space="0" w:color="auto"/>
            </w:tcBorders>
            <w:shd w:val="clear" w:color="auto" w:fill="auto"/>
            <w:noWrap/>
            <w:vAlign w:val="center"/>
            <w:hideMark/>
          </w:tcPr>
          <w:p w14:paraId="46DF0E8B"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5,82</w:t>
            </w:r>
          </w:p>
        </w:tc>
        <w:tc>
          <w:tcPr>
            <w:tcW w:w="1310" w:type="dxa"/>
            <w:tcBorders>
              <w:top w:val="nil"/>
              <w:left w:val="nil"/>
              <w:bottom w:val="single" w:sz="4" w:space="0" w:color="auto"/>
              <w:right w:val="single" w:sz="4" w:space="0" w:color="auto"/>
            </w:tcBorders>
            <w:shd w:val="clear" w:color="auto" w:fill="auto"/>
            <w:noWrap/>
            <w:vAlign w:val="center"/>
            <w:hideMark/>
          </w:tcPr>
          <w:p w14:paraId="763DD0FF"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4,87</w:t>
            </w:r>
          </w:p>
        </w:tc>
        <w:tc>
          <w:tcPr>
            <w:tcW w:w="1178" w:type="dxa"/>
            <w:tcBorders>
              <w:top w:val="nil"/>
              <w:left w:val="nil"/>
              <w:bottom w:val="single" w:sz="4" w:space="0" w:color="auto"/>
              <w:right w:val="single" w:sz="4" w:space="0" w:color="auto"/>
            </w:tcBorders>
            <w:shd w:val="clear" w:color="auto" w:fill="auto"/>
            <w:noWrap/>
            <w:vAlign w:val="center"/>
            <w:hideMark/>
          </w:tcPr>
          <w:p w14:paraId="3C87B30F"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9,08</w:t>
            </w:r>
          </w:p>
        </w:tc>
        <w:tc>
          <w:tcPr>
            <w:tcW w:w="1180" w:type="dxa"/>
            <w:tcBorders>
              <w:top w:val="nil"/>
              <w:left w:val="nil"/>
              <w:bottom w:val="single" w:sz="4" w:space="0" w:color="auto"/>
              <w:right w:val="single" w:sz="4" w:space="0" w:color="auto"/>
            </w:tcBorders>
            <w:shd w:val="clear" w:color="auto" w:fill="auto"/>
            <w:noWrap/>
            <w:vAlign w:val="center"/>
            <w:hideMark/>
          </w:tcPr>
          <w:p w14:paraId="3CED19FF"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4,82</w:t>
            </w:r>
          </w:p>
        </w:tc>
        <w:tc>
          <w:tcPr>
            <w:tcW w:w="1089" w:type="dxa"/>
            <w:tcBorders>
              <w:top w:val="nil"/>
              <w:left w:val="nil"/>
              <w:bottom w:val="single" w:sz="4" w:space="0" w:color="auto"/>
              <w:right w:val="single" w:sz="4" w:space="0" w:color="auto"/>
            </w:tcBorders>
            <w:shd w:val="clear" w:color="auto" w:fill="auto"/>
            <w:noWrap/>
            <w:vAlign w:val="center"/>
            <w:hideMark/>
          </w:tcPr>
          <w:p w14:paraId="6F0B136A"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10,58</w:t>
            </w:r>
          </w:p>
        </w:tc>
        <w:tc>
          <w:tcPr>
            <w:tcW w:w="1178" w:type="dxa"/>
            <w:tcBorders>
              <w:top w:val="nil"/>
              <w:left w:val="nil"/>
              <w:bottom w:val="single" w:sz="4" w:space="0" w:color="auto"/>
              <w:right w:val="single" w:sz="4" w:space="0" w:color="auto"/>
            </w:tcBorders>
            <w:shd w:val="clear" w:color="auto" w:fill="auto"/>
            <w:noWrap/>
            <w:vAlign w:val="center"/>
            <w:hideMark/>
          </w:tcPr>
          <w:p w14:paraId="16F4CA2A"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6,21</w:t>
            </w:r>
          </w:p>
        </w:tc>
        <w:tc>
          <w:tcPr>
            <w:tcW w:w="1047" w:type="dxa"/>
            <w:tcBorders>
              <w:top w:val="nil"/>
              <w:left w:val="nil"/>
              <w:bottom w:val="single" w:sz="4" w:space="0" w:color="auto"/>
              <w:right w:val="single" w:sz="4" w:space="0" w:color="auto"/>
            </w:tcBorders>
            <w:shd w:val="clear" w:color="auto" w:fill="auto"/>
            <w:noWrap/>
            <w:vAlign w:val="center"/>
            <w:hideMark/>
          </w:tcPr>
          <w:p w14:paraId="47FC5C16"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3,260</w:t>
            </w:r>
          </w:p>
        </w:tc>
        <w:tc>
          <w:tcPr>
            <w:tcW w:w="1048" w:type="dxa"/>
            <w:tcBorders>
              <w:top w:val="nil"/>
              <w:left w:val="nil"/>
              <w:bottom w:val="single" w:sz="4" w:space="0" w:color="auto"/>
              <w:right w:val="single" w:sz="4" w:space="0" w:color="auto"/>
            </w:tcBorders>
            <w:shd w:val="clear" w:color="000000" w:fill="FFFFFF"/>
            <w:noWrap/>
            <w:vAlign w:val="center"/>
            <w:hideMark/>
          </w:tcPr>
          <w:p w14:paraId="3765A5FD"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56,01</w:t>
            </w:r>
          </w:p>
        </w:tc>
        <w:tc>
          <w:tcPr>
            <w:tcW w:w="1047" w:type="dxa"/>
            <w:tcBorders>
              <w:top w:val="nil"/>
              <w:left w:val="nil"/>
              <w:bottom w:val="single" w:sz="4" w:space="0" w:color="auto"/>
              <w:right w:val="single" w:sz="4" w:space="0" w:color="auto"/>
            </w:tcBorders>
            <w:shd w:val="clear" w:color="auto" w:fill="auto"/>
            <w:noWrap/>
            <w:vAlign w:val="center"/>
            <w:hideMark/>
          </w:tcPr>
          <w:p w14:paraId="519DA743"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2</w:t>
            </w:r>
          </w:p>
        </w:tc>
        <w:tc>
          <w:tcPr>
            <w:tcW w:w="1324" w:type="dxa"/>
            <w:tcBorders>
              <w:top w:val="nil"/>
              <w:left w:val="nil"/>
              <w:bottom w:val="single" w:sz="4" w:space="0" w:color="auto"/>
              <w:right w:val="single" w:sz="4" w:space="0" w:color="auto"/>
            </w:tcBorders>
            <w:shd w:val="clear" w:color="auto" w:fill="auto"/>
            <w:noWrap/>
            <w:vAlign w:val="center"/>
            <w:hideMark/>
          </w:tcPr>
          <w:p w14:paraId="282692B4"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16,52</w:t>
            </w:r>
          </w:p>
        </w:tc>
      </w:tr>
      <w:tr w:rsidR="00C91093" w:rsidRPr="00924967" w14:paraId="3DF51A6C" w14:textId="77777777" w:rsidTr="00FB7210">
        <w:trPr>
          <w:trHeight w:val="359"/>
          <w:jc w:val="center"/>
        </w:trPr>
        <w:tc>
          <w:tcPr>
            <w:tcW w:w="3028" w:type="dxa"/>
            <w:tcBorders>
              <w:top w:val="nil"/>
              <w:left w:val="single" w:sz="4" w:space="0" w:color="auto"/>
              <w:bottom w:val="single" w:sz="4" w:space="0" w:color="auto"/>
              <w:right w:val="single" w:sz="4" w:space="0" w:color="auto"/>
            </w:tcBorders>
            <w:shd w:val="clear" w:color="auto" w:fill="auto"/>
            <w:noWrap/>
            <w:vAlign w:val="center"/>
            <w:hideMark/>
          </w:tcPr>
          <w:p w14:paraId="4C0F5EDA" w14:textId="77777777" w:rsidR="000F3D71" w:rsidRPr="00924967" w:rsidRDefault="00FB7210" w:rsidP="000F3D71">
            <w:pPr>
              <w:spacing w:after="0" w:line="240" w:lineRule="auto"/>
              <w:rPr>
                <w:rFonts w:eastAsia="Times New Roman" w:cs="Times New Roman"/>
                <w:color w:val="000000"/>
                <w:szCs w:val="26"/>
              </w:rPr>
            </w:pPr>
            <w:r>
              <w:rPr>
                <w:rFonts w:eastAsia="Times New Roman" w:cs="Times New Roman"/>
                <w:color w:val="000000"/>
                <w:szCs w:val="26"/>
              </w:rPr>
              <w:t>Đảm bảo k</w:t>
            </w:r>
            <w:r w:rsidR="008C20B6">
              <w:rPr>
                <w:rFonts w:eastAsia="Times New Roman" w:cs="Times New Roman"/>
                <w:color w:val="000000"/>
                <w:szCs w:val="26"/>
              </w:rPr>
              <w:t>hông bằng TS</w:t>
            </w:r>
          </w:p>
        </w:tc>
        <w:tc>
          <w:tcPr>
            <w:tcW w:w="1178" w:type="dxa"/>
            <w:tcBorders>
              <w:top w:val="nil"/>
              <w:left w:val="nil"/>
              <w:bottom w:val="single" w:sz="4" w:space="0" w:color="auto"/>
              <w:right w:val="single" w:sz="4" w:space="0" w:color="auto"/>
            </w:tcBorders>
            <w:shd w:val="clear" w:color="auto" w:fill="auto"/>
            <w:noWrap/>
            <w:vAlign w:val="center"/>
            <w:hideMark/>
          </w:tcPr>
          <w:p w14:paraId="04B6B108"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113,62</w:t>
            </w:r>
          </w:p>
        </w:tc>
        <w:tc>
          <w:tcPr>
            <w:tcW w:w="1310" w:type="dxa"/>
            <w:tcBorders>
              <w:top w:val="nil"/>
              <w:left w:val="nil"/>
              <w:bottom w:val="single" w:sz="4" w:space="0" w:color="auto"/>
              <w:right w:val="single" w:sz="4" w:space="0" w:color="auto"/>
            </w:tcBorders>
            <w:shd w:val="clear" w:color="auto" w:fill="auto"/>
            <w:noWrap/>
            <w:vAlign w:val="center"/>
            <w:hideMark/>
          </w:tcPr>
          <w:p w14:paraId="6FB23F98"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95,13</w:t>
            </w:r>
          </w:p>
        </w:tc>
        <w:tc>
          <w:tcPr>
            <w:tcW w:w="1178" w:type="dxa"/>
            <w:tcBorders>
              <w:top w:val="nil"/>
              <w:left w:val="nil"/>
              <w:bottom w:val="single" w:sz="4" w:space="0" w:color="auto"/>
              <w:right w:val="single" w:sz="4" w:space="0" w:color="auto"/>
            </w:tcBorders>
            <w:shd w:val="clear" w:color="auto" w:fill="auto"/>
            <w:noWrap/>
            <w:vAlign w:val="center"/>
            <w:hideMark/>
          </w:tcPr>
          <w:p w14:paraId="243E9332"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179,24</w:t>
            </w:r>
          </w:p>
        </w:tc>
        <w:tc>
          <w:tcPr>
            <w:tcW w:w="1180" w:type="dxa"/>
            <w:tcBorders>
              <w:top w:val="nil"/>
              <w:left w:val="nil"/>
              <w:bottom w:val="single" w:sz="4" w:space="0" w:color="auto"/>
              <w:right w:val="single" w:sz="4" w:space="0" w:color="auto"/>
            </w:tcBorders>
            <w:shd w:val="clear" w:color="auto" w:fill="auto"/>
            <w:noWrap/>
            <w:vAlign w:val="center"/>
            <w:hideMark/>
          </w:tcPr>
          <w:p w14:paraId="0FA1AB13"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95,18</w:t>
            </w:r>
          </w:p>
        </w:tc>
        <w:tc>
          <w:tcPr>
            <w:tcW w:w="1089" w:type="dxa"/>
            <w:tcBorders>
              <w:top w:val="nil"/>
              <w:left w:val="nil"/>
              <w:bottom w:val="single" w:sz="4" w:space="0" w:color="auto"/>
              <w:right w:val="single" w:sz="4" w:space="0" w:color="auto"/>
            </w:tcBorders>
            <w:shd w:val="clear" w:color="auto" w:fill="auto"/>
            <w:noWrap/>
            <w:vAlign w:val="center"/>
            <w:hideMark/>
          </w:tcPr>
          <w:p w14:paraId="482CBD70"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159,66</w:t>
            </w:r>
          </w:p>
        </w:tc>
        <w:tc>
          <w:tcPr>
            <w:tcW w:w="1178" w:type="dxa"/>
            <w:tcBorders>
              <w:top w:val="nil"/>
              <w:left w:val="nil"/>
              <w:bottom w:val="single" w:sz="4" w:space="0" w:color="auto"/>
              <w:right w:val="single" w:sz="4" w:space="0" w:color="auto"/>
            </w:tcBorders>
            <w:shd w:val="clear" w:color="auto" w:fill="auto"/>
            <w:noWrap/>
            <w:vAlign w:val="center"/>
            <w:hideMark/>
          </w:tcPr>
          <w:p w14:paraId="776C3ABD"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93,79</w:t>
            </w:r>
          </w:p>
        </w:tc>
        <w:tc>
          <w:tcPr>
            <w:tcW w:w="1047" w:type="dxa"/>
            <w:tcBorders>
              <w:top w:val="nil"/>
              <w:left w:val="nil"/>
              <w:bottom w:val="single" w:sz="4" w:space="0" w:color="auto"/>
              <w:right w:val="single" w:sz="4" w:space="0" w:color="auto"/>
            </w:tcBorders>
            <w:shd w:val="clear" w:color="auto" w:fill="auto"/>
            <w:noWrap/>
            <w:vAlign w:val="center"/>
            <w:hideMark/>
          </w:tcPr>
          <w:p w14:paraId="0E1668B0"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65,620</w:t>
            </w:r>
          </w:p>
        </w:tc>
        <w:tc>
          <w:tcPr>
            <w:tcW w:w="1048" w:type="dxa"/>
            <w:tcBorders>
              <w:top w:val="nil"/>
              <w:left w:val="nil"/>
              <w:bottom w:val="single" w:sz="4" w:space="0" w:color="auto"/>
              <w:right w:val="single" w:sz="4" w:space="0" w:color="auto"/>
            </w:tcBorders>
            <w:shd w:val="clear" w:color="000000" w:fill="FFFFFF"/>
            <w:noWrap/>
            <w:vAlign w:val="center"/>
            <w:hideMark/>
          </w:tcPr>
          <w:p w14:paraId="0CBADD84"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57,75</w:t>
            </w:r>
          </w:p>
        </w:tc>
        <w:tc>
          <w:tcPr>
            <w:tcW w:w="1047" w:type="dxa"/>
            <w:tcBorders>
              <w:top w:val="nil"/>
              <w:left w:val="nil"/>
              <w:bottom w:val="single" w:sz="4" w:space="0" w:color="auto"/>
              <w:right w:val="single" w:sz="4" w:space="0" w:color="auto"/>
            </w:tcBorders>
            <w:shd w:val="clear" w:color="auto" w:fill="auto"/>
            <w:noWrap/>
            <w:vAlign w:val="center"/>
            <w:hideMark/>
          </w:tcPr>
          <w:p w14:paraId="77D0BF8E"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-20</w:t>
            </w:r>
          </w:p>
        </w:tc>
        <w:tc>
          <w:tcPr>
            <w:tcW w:w="1324" w:type="dxa"/>
            <w:tcBorders>
              <w:top w:val="nil"/>
              <w:left w:val="nil"/>
              <w:bottom w:val="single" w:sz="4" w:space="0" w:color="auto"/>
              <w:right w:val="single" w:sz="4" w:space="0" w:color="auto"/>
            </w:tcBorders>
            <w:shd w:val="clear" w:color="auto" w:fill="auto"/>
            <w:noWrap/>
            <w:vAlign w:val="center"/>
            <w:hideMark/>
          </w:tcPr>
          <w:p w14:paraId="1E51AA0B"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-10,93</w:t>
            </w:r>
          </w:p>
        </w:tc>
      </w:tr>
      <w:tr w:rsidR="000F3D71" w:rsidRPr="00924967" w14:paraId="1BCE07A6" w14:textId="77777777" w:rsidTr="00FB7210">
        <w:trPr>
          <w:trHeight w:val="359"/>
          <w:jc w:val="center"/>
        </w:trPr>
        <w:tc>
          <w:tcPr>
            <w:tcW w:w="3028" w:type="dxa"/>
            <w:tcBorders>
              <w:top w:val="nil"/>
              <w:left w:val="single" w:sz="4" w:space="0" w:color="auto"/>
              <w:bottom w:val="single" w:sz="4" w:space="0" w:color="auto"/>
              <w:right w:val="single" w:sz="4" w:space="0" w:color="auto"/>
            </w:tcBorders>
            <w:shd w:val="clear" w:color="auto" w:fill="auto"/>
            <w:noWrap/>
            <w:vAlign w:val="center"/>
            <w:hideMark/>
          </w:tcPr>
          <w:p w14:paraId="7F038470" w14:textId="77777777" w:rsidR="000F3D71" w:rsidRPr="00924967" w:rsidRDefault="000F3D71" w:rsidP="000F3D71">
            <w:pPr>
              <w:spacing w:after="0" w:line="240" w:lineRule="auto"/>
              <w:rPr>
                <w:rFonts w:eastAsia="Times New Roman" w:cs="Times New Roman"/>
                <w:b/>
                <w:bCs/>
                <w:color w:val="000000"/>
                <w:szCs w:val="26"/>
              </w:rPr>
            </w:pPr>
            <w:r w:rsidRPr="00924967">
              <w:rPr>
                <w:rFonts w:eastAsia="Times New Roman" w:cs="Times New Roman"/>
                <w:b/>
                <w:bCs/>
                <w:color w:val="000000"/>
                <w:szCs w:val="26"/>
              </w:rPr>
              <w:t>Tỷ lệ nợ xấu CVTD (%)</w:t>
            </w:r>
          </w:p>
        </w:tc>
        <w:tc>
          <w:tcPr>
            <w:tcW w:w="2488"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44FCA969"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0,12</w:t>
            </w:r>
          </w:p>
        </w:tc>
        <w:tc>
          <w:tcPr>
            <w:tcW w:w="2359"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2BFBEA33"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0,25</w:t>
            </w:r>
          </w:p>
        </w:tc>
        <w:tc>
          <w:tcPr>
            <w:tcW w:w="2268"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7A54842F"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0,30</w:t>
            </w:r>
          </w:p>
        </w:tc>
        <w:tc>
          <w:tcPr>
            <w:tcW w:w="2096"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1760013A"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0,13</w:t>
            </w:r>
          </w:p>
        </w:tc>
        <w:tc>
          <w:tcPr>
            <w:tcW w:w="2372"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591BD52D" w14:textId="77777777" w:rsidR="000F3D71" w:rsidRPr="00924967" w:rsidRDefault="000F3D71" w:rsidP="000F3D71">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0,05</w:t>
            </w:r>
          </w:p>
        </w:tc>
      </w:tr>
      <w:tr w:rsidR="000F3D71" w:rsidRPr="00924967" w14:paraId="108FAC61" w14:textId="77777777" w:rsidTr="00FB7210">
        <w:trPr>
          <w:trHeight w:val="359"/>
          <w:jc w:val="center"/>
        </w:trPr>
        <w:tc>
          <w:tcPr>
            <w:tcW w:w="3028" w:type="dxa"/>
            <w:tcBorders>
              <w:top w:val="nil"/>
              <w:left w:val="single" w:sz="4" w:space="0" w:color="auto"/>
              <w:bottom w:val="single" w:sz="4" w:space="0" w:color="auto"/>
              <w:right w:val="single" w:sz="4" w:space="0" w:color="auto"/>
            </w:tcBorders>
            <w:shd w:val="clear" w:color="auto" w:fill="auto"/>
            <w:noWrap/>
            <w:vAlign w:val="center"/>
            <w:hideMark/>
          </w:tcPr>
          <w:p w14:paraId="4A083F26" w14:textId="77777777" w:rsidR="000F3D71" w:rsidRPr="00924967" w:rsidRDefault="00FB7210" w:rsidP="000F3D71">
            <w:pPr>
              <w:spacing w:after="0" w:line="240" w:lineRule="auto"/>
              <w:rPr>
                <w:rFonts w:eastAsia="Times New Roman" w:cs="Times New Roman"/>
                <w:color w:val="000000"/>
                <w:szCs w:val="26"/>
              </w:rPr>
            </w:pPr>
            <w:r>
              <w:rPr>
                <w:rFonts w:eastAsia="Times New Roman" w:cs="Times New Roman"/>
                <w:color w:val="000000"/>
                <w:szCs w:val="26"/>
              </w:rPr>
              <w:t>Đảm bảo b</w:t>
            </w:r>
            <w:r w:rsidR="008C20B6">
              <w:rPr>
                <w:rFonts w:eastAsia="Times New Roman" w:cs="Times New Roman"/>
                <w:color w:val="000000"/>
                <w:szCs w:val="26"/>
              </w:rPr>
              <w:t>ằng TS</w:t>
            </w:r>
          </w:p>
        </w:tc>
        <w:tc>
          <w:tcPr>
            <w:tcW w:w="2488"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396B7876"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0,006</w:t>
            </w:r>
          </w:p>
        </w:tc>
        <w:tc>
          <w:tcPr>
            <w:tcW w:w="2359"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6AF910AB"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0,013</w:t>
            </w:r>
          </w:p>
        </w:tc>
        <w:tc>
          <w:tcPr>
            <w:tcW w:w="2268"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70016D19"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0,021</w:t>
            </w:r>
          </w:p>
        </w:tc>
        <w:tc>
          <w:tcPr>
            <w:tcW w:w="2096"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01C35764"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0,007</w:t>
            </w:r>
          </w:p>
        </w:tc>
        <w:tc>
          <w:tcPr>
            <w:tcW w:w="2372"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3DFC3BD2" w14:textId="77777777" w:rsidR="000F3D71" w:rsidRPr="00924967" w:rsidRDefault="000F3D71" w:rsidP="000F3D71">
            <w:pPr>
              <w:spacing w:after="0" w:line="240" w:lineRule="auto"/>
              <w:jc w:val="center"/>
              <w:rPr>
                <w:rFonts w:eastAsia="Times New Roman" w:cs="Times New Roman"/>
                <w:color w:val="000000"/>
                <w:szCs w:val="26"/>
              </w:rPr>
            </w:pPr>
            <w:r w:rsidRPr="00924967">
              <w:rPr>
                <w:rFonts w:eastAsia="Times New Roman" w:cs="Times New Roman"/>
                <w:color w:val="000000"/>
                <w:szCs w:val="26"/>
              </w:rPr>
              <w:t>0,01</w:t>
            </w:r>
          </w:p>
        </w:tc>
      </w:tr>
      <w:tr w:rsidR="00FB7210" w:rsidRPr="00924967" w14:paraId="54615F33" w14:textId="77777777" w:rsidTr="00FB7210">
        <w:trPr>
          <w:trHeight w:val="359"/>
          <w:jc w:val="center"/>
        </w:trPr>
        <w:tc>
          <w:tcPr>
            <w:tcW w:w="3028" w:type="dxa"/>
            <w:tcBorders>
              <w:top w:val="nil"/>
              <w:left w:val="single" w:sz="4" w:space="0" w:color="auto"/>
              <w:bottom w:val="single" w:sz="4" w:space="0" w:color="auto"/>
              <w:right w:val="single" w:sz="4" w:space="0" w:color="auto"/>
            </w:tcBorders>
            <w:shd w:val="clear" w:color="auto" w:fill="auto"/>
            <w:noWrap/>
            <w:vAlign w:val="center"/>
            <w:hideMark/>
          </w:tcPr>
          <w:p w14:paraId="72D4BB7C" w14:textId="77777777" w:rsidR="00FB7210" w:rsidRPr="00924967" w:rsidRDefault="00FB7210" w:rsidP="00FB7210">
            <w:pPr>
              <w:spacing w:after="0" w:line="240" w:lineRule="auto"/>
              <w:rPr>
                <w:rFonts w:eastAsia="Times New Roman" w:cs="Times New Roman"/>
                <w:color w:val="000000"/>
                <w:szCs w:val="26"/>
              </w:rPr>
            </w:pPr>
            <w:r>
              <w:rPr>
                <w:rFonts w:eastAsia="Times New Roman" w:cs="Times New Roman"/>
                <w:color w:val="000000"/>
                <w:szCs w:val="26"/>
              </w:rPr>
              <w:t>Đảm bảo k</w:t>
            </w:r>
            <w:r w:rsidR="008C20B6">
              <w:rPr>
                <w:rFonts w:eastAsia="Times New Roman" w:cs="Times New Roman"/>
                <w:color w:val="000000"/>
                <w:szCs w:val="26"/>
              </w:rPr>
              <w:t>hông bằng TS</w:t>
            </w:r>
          </w:p>
        </w:tc>
        <w:tc>
          <w:tcPr>
            <w:tcW w:w="2488"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6629715E" w14:textId="77777777" w:rsidR="00FB7210" w:rsidRPr="00924967" w:rsidRDefault="00FB7210" w:rsidP="00FB7210">
            <w:pPr>
              <w:spacing w:after="0" w:line="240" w:lineRule="auto"/>
              <w:jc w:val="center"/>
              <w:rPr>
                <w:rFonts w:eastAsia="Times New Roman" w:cs="Times New Roman"/>
                <w:color w:val="000000"/>
                <w:szCs w:val="26"/>
              </w:rPr>
            </w:pPr>
            <w:r w:rsidRPr="00924967">
              <w:rPr>
                <w:rFonts w:eastAsia="Times New Roman" w:cs="Times New Roman"/>
                <w:color w:val="000000"/>
                <w:szCs w:val="26"/>
              </w:rPr>
              <w:t>1,98</w:t>
            </w:r>
          </w:p>
        </w:tc>
        <w:tc>
          <w:tcPr>
            <w:tcW w:w="2359"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5EEEFD96" w14:textId="77777777" w:rsidR="00FB7210" w:rsidRPr="00924967" w:rsidRDefault="00FB7210" w:rsidP="00FB7210">
            <w:pPr>
              <w:spacing w:after="0" w:line="240" w:lineRule="auto"/>
              <w:jc w:val="center"/>
              <w:rPr>
                <w:rFonts w:eastAsia="Times New Roman" w:cs="Times New Roman"/>
                <w:color w:val="000000"/>
                <w:szCs w:val="26"/>
              </w:rPr>
            </w:pPr>
            <w:r w:rsidRPr="00924967">
              <w:rPr>
                <w:rFonts w:eastAsia="Times New Roman" w:cs="Times New Roman"/>
                <w:color w:val="000000"/>
                <w:szCs w:val="26"/>
              </w:rPr>
              <w:t>3,46</w:t>
            </w:r>
          </w:p>
        </w:tc>
        <w:tc>
          <w:tcPr>
            <w:tcW w:w="2268"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1183468D" w14:textId="77777777" w:rsidR="00FB7210" w:rsidRPr="00924967" w:rsidRDefault="00FB7210" w:rsidP="00FB7210">
            <w:pPr>
              <w:spacing w:after="0" w:line="240" w:lineRule="auto"/>
              <w:jc w:val="center"/>
              <w:rPr>
                <w:rFonts w:eastAsia="Times New Roman" w:cs="Times New Roman"/>
                <w:color w:val="000000"/>
                <w:szCs w:val="26"/>
              </w:rPr>
            </w:pPr>
            <w:r w:rsidRPr="00924967">
              <w:rPr>
                <w:rFonts w:eastAsia="Times New Roman" w:cs="Times New Roman"/>
                <w:color w:val="000000"/>
                <w:szCs w:val="26"/>
              </w:rPr>
              <w:t>2,77</w:t>
            </w:r>
          </w:p>
        </w:tc>
        <w:tc>
          <w:tcPr>
            <w:tcW w:w="2096"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743647A4" w14:textId="77777777" w:rsidR="00FB7210" w:rsidRPr="00924967" w:rsidRDefault="00FB7210" w:rsidP="00FB7210">
            <w:pPr>
              <w:spacing w:after="0" w:line="240" w:lineRule="auto"/>
              <w:jc w:val="center"/>
              <w:rPr>
                <w:rFonts w:eastAsia="Times New Roman" w:cs="Times New Roman"/>
                <w:color w:val="000000"/>
                <w:szCs w:val="26"/>
              </w:rPr>
            </w:pPr>
            <w:r w:rsidRPr="00924967">
              <w:rPr>
                <w:rFonts w:eastAsia="Times New Roman" w:cs="Times New Roman"/>
                <w:color w:val="000000"/>
                <w:szCs w:val="26"/>
              </w:rPr>
              <w:t>1,49</w:t>
            </w:r>
          </w:p>
        </w:tc>
        <w:tc>
          <w:tcPr>
            <w:tcW w:w="2372"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61675629" w14:textId="77777777" w:rsidR="00FB7210" w:rsidRPr="00924967" w:rsidRDefault="00FB7210" w:rsidP="00FB7210">
            <w:pPr>
              <w:spacing w:after="0" w:line="240" w:lineRule="auto"/>
              <w:jc w:val="center"/>
              <w:rPr>
                <w:rFonts w:eastAsia="Times New Roman" w:cs="Times New Roman"/>
                <w:color w:val="000000"/>
                <w:szCs w:val="26"/>
              </w:rPr>
            </w:pPr>
            <w:r w:rsidRPr="00924967">
              <w:rPr>
                <w:rFonts w:eastAsia="Times New Roman" w:cs="Times New Roman"/>
                <w:color w:val="000000"/>
                <w:szCs w:val="26"/>
              </w:rPr>
              <w:t>-0,69</w:t>
            </w:r>
          </w:p>
        </w:tc>
      </w:tr>
    </w:tbl>
    <w:p w14:paraId="368E0E7B" w14:textId="77777777" w:rsidR="00C21F3C" w:rsidRPr="00FB7210" w:rsidRDefault="00E47562" w:rsidP="00FB7210">
      <w:pPr>
        <w:tabs>
          <w:tab w:val="left" w:pos="3179"/>
        </w:tabs>
        <w:spacing w:after="0"/>
        <w:ind w:right="-745"/>
        <w:jc w:val="right"/>
        <w:rPr>
          <w:rFonts w:cs="Times New Roman"/>
          <w:szCs w:val="26"/>
          <w:lang w:val="vi-VN"/>
        </w:rPr>
      </w:pPr>
      <w:r w:rsidRPr="00924967">
        <w:rPr>
          <w:rFonts w:cs="Times New Roman"/>
          <w:szCs w:val="26"/>
        </w:rPr>
        <w:t>(Nguồn Báo cáo hoạt động OCB – PGD Hòa Xuân giai đoạn 2022 – 2024)</w:t>
      </w:r>
    </w:p>
    <w:p w14:paraId="02CE4E31" w14:textId="77777777" w:rsidR="000F3D71" w:rsidRPr="00C21F3C" w:rsidRDefault="000F3D71" w:rsidP="000F3D71">
      <w:pPr>
        <w:tabs>
          <w:tab w:val="left" w:pos="3179"/>
        </w:tabs>
        <w:spacing w:after="0"/>
        <w:ind w:left="-1531"/>
        <w:rPr>
          <w:rFonts w:cs="Times New Roman"/>
        </w:rPr>
        <w:sectPr w:rsidR="000F3D71" w:rsidRPr="00C21F3C" w:rsidSect="0040778B">
          <w:type w:val="nextColumn"/>
          <w:pgSz w:w="15840" w:h="12240" w:orient="landscape"/>
          <w:pgMar w:top="1134" w:right="1523" w:bottom="1134" w:left="1701" w:header="720" w:footer="720" w:gutter="0"/>
          <w:cols w:space="720"/>
          <w:docGrid w:linePitch="360"/>
        </w:sectPr>
      </w:pPr>
    </w:p>
    <w:p w14:paraId="3F9A688B" w14:textId="77777777" w:rsidR="007E70F2" w:rsidRDefault="00C21F3C" w:rsidP="009437B4">
      <w:pPr>
        <w:spacing w:after="0" w:line="312" w:lineRule="auto"/>
        <w:ind w:firstLine="284"/>
        <w:jc w:val="both"/>
        <w:rPr>
          <w:rFonts w:cs="Times New Roman"/>
        </w:rPr>
      </w:pPr>
      <w:r w:rsidRPr="00924967">
        <w:rPr>
          <w:rFonts w:cs="Times New Roman"/>
        </w:rPr>
        <w:lastRenderedPageBreak/>
        <w:t>Theo bảng số liệu 2.6 ta có thể thấy</w:t>
      </w:r>
      <w:r w:rsidR="00252F66">
        <w:rPr>
          <w:rFonts w:cs="Times New Roman"/>
        </w:rPr>
        <w:t>,</w:t>
      </w:r>
      <w:r w:rsidRPr="00924967">
        <w:rPr>
          <w:rFonts w:cs="Times New Roman"/>
        </w:rPr>
        <w:t xml:space="preserve"> doanh số CVTD đảm bảo bằng tài sản chiếm tỷ trọng cao hơn hẳn so với CVTD đảm bảo không bằng tài sản trong cả giai đoạn 2022 – 2024. Cụ thể</w:t>
      </w:r>
      <w:r w:rsidR="008C20B6">
        <w:rPr>
          <w:rFonts w:cs="Times New Roman"/>
        </w:rPr>
        <w:t>,</w:t>
      </w:r>
      <w:r w:rsidRPr="00924967">
        <w:rPr>
          <w:rFonts w:cs="Times New Roman"/>
        </w:rPr>
        <w:t xml:space="preserve"> trong năm 2022</w:t>
      </w:r>
      <w:r w:rsidR="008C20B6">
        <w:rPr>
          <w:rFonts w:cs="Times New Roman"/>
        </w:rPr>
        <w:t xml:space="preserve"> </w:t>
      </w:r>
      <w:r w:rsidRPr="00924967">
        <w:rPr>
          <w:rFonts w:cs="Times New Roman"/>
        </w:rPr>
        <w:t>doanh số CVTD đảm bảo bằng tài sản đạt 82.020 triệu đồ</w:t>
      </w:r>
      <w:r w:rsidR="003C2E6E">
        <w:rPr>
          <w:rFonts w:cs="Times New Roman"/>
        </w:rPr>
        <w:t xml:space="preserve">ng, </w:t>
      </w:r>
      <w:r w:rsidRPr="00924967">
        <w:rPr>
          <w:rFonts w:cs="Times New Roman"/>
        </w:rPr>
        <w:t>chiếm tỷ trọng 93,67% trên tổng doanh số CVTD; năm 2023 đạt 88.308 triệu đồng</w:t>
      </w:r>
      <w:r w:rsidR="007E70F2">
        <w:rPr>
          <w:rFonts w:cs="Times New Roman"/>
        </w:rPr>
        <w:t>,</w:t>
      </w:r>
      <w:r w:rsidRPr="00924967">
        <w:rPr>
          <w:rFonts w:cs="Times New Roman"/>
        </w:rPr>
        <w:t xml:space="preserve"> tăng 7,67% so với năm 2022 tương ứng với mức tăng 6.288 triệu đồng; trong năm 2024 doanh số CVTD đạt 93.921 triệu đồng</w:t>
      </w:r>
      <w:r w:rsidR="007E70F2">
        <w:rPr>
          <w:rFonts w:cs="Times New Roman"/>
        </w:rPr>
        <w:t>,</w:t>
      </w:r>
      <w:r w:rsidRPr="00924967">
        <w:rPr>
          <w:rFonts w:cs="Times New Roman"/>
        </w:rPr>
        <w:t xml:space="preserve"> tăng 6,36% so với năm 2023 tương ứng với mức tăng 5.613 triệu đồng. </w:t>
      </w:r>
      <w:r w:rsidR="003C2E6E">
        <w:rPr>
          <w:rFonts w:cs="Times New Roman"/>
        </w:rPr>
        <w:t>Nguyên nhân là do h</w:t>
      </w:r>
      <w:r w:rsidR="003C2E6E" w:rsidRPr="00924967">
        <w:rPr>
          <w:rFonts w:cs="Times New Roman"/>
        </w:rPr>
        <w:t xml:space="preserve">ình thức cho vay </w:t>
      </w:r>
      <w:r w:rsidR="003C2E6E">
        <w:rPr>
          <w:rFonts w:cs="Times New Roman"/>
        </w:rPr>
        <w:t>có TSĐB</w:t>
      </w:r>
      <w:r w:rsidR="003C2E6E" w:rsidRPr="00924967">
        <w:rPr>
          <w:rFonts w:cs="Times New Roman"/>
        </w:rPr>
        <w:t xml:space="preserve"> vẫn đang được PGD tập trung trong giai đoạn này</w:t>
      </w:r>
      <w:r w:rsidR="003C2E6E">
        <w:rPr>
          <w:rFonts w:cs="Times New Roman"/>
        </w:rPr>
        <w:t xml:space="preserve"> để giảm thiểu rủi ro tín dụng và vì những khoản vay càng lớn thì lợi nhuận mang lại càng cao. Các sản phẩm như mua nhà, mua xe ô tô, vay tiêu dùng có TSĐB được ưu tiên phát triển, điều này dẫn đến tỷ trọng cho vay đảm bảo bằng TSĐB cao hơn so với cho vay tín chấp. </w:t>
      </w:r>
      <w:r w:rsidR="000C0DB9">
        <w:rPr>
          <w:rFonts w:cs="Times New Roman"/>
        </w:rPr>
        <w:t>Theo</w:t>
      </w:r>
      <w:r w:rsidR="003C2E6E">
        <w:rPr>
          <w:rFonts w:cs="Times New Roman"/>
        </w:rPr>
        <w:t xml:space="preserve"> đó</w:t>
      </w:r>
      <w:r w:rsidRPr="00924967">
        <w:rPr>
          <w:rFonts w:cs="Times New Roman"/>
        </w:rPr>
        <w:t xml:space="preserve">, doanh số CVTD đảm bảo không bằng tài sản trong năm 2022 đạt 5.543 triệu đồng chiếm tỷ trọng 6,33% trên tổng doanh số CVTD; trong năm 2023 đạt 6.433 triệu đồng tăng 16,06% so với năm 2022 tương ứng với mức tăng 890 triệu đồng; năm 2024 doanh số CVTD đảm bảo không bằng tài sản đạt 7.738 triệu đồng tăng 20,29% so với năm 2023 tương ứng với mức tăng 1.305 triệu đồng. </w:t>
      </w:r>
      <w:r w:rsidR="007E70F2">
        <w:rPr>
          <w:rFonts w:cs="Times New Roman"/>
        </w:rPr>
        <w:t>N</w:t>
      </w:r>
      <w:r w:rsidRPr="00924967">
        <w:rPr>
          <w:rFonts w:cs="Times New Roman"/>
        </w:rPr>
        <w:t>goài ra hình thức cho vay tín chấp</w:t>
      </w:r>
      <w:r w:rsidR="00252F66">
        <w:rPr>
          <w:rFonts w:cs="Times New Roman"/>
        </w:rPr>
        <w:t xml:space="preserve"> (</w:t>
      </w:r>
      <w:r w:rsidRPr="00924967">
        <w:rPr>
          <w:rFonts w:cs="Times New Roman"/>
        </w:rPr>
        <w:t>cho vay đảm bảo không bằng tài sản</w:t>
      </w:r>
      <w:r w:rsidR="00252F66">
        <w:rPr>
          <w:rFonts w:cs="Times New Roman"/>
        </w:rPr>
        <w:t>)</w:t>
      </w:r>
      <w:r w:rsidRPr="00924967">
        <w:rPr>
          <w:rFonts w:cs="Times New Roman"/>
        </w:rPr>
        <w:t xml:space="preserve"> đang được các ngân hàng triển khai từ nhiều năm nay và phần lớn các NHTM nói chung và OCB nói riêng vẫn đang tập trung phát triển mạnh ở những khoản vay nhỏ, phục vụ chủ yế</w:t>
      </w:r>
      <w:r w:rsidR="00252F66">
        <w:rPr>
          <w:rFonts w:cs="Times New Roman"/>
        </w:rPr>
        <w:t>u là các khách hàng cá nhân</w:t>
      </w:r>
      <w:r w:rsidRPr="00924967">
        <w:rPr>
          <w:rFonts w:cs="Times New Roman"/>
        </w:rPr>
        <w:t xml:space="preserve">. </w:t>
      </w:r>
      <w:r w:rsidR="007E70F2" w:rsidRPr="007E70F2">
        <w:rPr>
          <w:rFonts w:cs="Times New Roman"/>
        </w:rPr>
        <w:t>Tuy nhiên, việc đa dạng hóa sản phẩm và cân bằng giữ</w:t>
      </w:r>
      <w:r w:rsidR="00EB3A49">
        <w:rPr>
          <w:rFonts w:cs="Times New Roman"/>
        </w:rPr>
        <w:t>a cho vay đảm bảo bằng TSĐB và đảm bảo không bằng</w:t>
      </w:r>
      <w:r w:rsidR="007E70F2" w:rsidRPr="007E70F2">
        <w:rPr>
          <w:rFonts w:cs="Times New Roman"/>
        </w:rPr>
        <w:t xml:space="preserve"> </w:t>
      </w:r>
      <w:r w:rsidR="00EB3A49">
        <w:rPr>
          <w:rFonts w:cs="Times New Roman"/>
        </w:rPr>
        <w:t>TSĐB</w:t>
      </w:r>
      <w:r w:rsidR="007E70F2" w:rsidRPr="007E70F2">
        <w:rPr>
          <w:rFonts w:cs="Times New Roman"/>
        </w:rPr>
        <w:t xml:space="preserve"> là cần thiết để đáp ứng nhu cầu đa dạng của khách hàng và duy trì chất lượng tín dụng.</w:t>
      </w:r>
    </w:p>
    <w:p w14:paraId="21A985ED" w14:textId="77777777" w:rsidR="001D19DD" w:rsidRDefault="00C21F3C" w:rsidP="009437B4">
      <w:pPr>
        <w:spacing w:after="0" w:line="312" w:lineRule="auto"/>
        <w:ind w:firstLine="284"/>
        <w:jc w:val="both"/>
        <w:rPr>
          <w:rFonts w:cs="Times New Roman"/>
        </w:rPr>
      </w:pPr>
      <w:r w:rsidRPr="00924967">
        <w:rPr>
          <w:rFonts w:cs="Times New Roman"/>
        </w:rPr>
        <w:t>Cùng với đó, doanh số thu nợ CVTD đảm bảo bằng tài sản trong năm 2022 đạt 71.323 triệu đồng chiếm tỷ trọng 94,14% trên tổng doanh số thu nợ CVTD; trong năm 2023 đạt 111.939 triệu đồng</w:t>
      </w:r>
      <w:r w:rsidR="000C0DB9">
        <w:rPr>
          <w:rFonts w:cs="Times New Roman"/>
        </w:rPr>
        <w:t>,</w:t>
      </w:r>
      <w:r w:rsidRPr="00924967">
        <w:rPr>
          <w:rFonts w:cs="Times New Roman"/>
        </w:rPr>
        <w:t xml:space="preserve"> tăng 56,95% so với năm 2022 tương ứng với mức tăng 40.616 triệu đồng; trong năm 2024 doanh số thu nợ CVTD đạt 113.495 triệu đồng</w:t>
      </w:r>
      <w:r w:rsidR="000C0DB9">
        <w:rPr>
          <w:rFonts w:cs="Times New Roman"/>
        </w:rPr>
        <w:t>,</w:t>
      </w:r>
      <w:r w:rsidRPr="00924967">
        <w:rPr>
          <w:rFonts w:cs="Times New Roman"/>
        </w:rPr>
        <w:t xml:space="preserve"> tăng 1,39% so với năm 2023 tương ứng với mức tăng 1.556 triệu đồng. Theo đó, doanh số thu nợ CVTD đảm bảo không bằng tài sản trong năm 2022 đạt 4.440 triệu đồng chiếm tỷ trọng 5,86% trên tổng doanh số thu nợ CVTD; trong năm 2023 đạt 7.006 triệu đồng</w:t>
      </w:r>
      <w:r w:rsidR="000C0DB9">
        <w:rPr>
          <w:rFonts w:cs="Times New Roman"/>
        </w:rPr>
        <w:t>,</w:t>
      </w:r>
      <w:r w:rsidRPr="00924967">
        <w:rPr>
          <w:rFonts w:cs="Times New Roman"/>
        </w:rPr>
        <w:t xml:space="preserve"> tăng 57,79% so với năm 2022 tương ứng với mức tăng 2.566 triệu đồng; năm 2024 doanh số thu nợ CVTD đảm bảo không bằng tài sản đạt 7.153 triệu đồng</w:t>
      </w:r>
      <w:r w:rsidR="000C0DB9">
        <w:rPr>
          <w:rFonts w:cs="Times New Roman"/>
        </w:rPr>
        <w:t>,</w:t>
      </w:r>
      <w:r w:rsidRPr="00924967">
        <w:rPr>
          <w:rFonts w:cs="Times New Roman"/>
        </w:rPr>
        <w:t xml:space="preserve"> tăng 2,10% so với năm 2023 tương ứng với mức tăng 147 triệu đồng.</w:t>
      </w:r>
      <w:r w:rsidR="001D19DD">
        <w:rPr>
          <w:rFonts w:cs="Times New Roman"/>
        </w:rPr>
        <w:t xml:space="preserve"> </w:t>
      </w:r>
    </w:p>
    <w:p w14:paraId="7F838F04" w14:textId="0E5CE25F" w:rsidR="00C21F3C" w:rsidRPr="00924967" w:rsidRDefault="00C21F3C" w:rsidP="009437B4">
      <w:pPr>
        <w:spacing w:after="0" w:line="312" w:lineRule="auto"/>
        <w:ind w:firstLine="284"/>
        <w:jc w:val="both"/>
        <w:rPr>
          <w:rFonts w:cs="Times New Roman"/>
        </w:rPr>
      </w:pPr>
      <w:r w:rsidRPr="00924967">
        <w:rPr>
          <w:rFonts w:cs="Times New Roman"/>
        </w:rPr>
        <w:t xml:space="preserve">Dư nợ CVTD đảm bảo bằng tài sản năm 2022 đã đạt 93.783 triệu đồng, chiếm tỷ trọng 94,22%, theo đó dư nợ CVTD đảm bảo không bằng tài sản đã đạt 5.748 triệu đồng, chiếm 5,78% trên tổng dư nợ CVTD. Trong năm 2023 dư nợ CVTD đảm bảo bằng tài sản đạt </w:t>
      </w:r>
      <w:r w:rsidRPr="00924967">
        <w:rPr>
          <w:rFonts w:cs="Times New Roman"/>
        </w:rPr>
        <w:lastRenderedPageBreak/>
        <w:t>70.152 triệu đồng giảm 25,20% so với năm 2022 tương ứng với mức giảm 23.631 triệu đồng; dư nợ CVTD đảm bảo không bằng tài sản trong năm này đạt 5.175 triệu đồng giảm 9,97% so với năm 2022 tương ứng với mức giảm 573 triệu đồng. Dư nợ CVTD đảm bảo bằng tài sản trong năm 2024 đạt 50.578 triệu đồng giảm 27,90% so với năm 2023 tương ứng với mức giảm 19.574 triệu đồng; theo đó dư nợ CVTD đảm bảo không bằng tài sản trong năm này đạt 5.760 triệu đồng tăng 11,30% so với năm 2023 tương ứng với mức tăng 585 triệu đồng.</w:t>
      </w:r>
      <w:r w:rsidR="001D19DD" w:rsidRPr="001D19DD">
        <w:t xml:space="preserve"> </w:t>
      </w:r>
      <w:r w:rsidR="001D19DD" w:rsidRPr="001D19DD">
        <w:rPr>
          <w:rFonts w:cs="Times New Roman"/>
        </w:rPr>
        <w:t>Về dư nợ, dư nợ CVTD có tài sản đảm bảo giảm sâu liên tiếp hai năm, có thể do ngân hàng chủ động siết cấp tín dụng với tài sản lớn như nhà đất, xe ô tô để kiểm soát rủi ro tín dụng. Ngược lại, dư nợ</w:t>
      </w:r>
      <w:r w:rsidR="009611B2">
        <w:rPr>
          <w:rFonts w:cs="Times New Roman"/>
        </w:rPr>
        <w:t xml:space="preserve"> không bằng</w:t>
      </w:r>
      <w:r w:rsidR="001D19DD" w:rsidRPr="001D19DD">
        <w:rPr>
          <w:rFonts w:cs="Times New Roman"/>
        </w:rPr>
        <w:t xml:space="preserve"> tài sản đảm bảo tăng nhẹ trở lại trong năm 2024 sau khi giảm vào năm 2023, cho thấy OCB có xu hướng chuyển hướng sang các khoản vay nhỏ, nhanh, không</w:t>
      </w:r>
      <w:r w:rsidR="009611B2">
        <w:rPr>
          <w:rFonts w:cs="Times New Roman"/>
        </w:rPr>
        <w:t xml:space="preserve"> bằng</w:t>
      </w:r>
      <w:r w:rsidR="001D19DD" w:rsidRPr="001D19DD">
        <w:rPr>
          <w:rFonts w:cs="Times New Roman"/>
        </w:rPr>
        <w:t xml:space="preserve"> tài sản thế chấp – phù hợp với nhu cầu chi tiêu dân sinh.</w:t>
      </w:r>
    </w:p>
    <w:p w14:paraId="751275F3" w14:textId="0B5EBCD6" w:rsidR="001D19DD" w:rsidRDefault="00C21F3C" w:rsidP="009437B4">
      <w:pPr>
        <w:spacing w:after="0" w:line="312" w:lineRule="auto"/>
        <w:ind w:firstLine="284"/>
        <w:jc w:val="both"/>
        <w:rPr>
          <w:rFonts w:cs="Times New Roman"/>
        </w:rPr>
      </w:pPr>
      <w:r w:rsidRPr="00924967">
        <w:rPr>
          <w:rFonts w:cs="Times New Roman"/>
        </w:rPr>
        <w:t>Nợ xấu CVTD đảm bảo bằng tài sản trong năm 2022 đạt 5,82 triệu đồng, chiếm tỷ trọng 4,87% trên nợ xấu CVTD; theo đó nợ xấu CVTD đảm bảo không bằng tài sản đạt 113,62 triệu đồng, chiếm tỷ trọng 95,13%. Trong năm 2023 nợ xấu CVTD đảm bảo bằng tài sản đạt 9,08 triệu đồng tăng 56,01% so với năm 2022 tương ứng với mức tăng 3,260 triệu đồng; trong năm này nợ xấu CVTD đảm bảo không bằng tài sản đạt 179,24 triệu đồng tăng 57,75% so với năm 2022 tương ứng với mức tăng 65,620 triệu đồng. Nợ xấu CVTD trong năm 2024 có tăng nhẹ nhưng không đáng kể, phân theo đảm bảo bằng tài sản nợ xấu CVTD đạt 10,58 triệu đồng tăng 16,52% so với năm 2023 tương ứng với mức tăng 2 triệu đồng; nợ xấu CVTD đảm bảo không bằng tài sản đạt 159,66 triệu đồng giảm 10,93% so với năm 2023 tương ứng với mức giảm 20 triệu đồng.</w:t>
      </w:r>
      <w:r w:rsidR="001D19DD">
        <w:rPr>
          <w:rFonts w:cs="Times New Roman"/>
        </w:rPr>
        <w:t xml:space="preserve"> </w:t>
      </w:r>
      <w:r w:rsidR="001D19DD" w:rsidRPr="001D19DD">
        <w:rPr>
          <w:rFonts w:cs="Times New Roman"/>
        </w:rPr>
        <w:t>Nợ xấu CVTD có tài sản đảm bảo tăng đều nhưng vẫn ở mức rất thấp do các khoản vay này dễ xử lý và có khả năng thu hồi cao qua tài sản thế chấp. Trong khi đó, nợ xấ</w:t>
      </w:r>
      <w:r w:rsidR="009611B2">
        <w:rPr>
          <w:rFonts w:cs="Times New Roman"/>
        </w:rPr>
        <w:t>u không bằng</w:t>
      </w:r>
      <w:r w:rsidR="001D19DD" w:rsidRPr="001D19DD">
        <w:rPr>
          <w:rFonts w:cs="Times New Roman"/>
        </w:rPr>
        <w:t xml:space="preserve"> tài sản đảm bảo chiếm tỷ trọng rất lớn và tăng mạnh năm 2023 do khách hàng cá nhân khó khăn sau dịch, nhưng đã giảm năm 2024 nhờ công tác thu hồi và sàng lọc khách hàng tốt hơn. </w:t>
      </w:r>
    </w:p>
    <w:p w14:paraId="6043E1E3" w14:textId="77777777" w:rsidR="00C21F3C" w:rsidRPr="00924967" w:rsidRDefault="00C21F3C" w:rsidP="009437B4">
      <w:pPr>
        <w:spacing w:after="0" w:line="312" w:lineRule="auto"/>
        <w:ind w:firstLine="284"/>
        <w:jc w:val="both"/>
        <w:rPr>
          <w:rFonts w:cs="Times New Roman"/>
        </w:rPr>
      </w:pPr>
      <w:r w:rsidRPr="00924967">
        <w:rPr>
          <w:rFonts w:cs="Times New Roman"/>
        </w:rPr>
        <w:t>Tỷ lệ nợ xấu CVTD đảm bảo bằng tài sản trong năm 2022 là 0,006%, năm 2023 là 0,013% tăng 0,007% so với năm 2022, trong năm 2024 là 0,021% tăng 0,01% so với năm 2023. Đảm bảo không bằng tài sản tỷ lệ nợ xấu CVTD năm 2022 là 1,98%; trong năm 2023 là 3,46% tăng 1,49% so với năm 2022, năm 2024 là 2,77% giảm 0,69% so với năm 2023.</w:t>
      </w:r>
      <w:r w:rsidR="001D19DD">
        <w:rPr>
          <w:rFonts w:cs="Times New Roman"/>
        </w:rPr>
        <w:t xml:space="preserve"> </w:t>
      </w:r>
      <w:r w:rsidR="001D19DD" w:rsidRPr="001D19DD">
        <w:rPr>
          <w:rFonts w:cs="Times New Roman"/>
        </w:rPr>
        <w:t>Tỷ lệ nợ xấu không đảm bảo vẫn ở mức cao, phản ánh đặc thù rủi ro tín dụng trong phân khúc này.</w:t>
      </w:r>
    </w:p>
    <w:p w14:paraId="273DAFFC" w14:textId="77777777" w:rsidR="00C21F3C" w:rsidRPr="00C15C68" w:rsidRDefault="00C21F3C" w:rsidP="009437B4">
      <w:pPr>
        <w:pStyle w:val="Heading4"/>
        <w:ind w:firstLine="0"/>
        <w:rPr>
          <w:rFonts w:ascii="Times New Roman" w:hAnsi="Times New Roman" w:cs="Times New Roman"/>
          <w:b/>
          <w:color w:val="auto"/>
        </w:rPr>
      </w:pPr>
      <w:bookmarkStart w:id="148" w:name="_Toc195467397"/>
      <w:bookmarkStart w:id="149" w:name="_Toc198513922"/>
      <w:r w:rsidRPr="00C15C68">
        <w:rPr>
          <w:rFonts w:ascii="Times New Roman" w:hAnsi="Times New Roman" w:cs="Times New Roman"/>
          <w:b/>
          <w:color w:val="auto"/>
        </w:rPr>
        <w:lastRenderedPageBreak/>
        <w:t>2.2.2.4 Tình hình cho vay tiêu dùng phân theo mục đích sử dụng vốn tại Ngân hàng TMCP Phương Đông – PGD Hòa Xuân giai đoạn 2022 – 2024.</w:t>
      </w:r>
      <w:bookmarkEnd w:id="148"/>
      <w:bookmarkEnd w:id="149"/>
      <w:r w:rsidRPr="00C15C68">
        <w:rPr>
          <w:rFonts w:ascii="Times New Roman" w:hAnsi="Times New Roman" w:cs="Times New Roman"/>
          <w:b/>
          <w:color w:val="auto"/>
        </w:rPr>
        <w:t xml:space="preserve"> </w:t>
      </w:r>
    </w:p>
    <w:p w14:paraId="04952D51" w14:textId="4A036209" w:rsidR="00C21F3C" w:rsidRDefault="00C21F3C" w:rsidP="009437B4">
      <w:pPr>
        <w:spacing w:after="0" w:line="312" w:lineRule="auto"/>
        <w:ind w:firstLine="284"/>
        <w:jc w:val="both"/>
        <w:rPr>
          <w:rFonts w:cs="Times New Roman"/>
          <w:szCs w:val="26"/>
          <w:lang w:val="vi-VN"/>
        </w:rPr>
      </w:pPr>
      <w:r w:rsidRPr="003770B7">
        <w:rPr>
          <w:rFonts w:cs="Times New Roman"/>
          <w:szCs w:val="26"/>
          <w:lang w:val="vi-VN"/>
        </w:rPr>
        <w:t xml:space="preserve">Trong lĩnh vực cho vay tiêu dùng, mục đích sử dụng vốn là một trong những yếu tố phản ánh rõ nét nhất nhu cầu tài chính thực tế của khách hàng cũng như xu hướng tiêu dùng trong từng thời kỳ. Các khoản vay thường được phân theo các mục đích cụ thể như mua sắm tài sản, sửa chữa nhà ở, chi tiêu học tập, du lịch hoặc thanh toán nợ cũ, mỗi mục đích đều có đặc điểm riêng về thời hạn vay, khả năng trả nợ và mức độ rủi ro. Việc phân tích cơ cấu cho vay tiêu dùng theo mục đích sử dụng vốn giúp ngân hàng hiểu rõ hơn hành vi tiêu dùng, từ đó thiết kế các gói tín dụng phù hợp và hiệu quả hơn. Trong giai đoạn </w:t>
      </w:r>
      <w:r w:rsidR="00337BEC">
        <w:rPr>
          <w:rFonts w:cs="Times New Roman"/>
          <w:szCs w:val="26"/>
        </w:rPr>
        <w:t>2022 – 2024</w:t>
      </w:r>
      <w:r w:rsidRPr="003770B7">
        <w:rPr>
          <w:rFonts w:cs="Times New Roman"/>
          <w:szCs w:val="26"/>
          <w:lang w:val="vi-VN"/>
        </w:rPr>
        <w:t xml:space="preserve">, khi thị trường có nhiều biến động và nhu cầu của người dân thay đổi nhanh chóng, việc đánh giá hoạt động cho vay theo mục đích sử dụng vốn tại </w:t>
      </w:r>
      <w:r w:rsidR="00337BEC">
        <w:rPr>
          <w:rFonts w:cs="Times New Roman"/>
          <w:szCs w:val="26"/>
        </w:rPr>
        <w:t>OCB – PGD</w:t>
      </w:r>
      <w:r w:rsidRPr="003770B7">
        <w:rPr>
          <w:rFonts w:cs="Times New Roman"/>
          <w:szCs w:val="26"/>
          <w:lang w:val="vi-VN"/>
        </w:rPr>
        <w:t xml:space="preserve"> Hòa Xuân là cơ sở quan trọng để điều chỉnh chính sách tín dụng, đa dạng hóa sản phẩm và nâng cao chất lượng phục vụ khách hàng.</w:t>
      </w:r>
    </w:p>
    <w:p w14:paraId="69F83CF0" w14:textId="77777777" w:rsidR="000F3D71" w:rsidRDefault="000F3D71" w:rsidP="00C21F3C">
      <w:pPr>
        <w:spacing w:after="0" w:line="360" w:lineRule="auto"/>
        <w:ind w:firstLine="284"/>
        <w:jc w:val="both"/>
        <w:rPr>
          <w:rFonts w:cs="Times New Roman"/>
          <w:szCs w:val="26"/>
          <w:lang w:val="vi-VN"/>
        </w:rPr>
      </w:pPr>
    </w:p>
    <w:p w14:paraId="7346AC16" w14:textId="77777777" w:rsidR="000F3D71" w:rsidRDefault="000F3D71" w:rsidP="00C21F3C">
      <w:pPr>
        <w:spacing w:after="0" w:line="360" w:lineRule="auto"/>
        <w:ind w:firstLine="284"/>
        <w:jc w:val="both"/>
        <w:rPr>
          <w:rFonts w:cs="Times New Roman"/>
          <w:szCs w:val="26"/>
          <w:lang w:val="vi-VN"/>
        </w:rPr>
      </w:pPr>
    </w:p>
    <w:p w14:paraId="7944AD38" w14:textId="77777777" w:rsidR="000F3D71" w:rsidRDefault="000F3D71" w:rsidP="00C21F3C">
      <w:pPr>
        <w:spacing w:after="0" w:line="360" w:lineRule="auto"/>
        <w:ind w:firstLine="284"/>
        <w:jc w:val="both"/>
        <w:rPr>
          <w:rFonts w:cs="Times New Roman"/>
          <w:szCs w:val="26"/>
          <w:lang w:val="vi-VN"/>
        </w:rPr>
      </w:pPr>
    </w:p>
    <w:p w14:paraId="5AB62678" w14:textId="77777777" w:rsidR="000F3D71" w:rsidRDefault="000F3D71" w:rsidP="00C21F3C">
      <w:pPr>
        <w:spacing w:after="0" w:line="360" w:lineRule="auto"/>
        <w:ind w:firstLine="284"/>
        <w:jc w:val="both"/>
        <w:rPr>
          <w:rFonts w:cs="Times New Roman"/>
          <w:szCs w:val="26"/>
          <w:lang w:val="vi-VN"/>
        </w:rPr>
      </w:pPr>
    </w:p>
    <w:p w14:paraId="18EE9D71" w14:textId="77777777" w:rsidR="000F3D71" w:rsidRDefault="000F3D71" w:rsidP="00C21F3C">
      <w:pPr>
        <w:spacing w:after="0" w:line="360" w:lineRule="auto"/>
        <w:ind w:firstLine="284"/>
        <w:jc w:val="both"/>
        <w:rPr>
          <w:rFonts w:cs="Times New Roman"/>
          <w:szCs w:val="26"/>
          <w:lang w:val="vi-VN"/>
        </w:rPr>
      </w:pPr>
    </w:p>
    <w:p w14:paraId="151AB558" w14:textId="77777777" w:rsidR="000F3D71" w:rsidRDefault="000F3D71" w:rsidP="00C21F3C">
      <w:pPr>
        <w:spacing w:after="0" w:line="360" w:lineRule="auto"/>
        <w:ind w:firstLine="284"/>
        <w:jc w:val="both"/>
        <w:rPr>
          <w:rFonts w:cs="Times New Roman"/>
          <w:szCs w:val="26"/>
          <w:lang w:val="vi-VN"/>
        </w:rPr>
      </w:pPr>
    </w:p>
    <w:p w14:paraId="3CABBAC6" w14:textId="77777777" w:rsidR="000F3D71" w:rsidRDefault="000F3D71" w:rsidP="00C21F3C">
      <w:pPr>
        <w:spacing w:after="0" w:line="360" w:lineRule="auto"/>
        <w:ind w:firstLine="284"/>
        <w:jc w:val="both"/>
        <w:rPr>
          <w:rFonts w:cs="Times New Roman"/>
          <w:szCs w:val="26"/>
          <w:lang w:val="vi-VN"/>
        </w:rPr>
      </w:pPr>
    </w:p>
    <w:p w14:paraId="2329148D" w14:textId="77777777" w:rsidR="00E47562" w:rsidRDefault="00E47562" w:rsidP="001D19DD">
      <w:pPr>
        <w:spacing w:after="0" w:line="360" w:lineRule="auto"/>
        <w:jc w:val="both"/>
        <w:rPr>
          <w:rFonts w:cs="Times New Roman"/>
          <w:szCs w:val="26"/>
          <w:lang w:val="vi-VN"/>
        </w:rPr>
        <w:sectPr w:rsidR="00E47562" w:rsidSect="00317457">
          <w:type w:val="nextColumn"/>
          <w:pgSz w:w="12240" w:h="15840"/>
          <w:pgMar w:top="1134" w:right="1134" w:bottom="1134" w:left="1701" w:header="720" w:footer="720" w:gutter="0"/>
          <w:cols w:space="720"/>
          <w:docGrid w:linePitch="360"/>
        </w:sectPr>
      </w:pPr>
    </w:p>
    <w:p w14:paraId="7A0617CC" w14:textId="77777777" w:rsidR="00E47562" w:rsidRPr="00924967" w:rsidRDefault="00E47562" w:rsidP="00E47562">
      <w:pPr>
        <w:pStyle w:val="Caption"/>
        <w:keepNext/>
        <w:spacing w:after="0" w:line="360" w:lineRule="auto"/>
        <w:jc w:val="center"/>
        <w:rPr>
          <w:rFonts w:cs="Times New Roman"/>
          <w:b/>
          <w:i w:val="0"/>
          <w:color w:val="auto"/>
          <w:sz w:val="26"/>
          <w:szCs w:val="26"/>
        </w:rPr>
      </w:pPr>
      <w:r w:rsidRPr="00924967">
        <w:rPr>
          <w:rFonts w:cs="Times New Roman"/>
          <w:b/>
          <w:i w:val="0"/>
          <w:color w:val="auto"/>
          <w:sz w:val="26"/>
          <w:szCs w:val="26"/>
        </w:rPr>
        <w:lastRenderedPageBreak/>
        <w:t>Bả</w:t>
      </w:r>
      <w:r w:rsidR="00280DB5">
        <w:rPr>
          <w:rFonts w:cs="Times New Roman"/>
          <w:b/>
          <w:i w:val="0"/>
          <w:color w:val="auto"/>
          <w:sz w:val="26"/>
          <w:szCs w:val="26"/>
        </w:rPr>
        <w:t>ng 2.7</w:t>
      </w:r>
      <w:r w:rsidRPr="00924967">
        <w:rPr>
          <w:rFonts w:cs="Times New Roman"/>
          <w:b/>
          <w:i w:val="0"/>
          <w:color w:val="auto"/>
          <w:sz w:val="26"/>
          <w:szCs w:val="26"/>
        </w:rPr>
        <w:t xml:space="preserve"> Tình hình cho vay tiêu dùng phân theo mục đích tại Ngân hàng OCB – PGD Hòa Xuân giai đoạn 2022 – 2024</w:t>
      </w:r>
    </w:p>
    <w:tbl>
      <w:tblPr>
        <w:tblpPr w:leftFromText="180" w:rightFromText="180" w:vertAnchor="page" w:horzAnchor="margin" w:tblpXSpec="center" w:tblpY="2430"/>
        <w:tblW w:w="14459" w:type="dxa"/>
        <w:tblLook w:val="04A0" w:firstRow="1" w:lastRow="0" w:firstColumn="1" w:lastColumn="0" w:noHBand="0" w:noVBand="1"/>
      </w:tblPr>
      <w:tblGrid>
        <w:gridCol w:w="3146"/>
        <w:gridCol w:w="1090"/>
        <w:gridCol w:w="1090"/>
        <w:gridCol w:w="1090"/>
        <w:gridCol w:w="1090"/>
        <w:gridCol w:w="1090"/>
        <w:gridCol w:w="1090"/>
        <w:gridCol w:w="1090"/>
        <w:gridCol w:w="1226"/>
        <w:gridCol w:w="1226"/>
        <w:gridCol w:w="1231"/>
      </w:tblGrid>
      <w:tr w:rsidR="008E0300" w:rsidRPr="00924967" w14:paraId="4BC48E9C" w14:textId="77777777" w:rsidTr="0040778B">
        <w:trPr>
          <w:trHeight w:val="82"/>
        </w:trPr>
        <w:tc>
          <w:tcPr>
            <w:tcW w:w="314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CBDE40"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 xml:space="preserve">Chỉ tiêu </w:t>
            </w:r>
          </w:p>
        </w:tc>
        <w:tc>
          <w:tcPr>
            <w:tcW w:w="2180" w:type="dxa"/>
            <w:gridSpan w:val="2"/>
            <w:tcBorders>
              <w:top w:val="single" w:sz="4" w:space="0" w:color="auto"/>
              <w:left w:val="nil"/>
              <w:bottom w:val="single" w:sz="4" w:space="0" w:color="auto"/>
              <w:right w:val="single" w:sz="4" w:space="0" w:color="auto"/>
            </w:tcBorders>
            <w:shd w:val="clear" w:color="auto" w:fill="auto"/>
            <w:vAlign w:val="center"/>
            <w:hideMark/>
          </w:tcPr>
          <w:p w14:paraId="661A21E0"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Năm 2022</w:t>
            </w:r>
          </w:p>
        </w:tc>
        <w:tc>
          <w:tcPr>
            <w:tcW w:w="2180" w:type="dxa"/>
            <w:gridSpan w:val="2"/>
            <w:tcBorders>
              <w:top w:val="single" w:sz="4" w:space="0" w:color="auto"/>
              <w:left w:val="nil"/>
              <w:bottom w:val="single" w:sz="4" w:space="0" w:color="auto"/>
              <w:right w:val="single" w:sz="4" w:space="0" w:color="auto"/>
            </w:tcBorders>
            <w:shd w:val="clear" w:color="auto" w:fill="auto"/>
            <w:vAlign w:val="center"/>
            <w:hideMark/>
          </w:tcPr>
          <w:p w14:paraId="13928C68"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Năm 2023</w:t>
            </w:r>
          </w:p>
        </w:tc>
        <w:tc>
          <w:tcPr>
            <w:tcW w:w="2180" w:type="dxa"/>
            <w:gridSpan w:val="2"/>
            <w:tcBorders>
              <w:top w:val="single" w:sz="4" w:space="0" w:color="auto"/>
              <w:left w:val="nil"/>
              <w:bottom w:val="single" w:sz="4" w:space="0" w:color="auto"/>
              <w:right w:val="single" w:sz="4" w:space="0" w:color="auto"/>
            </w:tcBorders>
            <w:shd w:val="clear" w:color="auto" w:fill="auto"/>
            <w:vAlign w:val="center"/>
            <w:hideMark/>
          </w:tcPr>
          <w:p w14:paraId="7821392F"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Năm 2024</w:t>
            </w:r>
          </w:p>
        </w:tc>
        <w:tc>
          <w:tcPr>
            <w:tcW w:w="4773" w:type="dxa"/>
            <w:gridSpan w:val="4"/>
            <w:tcBorders>
              <w:top w:val="single" w:sz="4" w:space="0" w:color="auto"/>
              <w:left w:val="nil"/>
              <w:bottom w:val="single" w:sz="4" w:space="0" w:color="auto"/>
              <w:right w:val="single" w:sz="4" w:space="0" w:color="000000"/>
            </w:tcBorders>
            <w:shd w:val="clear" w:color="auto" w:fill="auto"/>
            <w:vAlign w:val="center"/>
            <w:hideMark/>
          </w:tcPr>
          <w:p w14:paraId="2D9BC440"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 xml:space="preserve">Chênh lệch </w:t>
            </w:r>
          </w:p>
        </w:tc>
      </w:tr>
      <w:tr w:rsidR="008E0300" w:rsidRPr="00924967" w14:paraId="1F7B886E" w14:textId="77777777" w:rsidTr="0040778B">
        <w:trPr>
          <w:trHeight w:val="82"/>
        </w:trPr>
        <w:tc>
          <w:tcPr>
            <w:tcW w:w="3146" w:type="dxa"/>
            <w:vMerge/>
            <w:tcBorders>
              <w:top w:val="single" w:sz="4" w:space="0" w:color="auto"/>
              <w:left w:val="single" w:sz="4" w:space="0" w:color="auto"/>
              <w:bottom w:val="single" w:sz="4" w:space="0" w:color="auto"/>
              <w:right w:val="single" w:sz="4" w:space="0" w:color="auto"/>
            </w:tcBorders>
            <w:vAlign w:val="center"/>
            <w:hideMark/>
          </w:tcPr>
          <w:p w14:paraId="4E9FDBD3" w14:textId="77777777" w:rsidR="008E0300" w:rsidRPr="00924967" w:rsidRDefault="008E0300" w:rsidP="008E0300">
            <w:pPr>
              <w:spacing w:after="0" w:line="240" w:lineRule="auto"/>
              <w:rPr>
                <w:rFonts w:eastAsia="Times New Roman" w:cs="Times New Roman"/>
                <w:b/>
                <w:bCs/>
                <w:color w:val="000000"/>
                <w:szCs w:val="26"/>
              </w:rPr>
            </w:pPr>
          </w:p>
        </w:tc>
        <w:tc>
          <w:tcPr>
            <w:tcW w:w="1090" w:type="dxa"/>
            <w:vMerge w:val="restart"/>
            <w:tcBorders>
              <w:top w:val="nil"/>
              <w:left w:val="single" w:sz="4" w:space="0" w:color="auto"/>
              <w:bottom w:val="single" w:sz="4" w:space="0" w:color="auto"/>
              <w:right w:val="single" w:sz="4" w:space="0" w:color="auto"/>
            </w:tcBorders>
            <w:shd w:val="clear" w:color="auto" w:fill="auto"/>
            <w:vAlign w:val="center"/>
            <w:hideMark/>
          </w:tcPr>
          <w:p w14:paraId="65C10FBB"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Số tiền</w:t>
            </w:r>
          </w:p>
        </w:tc>
        <w:tc>
          <w:tcPr>
            <w:tcW w:w="1090" w:type="dxa"/>
            <w:vMerge w:val="restart"/>
            <w:tcBorders>
              <w:top w:val="nil"/>
              <w:left w:val="single" w:sz="4" w:space="0" w:color="auto"/>
              <w:bottom w:val="single" w:sz="4" w:space="0" w:color="auto"/>
              <w:right w:val="single" w:sz="4" w:space="0" w:color="auto"/>
            </w:tcBorders>
            <w:shd w:val="clear" w:color="auto" w:fill="auto"/>
            <w:vAlign w:val="center"/>
            <w:hideMark/>
          </w:tcPr>
          <w:p w14:paraId="3A857038"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 xml:space="preserve">Tỷ trọng (%) </w:t>
            </w:r>
          </w:p>
        </w:tc>
        <w:tc>
          <w:tcPr>
            <w:tcW w:w="1090" w:type="dxa"/>
            <w:vMerge w:val="restart"/>
            <w:tcBorders>
              <w:top w:val="nil"/>
              <w:left w:val="single" w:sz="4" w:space="0" w:color="auto"/>
              <w:bottom w:val="single" w:sz="4" w:space="0" w:color="auto"/>
              <w:right w:val="single" w:sz="4" w:space="0" w:color="auto"/>
            </w:tcBorders>
            <w:shd w:val="clear" w:color="auto" w:fill="auto"/>
            <w:vAlign w:val="center"/>
            <w:hideMark/>
          </w:tcPr>
          <w:p w14:paraId="2C2EF4C7"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Số tiền</w:t>
            </w:r>
          </w:p>
        </w:tc>
        <w:tc>
          <w:tcPr>
            <w:tcW w:w="1090" w:type="dxa"/>
            <w:vMerge w:val="restart"/>
            <w:tcBorders>
              <w:top w:val="nil"/>
              <w:left w:val="single" w:sz="4" w:space="0" w:color="auto"/>
              <w:bottom w:val="single" w:sz="4" w:space="0" w:color="auto"/>
              <w:right w:val="single" w:sz="4" w:space="0" w:color="auto"/>
            </w:tcBorders>
            <w:shd w:val="clear" w:color="auto" w:fill="auto"/>
            <w:vAlign w:val="center"/>
            <w:hideMark/>
          </w:tcPr>
          <w:p w14:paraId="2071475E"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Tỷ trọng (%)</w:t>
            </w:r>
          </w:p>
        </w:tc>
        <w:tc>
          <w:tcPr>
            <w:tcW w:w="1090" w:type="dxa"/>
            <w:vMerge w:val="restart"/>
            <w:tcBorders>
              <w:top w:val="nil"/>
              <w:left w:val="single" w:sz="4" w:space="0" w:color="auto"/>
              <w:bottom w:val="single" w:sz="4" w:space="0" w:color="auto"/>
              <w:right w:val="single" w:sz="4" w:space="0" w:color="auto"/>
            </w:tcBorders>
            <w:shd w:val="clear" w:color="auto" w:fill="auto"/>
            <w:vAlign w:val="center"/>
            <w:hideMark/>
          </w:tcPr>
          <w:p w14:paraId="34CBA928"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 xml:space="preserve">Số tiền </w:t>
            </w:r>
          </w:p>
        </w:tc>
        <w:tc>
          <w:tcPr>
            <w:tcW w:w="1090" w:type="dxa"/>
            <w:vMerge w:val="restart"/>
            <w:tcBorders>
              <w:top w:val="nil"/>
              <w:left w:val="single" w:sz="4" w:space="0" w:color="auto"/>
              <w:bottom w:val="single" w:sz="4" w:space="0" w:color="auto"/>
              <w:right w:val="single" w:sz="4" w:space="0" w:color="auto"/>
            </w:tcBorders>
            <w:shd w:val="clear" w:color="auto" w:fill="auto"/>
            <w:vAlign w:val="center"/>
            <w:hideMark/>
          </w:tcPr>
          <w:p w14:paraId="04252C5E"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Tỷ trọng (%)</w:t>
            </w:r>
          </w:p>
        </w:tc>
        <w:tc>
          <w:tcPr>
            <w:tcW w:w="2316" w:type="dxa"/>
            <w:gridSpan w:val="2"/>
            <w:tcBorders>
              <w:top w:val="single" w:sz="4" w:space="0" w:color="auto"/>
              <w:left w:val="nil"/>
              <w:bottom w:val="single" w:sz="4" w:space="0" w:color="auto"/>
              <w:right w:val="single" w:sz="4" w:space="0" w:color="000000"/>
            </w:tcBorders>
            <w:shd w:val="clear" w:color="auto" w:fill="auto"/>
            <w:vAlign w:val="center"/>
            <w:hideMark/>
          </w:tcPr>
          <w:p w14:paraId="2123B48B"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2023/2022</w:t>
            </w:r>
          </w:p>
        </w:tc>
        <w:tc>
          <w:tcPr>
            <w:tcW w:w="2457" w:type="dxa"/>
            <w:gridSpan w:val="2"/>
            <w:tcBorders>
              <w:top w:val="single" w:sz="4" w:space="0" w:color="auto"/>
              <w:left w:val="nil"/>
              <w:bottom w:val="single" w:sz="4" w:space="0" w:color="auto"/>
              <w:right w:val="single" w:sz="4" w:space="0" w:color="000000"/>
            </w:tcBorders>
            <w:shd w:val="clear" w:color="auto" w:fill="auto"/>
            <w:vAlign w:val="center"/>
            <w:hideMark/>
          </w:tcPr>
          <w:p w14:paraId="71D1FA48"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2024/2023</w:t>
            </w:r>
          </w:p>
        </w:tc>
      </w:tr>
      <w:tr w:rsidR="0040778B" w:rsidRPr="00924967" w14:paraId="517BD1EF" w14:textId="77777777" w:rsidTr="0040778B">
        <w:trPr>
          <w:trHeight w:val="169"/>
        </w:trPr>
        <w:tc>
          <w:tcPr>
            <w:tcW w:w="3146" w:type="dxa"/>
            <w:vMerge/>
            <w:tcBorders>
              <w:top w:val="single" w:sz="4" w:space="0" w:color="auto"/>
              <w:left w:val="single" w:sz="4" w:space="0" w:color="auto"/>
              <w:bottom w:val="single" w:sz="4" w:space="0" w:color="auto"/>
              <w:right w:val="single" w:sz="4" w:space="0" w:color="auto"/>
            </w:tcBorders>
            <w:vAlign w:val="center"/>
            <w:hideMark/>
          </w:tcPr>
          <w:p w14:paraId="612DA991" w14:textId="77777777" w:rsidR="008E0300" w:rsidRPr="00924967" w:rsidRDefault="008E0300" w:rsidP="008E0300">
            <w:pPr>
              <w:spacing w:after="0" w:line="240" w:lineRule="auto"/>
              <w:rPr>
                <w:rFonts w:eastAsia="Times New Roman" w:cs="Times New Roman"/>
                <w:b/>
                <w:bCs/>
                <w:color w:val="000000"/>
                <w:szCs w:val="26"/>
              </w:rPr>
            </w:pPr>
          </w:p>
        </w:tc>
        <w:tc>
          <w:tcPr>
            <w:tcW w:w="1090" w:type="dxa"/>
            <w:vMerge/>
            <w:tcBorders>
              <w:top w:val="nil"/>
              <w:left w:val="single" w:sz="4" w:space="0" w:color="auto"/>
              <w:bottom w:val="single" w:sz="4" w:space="0" w:color="auto"/>
              <w:right w:val="single" w:sz="4" w:space="0" w:color="auto"/>
            </w:tcBorders>
            <w:vAlign w:val="center"/>
            <w:hideMark/>
          </w:tcPr>
          <w:p w14:paraId="2FCF1610" w14:textId="77777777" w:rsidR="008E0300" w:rsidRPr="00924967" w:rsidRDefault="008E0300" w:rsidP="008E0300">
            <w:pPr>
              <w:spacing w:after="0" w:line="240" w:lineRule="auto"/>
              <w:rPr>
                <w:rFonts w:eastAsia="Times New Roman" w:cs="Times New Roman"/>
                <w:b/>
                <w:bCs/>
                <w:color w:val="000000"/>
                <w:szCs w:val="26"/>
              </w:rPr>
            </w:pPr>
          </w:p>
        </w:tc>
        <w:tc>
          <w:tcPr>
            <w:tcW w:w="1090" w:type="dxa"/>
            <w:vMerge/>
            <w:tcBorders>
              <w:top w:val="nil"/>
              <w:left w:val="single" w:sz="4" w:space="0" w:color="auto"/>
              <w:bottom w:val="single" w:sz="4" w:space="0" w:color="auto"/>
              <w:right w:val="single" w:sz="4" w:space="0" w:color="auto"/>
            </w:tcBorders>
            <w:vAlign w:val="center"/>
            <w:hideMark/>
          </w:tcPr>
          <w:p w14:paraId="368E3D5A" w14:textId="77777777" w:rsidR="008E0300" w:rsidRPr="00924967" w:rsidRDefault="008E0300" w:rsidP="008E0300">
            <w:pPr>
              <w:spacing w:after="0" w:line="240" w:lineRule="auto"/>
              <w:rPr>
                <w:rFonts w:eastAsia="Times New Roman" w:cs="Times New Roman"/>
                <w:b/>
                <w:bCs/>
                <w:color w:val="000000"/>
                <w:szCs w:val="26"/>
              </w:rPr>
            </w:pPr>
          </w:p>
        </w:tc>
        <w:tc>
          <w:tcPr>
            <w:tcW w:w="1090" w:type="dxa"/>
            <w:vMerge/>
            <w:tcBorders>
              <w:top w:val="nil"/>
              <w:left w:val="single" w:sz="4" w:space="0" w:color="auto"/>
              <w:bottom w:val="single" w:sz="4" w:space="0" w:color="auto"/>
              <w:right w:val="single" w:sz="4" w:space="0" w:color="auto"/>
            </w:tcBorders>
            <w:vAlign w:val="center"/>
            <w:hideMark/>
          </w:tcPr>
          <w:p w14:paraId="09D481DC" w14:textId="77777777" w:rsidR="008E0300" w:rsidRPr="00924967" w:rsidRDefault="008E0300" w:rsidP="008E0300">
            <w:pPr>
              <w:spacing w:after="0" w:line="240" w:lineRule="auto"/>
              <w:rPr>
                <w:rFonts w:eastAsia="Times New Roman" w:cs="Times New Roman"/>
                <w:b/>
                <w:bCs/>
                <w:color w:val="000000"/>
                <w:szCs w:val="26"/>
              </w:rPr>
            </w:pPr>
          </w:p>
        </w:tc>
        <w:tc>
          <w:tcPr>
            <w:tcW w:w="1090" w:type="dxa"/>
            <w:vMerge/>
            <w:tcBorders>
              <w:top w:val="nil"/>
              <w:left w:val="single" w:sz="4" w:space="0" w:color="auto"/>
              <w:bottom w:val="single" w:sz="4" w:space="0" w:color="auto"/>
              <w:right w:val="single" w:sz="4" w:space="0" w:color="auto"/>
            </w:tcBorders>
            <w:vAlign w:val="center"/>
            <w:hideMark/>
          </w:tcPr>
          <w:p w14:paraId="3886986F" w14:textId="77777777" w:rsidR="008E0300" w:rsidRPr="00924967" w:rsidRDefault="008E0300" w:rsidP="008E0300">
            <w:pPr>
              <w:spacing w:after="0" w:line="240" w:lineRule="auto"/>
              <w:rPr>
                <w:rFonts w:eastAsia="Times New Roman" w:cs="Times New Roman"/>
                <w:b/>
                <w:bCs/>
                <w:color w:val="000000"/>
                <w:szCs w:val="26"/>
              </w:rPr>
            </w:pPr>
          </w:p>
        </w:tc>
        <w:tc>
          <w:tcPr>
            <w:tcW w:w="1090" w:type="dxa"/>
            <w:vMerge/>
            <w:tcBorders>
              <w:top w:val="nil"/>
              <w:left w:val="single" w:sz="4" w:space="0" w:color="auto"/>
              <w:bottom w:val="single" w:sz="4" w:space="0" w:color="auto"/>
              <w:right w:val="single" w:sz="4" w:space="0" w:color="auto"/>
            </w:tcBorders>
            <w:vAlign w:val="center"/>
            <w:hideMark/>
          </w:tcPr>
          <w:p w14:paraId="1E92A70E" w14:textId="77777777" w:rsidR="008E0300" w:rsidRPr="00924967" w:rsidRDefault="008E0300" w:rsidP="008E0300">
            <w:pPr>
              <w:spacing w:after="0" w:line="240" w:lineRule="auto"/>
              <w:rPr>
                <w:rFonts w:eastAsia="Times New Roman" w:cs="Times New Roman"/>
                <w:b/>
                <w:bCs/>
                <w:color w:val="000000"/>
                <w:szCs w:val="26"/>
              </w:rPr>
            </w:pPr>
          </w:p>
        </w:tc>
        <w:tc>
          <w:tcPr>
            <w:tcW w:w="1090" w:type="dxa"/>
            <w:vMerge/>
            <w:tcBorders>
              <w:top w:val="nil"/>
              <w:left w:val="single" w:sz="4" w:space="0" w:color="auto"/>
              <w:bottom w:val="single" w:sz="4" w:space="0" w:color="auto"/>
              <w:right w:val="single" w:sz="4" w:space="0" w:color="auto"/>
            </w:tcBorders>
            <w:vAlign w:val="center"/>
            <w:hideMark/>
          </w:tcPr>
          <w:p w14:paraId="7B1F778F" w14:textId="77777777" w:rsidR="008E0300" w:rsidRPr="00924967" w:rsidRDefault="008E0300" w:rsidP="008E0300">
            <w:pPr>
              <w:spacing w:after="0" w:line="240" w:lineRule="auto"/>
              <w:rPr>
                <w:rFonts w:eastAsia="Times New Roman" w:cs="Times New Roman"/>
                <w:b/>
                <w:bCs/>
                <w:color w:val="000000"/>
                <w:szCs w:val="26"/>
              </w:rPr>
            </w:pPr>
          </w:p>
        </w:tc>
        <w:tc>
          <w:tcPr>
            <w:tcW w:w="1090" w:type="dxa"/>
            <w:tcBorders>
              <w:top w:val="nil"/>
              <w:left w:val="nil"/>
              <w:bottom w:val="single" w:sz="4" w:space="0" w:color="auto"/>
              <w:right w:val="single" w:sz="4" w:space="0" w:color="auto"/>
            </w:tcBorders>
            <w:shd w:val="clear" w:color="auto" w:fill="auto"/>
            <w:vAlign w:val="center"/>
            <w:hideMark/>
          </w:tcPr>
          <w:p w14:paraId="013AA0FD"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Giá trị</w:t>
            </w:r>
          </w:p>
        </w:tc>
        <w:tc>
          <w:tcPr>
            <w:tcW w:w="1226" w:type="dxa"/>
            <w:tcBorders>
              <w:top w:val="nil"/>
              <w:left w:val="nil"/>
              <w:bottom w:val="single" w:sz="4" w:space="0" w:color="auto"/>
              <w:right w:val="single" w:sz="4" w:space="0" w:color="auto"/>
            </w:tcBorders>
            <w:shd w:val="clear" w:color="auto" w:fill="auto"/>
            <w:vAlign w:val="center"/>
            <w:hideMark/>
          </w:tcPr>
          <w:p w14:paraId="413EBD16"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Tỷ lệ (%)</w:t>
            </w:r>
          </w:p>
        </w:tc>
        <w:tc>
          <w:tcPr>
            <w:tcW w:w="1226" w:type="dxa"/>
            <w:tcBorders>
              <w:top w:val="nil"/>
              <w:left w:val="nil"/>
              <w:bottom w:val="single" w:sz="4" w:space="0" w:color="auto"/>
              <w:right w:val="single" w:sz="4" w:space="0" w:color="auto"/>
            </w:tcBorders>
            <w:shd w:val="clear" w:color="auto" w:fill="auto"/>
            <w:vAlign w:val="center"/>
            <w:hideMark/>
          </w:tcPr>
          <w:p w14:paraId="1EE8D128"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Giá trị</w:t>
            </w:r>
          </w:p>
        </w:tc>
        <w:tc>
          <w:tcPr>
            <w:tcW w:w="1231" w:type="dxa"/>
            <w:tcBorders>
              <w:top w:val="nil"/>
              <w:left w:val="nil"/>
              <w:bottom w:val="single" w:sz="4" w:space="0" w:color="auto"/>
              <w:right w:val="single" w:sz="4" w:space="0" w:color="auto"/>
            </w:tcBorders>
            <w:shd w:val="clear" w:color="auto" w:fill="auto"/>
            <w:vAlign w:val="center"/>
            <w:hideMark/>
          </w:tcPr>
          <w:p w14:paraId="64ACBA81"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Tỷ lệ (%)</w:t>
            </w:r>
          </w:p>
        </w:tc>
      </w:tr>
      <w:tr w:rsidR="0040778B" w:rsidRPr="00924967" w14:paraId="4FC1C99C" w14:textId="77777777" w:rsidTr="0040778B">
        <w:trPr>
          <w:trHeight w:val="82"/>
        </w:trPr>
        <w:tc>
          <w:tcPr>
            <w:tcW w:w="3146" w:type="dxa"/>
            <w:tcBorders>
              <w:top w:val="nil"/>
              <w:left w:val="single" w:sz="4" w:space="0" w:color="auto"/>
              <w:bottom w:val="single" w:sz="4" w:space="0" w:color="auto"/>
              <w:right w:val="single" w:sz="4" w:space="0" w:color="auto"/>
            </w:tcBorders>
            <w:shd w:val="clear" w:color="auto" w:fill="auto"/>
            <w:noWrap/>
            <w:vAlign w:val="center"/>
            <w:hideMark/>
          </w:tcPr>
          <w:p w14:paraId="1631AD52" w14:textId="77777777" w:rsidR="008E0300" w:rsidRPr="00924967" w:rsidRDefault="008E0300" w:rsidP="008E0300">
            <w:pPr>
              <w:spacing w:after="0" w:line="240" w:lineRule="auto"/>
              <w:rPr>
                <w:rFonts w:eastAsia="Times New Roman" w:cs="Times New Roman"/>
                <w:b/>
                <w:bCs/>
                <w:color w:val="000000"/>
                <w:szCs w:val="26"/>
              </w:rPr>
            </w:pPr>
            <w:r w:rsidRPr="00924967">
              <w:rPr>
                <w:rFonts w:eastAsia="Times New Roman" w:cs="Times New Roman"/>
                <w:b/>
                <w:bCs/>
                <w:color w:val="000000"/>
                <w:szCs w:val="26"/>
              </w:rPr>
              <w:t xml:space="preserve">Doanh số CVTD </w:t>
            </w:r>
          </w:p>
        </w:tc>
        <w:tc>
          <w:tcPr>
            <w:tcW w:w="1090" w:type="dxa"/>
            <w:tcBorders>
              <w:top w:val="nil"/>
              <w:left w:val="nil"/>
              <w:bottom w:val="single" w:sz="4" w:space="0" w:color="auto"/>
              <w:right w:val="single" w:sz="4" w:space="0" w:color="auto"/>
            </w:tcBorders>
            <w:shd w:val="clear" w:color="auto" w:fill="auto"/>
            <w:noWrap/>
            <w:vAlign w:val="center"/>
            <w:hideMark/>
          </w:tcPr>
          <w:p w14:paraId="0AD2E10F"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87.563</w:t>
            </w:r>
          </w:p>
        </w:tc>
        <w:tc>
          <w:tcPr>
            <w:tcW w:w="1090" w:type="dxa"/>
            <w:tcBorders>
              <w:top w:val="nil"/>
              <w:left w:val="nil"/>
              <w:bottom w:val="single" w:sz="4" w:space="0" w:color="auto"/>
              <w:right w:val="single" w:sz="4" w:space="0" w:color="auto"/>
            </w:tcBorders>
            <w:shd w:val="clear" w:color="auto" w:fill="auto"/>
            <w:noWrap/>
            <w:vAlign w:val="center"/>
            <w:hideMark/>
          </w:tcPr>
          <w:p w14:paraId="5710ADC0"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100</w:t>
            </w:r>
          </w:p>
        </w:tc>
        <w:tc>
          <w:tcPr>
            <w:tcW w:w="1090" w:type="dxa"/>
            <w:tcBorders>
              <w:top w:val="nil"/>
              <w:left w:val="nil"/>
              <w:bottom w:val="single" w:sz="4" w:space="0" w:color="auto"/>
              <w:right w:val="single" w:sz="4" w:space="0" w:color="auto"/>
            </w:tcBorders>
            <w:shd w:val="clear" w:color="auto" w:fill="auto"/>
            <w:noWrap/>
            <w:vAlign w:val="center"/>
            <w:hideMark/>
          </w:tcPr>
          <w:p w14:paraId="35E68C85"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94.741</w:t>
            </w:r>
          </w:p>
        </w:tc>
        <w:tc>
          <w:tcPr>
            <w:tcW w:w="1090" w:type="dxa"/>
            <w:tcBorders>
              <w:top w:val="nil"/>
              <w:left w:val="nil"/>
              <w:bottom w:val="single" w:sz="4" w:space="0" w:color="auto"/>
              <w:right w:val="single" w:sz="4" w:space="0" w:color="auto"/>
            </w:tcBorders>
            <w:shd w:val="clear" w:color="auto" w:fill="auto"/>
            <w:noWrap/>
            <w:vAlign w:val="center"/>
            <w:hideMark/>
          </w:tcPr>
          <w:p w14:paraId="68A9A820"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100</w:t>
            </w:r>
          </w:p>
        </w:tc>
        <w:tc>
          <w:tcPr>
            <w:tcW w:w="1090" w:type="dxa"/>
            <w:tcBorders>
              <w:top w:val="nil"/>
              <w:left w:val="nil"/>
              <w:bottom w:val="single" w:sz="4" w:space="0" w:color="auto"/>
              <w:right w:val="single" w:sz="4" w:space="0" w:color="auto"/>
            </w:tcBorders>
            <w:shd w:val="clear" w:color="auto" w:fill="auto"/>
            <w:noWrap/>
            <w:vAlign w:val="center"/>
            <w:hideMark/>
          </w:tcPr>
          <w:p w14:paraId="4FA3BD59"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101.659</w:t>
            </w:r>
          </w:p>
        </w:tc>
        <w:tc>
          <w:tcPr>
            <w:tcW w:w="1090" w:type="dxa"/>
            <w:tcBorders>
              <w:top w:val="nil"/>
              <w:left w:val="nil"/>
              <w:bottom w:val="single" w:sz="4" w:space="0" w:color="auto"/>
              <w:right w:val="single" w:sz="4" w:space="0" w:color="auto"/>
            </w:tcBorders>
            <w:shd w:val="clear" w:color="auto" w:fill="auto"/>
            <w:noWrap/>
            <w:vAlign w:val="center"/>
            <w:hideMark/>
          </w:tcPr>
          <w:p w14:paraId="57A3E47C"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100</w:t>
            </w:r>
          </w:p>
        </w:tc>
        <w:tc>
          <w:tcPr>
            <w:tcW w:w="1090" w:type="dxa"/>
            <w:tcBorders>
              <w:top w:val="nil"/>
              <w:left w:val="nil"/>
              <w:bottom w:val="single" w:sz="4" w:space="0" w:color="auto"/>
              <w:right w:val="single" w:sz="4" w:space="0" w:color="auto"/>
            </w:tcBorders>
            <w:shd w:val="clear" w:color="auto" w:fill="auto"/>
            <w:noWrap/>
            <w:vAlign w:val="center"/>
            <w:hideMark/>
          </w:tcPr>
          <w:p w14:paraId="45814B21"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7.178</w:t>
            </w:r>
          </w:p>
        </w:tc>
        <w:tc>
          <w:tcPr>
            <w:tcW w:w="1226" w:type="dxa"/>
            <w:tcBorders>
              <w:top w:val="nil"/>
              <w:left w:val="nil"/>
              <w:bottom w:val="single" w:sz="4" w:space="0" w:color="auto"/>
              <w:right w:val="single" w:sz="4" w:space="0" w:color="auto"/>
            </w:tcBorders>
            <w:shd w:val="clear" w:color="auto" w:fill="auto"/>
            <w:noWrap/>
            <w:vAlign w:val="center"/>
            <w:hideMark/>
          </w:tcPr>
          <w:p w14:paraId="0C2C01EA"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8,20</w:t>
            </w:r>
          </w:p>
        </w:tc>
        <w:tc>
          <w:tcPr>
            <w:tcW w:w="1226" w:type="dxa"/>
            <w:tcBorders>
              <w:top w:val="nil"/>
              <w:left w:val="nil"/>
              <w:bottom w:val="single" w:sz="4" w:space="0" w:color="auto"/>
              <w:right w:val="single" w:sz="4" w:space="0" w:color="auto"/>
            </w:tcBorders>
            <w:shd w:val="clear" w:color="auto" w:fill="auto"/>
            <w:noWrap/>
            <w:vAlign w:val="center"/>
            <w:hideMark/>
          </w:tcPr>
          <w:p w14:paraId="0F522815"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6.918</w:t>
            </w:r>
          </w:p>
        </w:tc>
        <w:tc>
          <w:tcPr>
            <w:tcW w:w="1231" w:type="dxa"/>
            <w:tcBorders>
              <w:top w:val="nil"/>
              <w:left w:val="nil"/>
              <w:bottom w:val="single" w:sz="4" w:space="0" w:color="auto"/>
              <w:right w:val="single" w:sz="4" w:space="0" w:color="auto"/>
            </w:tcBorders>
            <w:shd w:val="clear" w:color="auto" w:fill="auto"/>
            <w:noWrap/>
            <w:vAlign w:val="center"/>
            <w:hideMark/>
          </w:tcPr>
          <w:p w14:paraId="5DD85856"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7,302</w:t>
            </w:r>
          </w:p>
        </w:tc>
      </w:tr>
      <w:tr w:rsidR="0040778B" w:rsidRPr="00924967" w14:paraId="27AFB11A" w14:textId="77777777" w:rsidTr="0040778B">
        <w:trPr>
          <w:trHeight w:val="82"/>
        </w:trPr>
        <w:tc>
          <w:tcPr>
            <w:tcW w:w="3146" w:type="dxa"/>
            <w:tcBorders>
              <w:top w:val="nil"/>
              <w:left w:val="single" w:sz="4" w:space="0" w:color="auto"/>
              <w:bottom w:val="single" w:sz="4" w:space="0" w:color="auto"/>
              <w:right w:val="single" w:sz="4" w:space="0" w:color="auto"/>
            </w:tcBorders>
            <w:shd w:val="clear" w:color="auto" w:fill="auto"/>
            <w:noWrap/>
            <w:vAlign w:val="center"/>
            <w:hideMark/>
          </w:tcPr>
          <w:p w14:paraId="586054DD" w14:textId="77777777" w:rsidR="008E0300" w:rsidRPr="00924967" w:rsidRDefault="008E0300" w:rsidP="008E0300">
            <w:pPr>
              <w:spacing w:after="0" w:line="240" w:lineRule="auto"/>
              <w:rPr>
                <w:rFonts w:eastAsia="Times New Roman" w:cs="Times New Roman"/>
                <w:color w:val="000000"/>
                <w:szCs w:val="26"/>
              </w:rPr>
            </w:pPr>
            <w:r w:rsidRPr="00924967">
              <w:rPr>
                <w:rFonts w:eastAsia="Times New Roman" w:cs="Times New Roman"/>
                <w:color w:val="000000"/>
                <w:szCs w:val="26"/>
              </w:rPr>
              <w:t xml:space="preserve">Vay mua, sửa chữa nhà </w:t>
            </w:r>
          </w:p>
        </w:tc>
        <w:tc>
          <w:tcPr>
            <w:tcW w:w="1090" w:type="dxa"/>
            <w:tcBorders>
              <w:top w:val="nil"/>
              <w:left w:val="nil"/>
              <w:bottom w:val="single" w:sz="4" w:space="0" w:color="auto"/>
              <w:right w:val="single" w:sz="4" w:space="0" w:color="auto"/>
            </w:tcBorders>
            <w:shd w:val="clear" w:color="auto" w:fill="auto"/>
            <w:noWrap/>
            <w:vAlign w:val="center"/>
            <w:hideMark/>
          </w:tcPr>
          <w:p w14:paraId="02A49168"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45.655</w:t>
            </w:r>
          </w:p>
        </w:tc>
        <w:tc>
          <w:tcPr>
            <w:tcW w:w="1090" w:type="dxa"/>
            <w:tcBorders>
              <w:top w:val="nil"/>
              <w:left w:val="nil"/>
              <w:bottom w:val="single" w:sz="4" w:space="0" w:color="auto"/>
              <w:right w:val="single" w:sz="4" w:space="0" w:color="auto"/>
            </w:tcBorders>
            <w:shd w:val="clear" w:color="auto" w:fill="auto"/>
            <w:noWrap/>
            <w:vAlign w:val="center"/>
            <w:hideMark/>
          </w:tcPr>
          <w:p w14:paraId="7E6B0491"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52,14</w:t>
            </w:r>
          </w:p>
        </w:tc>
        <w:tc>
          <w:tcPr>
            <w:tcW w:w="1090" w:type="dxa"/>
            <w:tcBorders>
              <w:top w:val="nil"/>
              <w:left w:val="nil"/>
              <w:bottom w:val="single" w:sz="4" w:space="0" w:color="auto"/>
              <w:right w:val="single" w:sz="4" w:space="0" w:color="auto"/>
            </w:tcBorders>
            <w:shd w:val="clear" w:color="auto" w:fill="auto"/>
            <w:noWrap/>
            <w:vAlign w:val="center"/>
            <w:hideMark/>
          </w:tcPr>
          <w:p w14:paraId="6A9B1AF2"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49.180</w:t>
            </w:r>
          </w:p>
        </w:tc>
        <w:tc>
          <w:tcPr>
            <w:tcW w:w="1090" w:type="dxa"/>
            <w:tcBorders>
              <w:top w:val="nil"/>
              <w:left w:val="nil"/>
              <w:bottom w:val="single" w:sz="4" w:space="0" w:color="auto"/>
              <w:right w:val="single" w:sz="4" w:space="0" w:color="auto"/>
            </w:tcBorders>
            <w:shd w:val="clear" w:color="auto" w:fill="auto"/>
            <w:noWrap/>
            <w:vAlign w:val="center"/>
            <w:hideMark/>
          </w:tcPr>
          <w:p w14:paraId="5B65B8D0"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51,91</w:t>
            </w:r>
          </w:p>
        </w:tc>
        <w:tc>
          <w:tcPr>
            <w:tcW w:w="1090" w:type="dxa"/>
            <w:tcBorders>
              <w:top w:val="nil"/>
              <w:left w:val="nil"/>
              <w:bottom w:val="single" w:sz="4" w:space="0" w:color="auto"/>
              <w:right w:val="single" w:sz="4" w:space="0" w:color="auto"/>
            </w:tcBorders>
            <w:shd w:val="clear" w:color="auto" w:fill="auto"/>
            <w:noWrap/>
            <w:vAlign w:val="center"/>
            <w:hideMark/>
          </w:tcPr>
          <w:p w14:paraId="686FE9EA"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55.717</w:t>
            </w:r>
          </w:p>
        </w:tc>
        <w:tc>
          <w:tcPr>
            <w:tcW w:w="1090" w:type="dxa"/>
            <w:tcBorders>
              <w:top w:val="nil"/>
              <w:left w:val="nil"/>
              <w:bottom w:val="single" w:sz="4" w:space="0" w:color="auto"/>
              <w:right w:val="single" w:sz="4" w:space="0" w:color="auto"/>
            </w:tcBorders>
            <w:shd w:val="clear" w:color="auto" w:fill="auto"/>
            <w:noWrap/>
            <w:vAlign w:val="center"/>
            <w:hideMark/>
          </w:tcPr>
          <w:p w14:paraId="286D947F"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54,81</w:t>
            </w:r>
          </w:p>
        </w:tc>
        <w:tc>
          <w:tcPr>
            <w:tcW w:w="1090" w:type="dxa"/>
            <w:tcBorders>
              <w:top w:val="nil"/>
              <w:left w:val="nil"/>
              <w:bottom w:val="single" w:sz="4" w:space="0" w:color="auto"/>
              <w:right w:val="single" w:sz="4" w:space="0" w:color="auto"/>
            </w:tcBorders>
            <w:shd w:val="clear" w:color="auto" w:fill="auto"/>
            <w:noWrap/>
            <w:vAlign w:val="center"/>
            <w:hideMark/>
          </w:tcPr>
          <w:p w14:paraId="0EE6817D"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3.525</w:t>
            </w:r>
          </w:p>
        </w:tc>
        <w:tc>
          <w:tcPr>
            <w:tcW w:w="1226" w:type="dxa"/>
            <w:tcBorders>
              <w:top w:val="nil"/>
              <w:left w:val="nil"/>
              <w:bottom w:val="single" w:sz="4" w:space="0" w:color="auto"/>
              <w:right w:val="single" w:sz="4" w:space="0" w:color="auto"/>
            </w:tcBorders>
            <w:shd w:val="clear" w:color="auto" w:fill="auto"/>
            <w:noWrap/>
            <w:vAlign w:val="center"/>
            <w:hideMark/>
          </w:tcPr>
          <w:p w14:paraId="3C025879"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7,72</w:t>
            </w:r>
          </w:p>
        </w:tc>
        <w:tc>
          <w:tcPr>
            <w:tcW w:w="1226" w:type="dxa"/>
            <w:tcBorders>
              <w:top w:val="nil"/>
              <w:left w:val="nil"/>
              <w:bottom w:val="single" w:sz="4" w:space="0" w:color="auto"/>
              <w:right w:val="single" w:sz="4" w:space="0" w:color="auto"/>
            </w:tcBorders>
            <w:shd w:val="clear" w:color="auto" w:fill="auto"/>
            <w:noWrap/>
            <w:vAlign w:val="center"/>
            <w:hideMark/>
          </w:tcPr>
          <w:p w14:paraId="4108FF69"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6.537</w:t>
            </w:r>
          </w:p>
        </w:tc>
        <w:tc>
          <w:tcPr>
            <w:tcW w:w="1231" w:type="dxa"/>
            <w:tcBorders>
              <w:top w:val="nil"/>
              <w:left w:val="nil"/>
              <w:bottom w:val="single" w:sz="4" w:space="0" w:color="auto"/>
              <w:right w:val="single" w:sz="4" w:space="0" w:color="auto"/>
            </w:tcBorders>
            <w:shd w:val="clear" w:color="auto" w:fill="auto"/>
            <w:noWrap/>
            <w:vAlign w:val="center"/>
            <w:hideMark/>
          </w:tcPr>
          <w:p w14:paraId="113B36BD"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13,29</w:t>
            </w:r>
          </w:p>
        </w:tc>
      </w:tr>
      <w:tr w:rsidR="0040778B" w:rsidRPr="00924967" w14:paraId="6998A689" w14:textId="77777777" w:rsidTr="0040778B">
        <w:trPr>
          <w:trHeight w:val="82"/>
        </w:trPr>
        <w:tc>
          <w:tcPr>
            <w:tcW w:w="3146" w:type="dxa"/>
            <w:tcBorders>
              <w:top w:val="nil"/>
              <w:left w:val="single" w:sz="4" w:space="0" w:color="auto"/>
              <w:bottom w:val="single" w:sz="4" w:space="0" w:color="auto"/>
              <w:right w:val="single" w:sz="4" w:space="0" w:color="auto"/>
            </w:tcBorders>
            <w:shd w:val="clear" w:color="auto" w:fill="auto"/>
            <w:noWrap/>
            <w:vAlign w:val="center"/>
            <w:hideMark/>
          </w:tcPr>
          <w:p w14:paraId="1A29EE04" w14:textId="77777777" w:rsidR="008E0300" w:rsidRPr="00924967" w:rsidRDefault="008E0300" w:rsidP="008E0300">
            <w:pPr>
              <w:spacing w:after="0" w:line="240" w:lineRule="auto"/>
              <w:rPr>
                <w:rFonts w:eastAsia="Times New Roman" w:cs="Times New Roman"/>
                <w:color w:val="000000"/>
                <w:szCs w:val="26"/>
              </w:rPr>
            </w:pPr>
            <w:r w:rsidRPr="00924967">
              <w:rPr>
                <w:rFonts w:eastAsia="Times New Roman" w:cs="Times New Roman"/>
                <w:color w:val="000000"/>
                <w:szCs w:val="26"/>
              </w:rPr>
              <w:t xml:space="preserve">Vay mua xe </w:t>
            </w:r>
          </w:p>
        </w:tc>
        <w:tc>
          <w:tcPr>
            <w:tcW w:w="1090" w:type="dxa"/>
            <w:tcBorders>
              <w:top w:val="nil"/>
              <w:left w:val="nil"/>
              <w:bottom w:val="single" w:sz="4" w:space="0" w:color="auto"/>
              <w:right w:val="single" w:sz="4" w:space="0" w:color="auto"/>
            </w:tcBorders>
            <w:shd w:val="clear" w:color="auto" w:fill="auto"/>
            <w:noWrap/>
            <w:vAlign w:val="center"/>
            <w:hideMark/>
          </w:tcPr>
          <w:p w14:paraId="559CD270"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35.647</w:t>
            </w:r>
          </w:p>
        </w:tc>
        <w:tc>
          <w:tcPr>
            <w:tcW w:w="1090" w:type="dxa"/>
            <w:tcBorders>
              <w:top w:val="nil"/>
              <w:left w:val="nil"/>
              <w:bottom w:val="single" w:sz="4" w:space="0" w:color="auto"/>
              <w:right w:val="single" w:sz="4" w:space="0" w:color="auto"/>
            </w:tcBorders>
            <w:shd w:val="clear" w:color="auto" w:fill="auto"/>
            <w:noWrap/>
            <w:vAlign w:val="center"/>
            <w:hideMark/>
          </w:tcPr>
          <w:p w14:paraId="7C41FB5C"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40,71</w:t>
            </w:r>
          </w:p>
        </w:tc>
        <w:tc>
          <w:tcPr>
            <w:tcW w:w="1090" w:type="dxa"/>
            <w:tcBorders>
              <w:top w:val="nil"/>
              <w:left w:val="nil"/>
              <w:bottom w:val="single" w:sz="4" w:space="0" w:color="auto"/>
              <w:right w:val="single" w:sz="4" w:space="0" w:color="auto"/>
            </w:tcBorders>
            <w:shd w:val="clear" w:color="auto" w:fill="auto"/>
            <w:noWrap/>
            <w:vAlign w:val="center"/>
            <w:hideMark/>
          </w:tcPr>
          <w:p w14:paraId="0A54EF1D"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39.043</w:t>
            </w:r>
          </w:p>
        </w:tc>
        <w:tc>
          <w:tcPr>
            <w:tcW w:w="1090" w:type="dxa"/>
            <w:tcBorders>
              <w:top w:val="nil"/>
              <w:left w:val="nil"/>
              <w:bottom w:val="single" w:sz="4" w:space="0" w:color="auto"/>
              <w:right w:val="single" w:sz="4" w:space="0" w:color="auto"/>
            </w:tcBorders>
            <w:shd w:val="clear" w:color="auto" w:fill="auto"/>
            <w:noWrap/>
            <w:vAlign w:val="center"/>
            <w:hideMark/>
          </w:tcPr>
          <w:p w14:paraId="7765D438"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41,21</w:t>
            </w:r>
          </w:p>
        </w:tc>
        <w:tc>
          <w:tcPr>
            <w:tcW w:w="1090" w:type="dxa"/>
            <w:tcBorders>
              <w:top w:val="nil"/>
              <w:left w:val="nil"/>
              <w:bottom w:val="single" w:sz="4" w:space="0" w:color="auto"/>
              <w:right w:val="single" w:sz="4" w:space="0" w:color="auto"/>
            </w:tcBorders>
            <w:shd w:val="clear" w:color="auto" w:fill="auto"/>
            <w:noWrap/>
            <w:vAlign w:val="center"/>
            <w:hideMark/>
          </w:tcPr>
          <w:p w14:paraId="188B5A63"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38.694</w:t>
            </w:r>
          </w:p>
        </w:tc>
        <w:tc>
          <w:tcPr>
            <w:tcW w:w="1090" w:type="dxa"/>
            <w:tcBorders>
              <w:top w:val="nil"/>
              <w:left w:val="nil"/>
              <w:bottom w:val="single" w:sz="4" w:space="0" w:color="auto"/>
              <w:right w:val="single" w:sz="4" w:space="0" w:color="auto"/>
            </w:tcBorders>
            <w:shd w:val="clear" w:color="auto" w:fill="auto"/>
            <w:noWrap/>
            <w:vAlign w:val="center"/>
            <w:hideMark/>
          </w:tcPr>
          <w:p w14:paraId="35174D20"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38,06</w:t>
            </w:r>
          </w:p>
        </w:tc>
        <w:tc>
          <w:tcPr>
            <w:tcW w:w="1090" w:type="dxa"/>
            <w:tcBorders>
              <w:top w:val="nil"/>
              <w:left w:val="nil"/>
              <w:bottom w:val="single" w:sz="4" w:space="0" w:color="auto"/>
              <w:right w:val="single" w:sz="4" w:space="0" w:color="auto"/>
            </w:tcBorders>
            <w:shd w:val="clear" w:color="auto" w:fill="auto"/>
            <w:noWrap/>
            <w:vAlign w:val="center"/>
            <w:hideMark/>
          </w:tcPr>
          <w:p w14:paraId="59F69133"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3.396</w:t>
            </w:r>
          </w:p>
        </w:tc>
        <w:tc>
          <w:tcPr>
            <w:tcW w:w="1226" w:type="dxa"/>
            <w:tcBorders>
              <w:top w:val="nil"/>
              <w:left w:val="nil"/>
              <w:bottom w:val="single" w:sz="4" w:space="0" w:color="auto"/>
              <w:right w:val="single" w:sz="4" w:space="0" w:color="auto"/>
            </w:tcBorders>
            <w:shd w:val="clear" w:color="auto" w:fill="auto"/>
            <w:noWrap/>
            <w:vAlign w:val="center"/>
            <w:hideMark/>
          </w:tcPr>
          <w:p w14:paraId="632D43CB"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9,53</w:t>
            </w:r>
          </w:p>
        </w:tc>
        <w:tc>
          <w:tcPr>
            <w:tcW w:w="1226" w:type="dxa"/>
            <w:tcBorders>
              <w:top w:val="nil"/>
              <w:left w:val="nil"/>
              <w:bottom w:val="single" w:sz="4" w:space="0" w:color="auto"/>
              <w:right w:val="single" w:sz="4" w:space="0" w:color="auto"/>
            </w:tcBorders>
            <w:shd w:val="clear" w:color="auto" w:fill="auto"/>
            <w:noWrap/>
            <w:vAlign w:val="center"/>
            <w:hideMark/>
          </w:tcPr>
          <w:p w14:paraId="5A8E9CA9"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-349</w:t>
            </w:r>
          </w:p>
        </w:tc>
        <w:tc>
          <w:tcPr>
            <w:tcW w:w="1231" w:type="dxa"/>
            <w:tcBorders>
              <w:top w:val="nil"/>
              <w:left w:val="nil"/>
              <w:bottom w:val="single" w:sz="4" w:space="0" w:color="auto"/>
              <w:right w:val="single" w:sz="4" w:space="0" w:color="auto"/>
            </w:tcBorders>
            <w:shd w:val="clear" w:color="auto" w:fill="auto"/>
            <w:noWrap/>
            <w:vAlign w:val="center"/>
            <w:hideMark/>
          </w:tcPr>
          <w:p w14:paraId="2C1CD809"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-0,89</w:t>
            </w:r>
          </w:p>
        </w:tc>
      </w:tr>
      <w:tr w:rsidR="0040778B" w:rsidRPr="00924967" w14:paraId="68A785BF" w14:textId="77777777" w:rsidTr="0040778B">
        <w:trPr>
          <w:trHeight w:val="82"/>
        </w:trPr>
        <w:tc>
          <w:tcPr>
            <w:tcW w:w="3146" w:type="dxa"/>
            <w:tcBorders>
              <w:top w:val="nil"/>
              <w:left w:val="single" w:sz="4" w:space="0" w:color="auto"/>
              <w:bottom w:val="single" w:sz="4" w:space="0" w:color="auto"/>
              <w:right w:val="single" w:sz="4" w:space="0" w:color="auto"/>
            </w:tcBorders>
            <w:shd w:val="clear" w:color="auto" w:fill="auto"/>
            <w:noWrap/>
            <w:vAlign w:val="center"/>
            <w:hideMark/>
          </w:tcPr>
          <w:p w14:paraId="2039CABC" w14:textId="77777777" w:rsidR="008E0300" w:rsidRPr="00924967" w:rsidRDefault="008E0300" w:rsidP="008E0300">
            <w:pPr>
              <w:spacing w:after="0" w:line="240" w:lineRule="auto"/>
              <w:rPr>
                <w:rFonts w:eastAsia="Times New Roman" w:cs="Times New Roman"/>
                <w:color w:val="000000"/>
                <w:szCs w:val="26"/>
              </w:rPr>
            </w:pPr>
            <w:r w:rsidRPr="00924967">
              <w:rPr>
                <w:rFonts w:eastAsia="Times New Roman" w:cs="Times New Roman"/>
                <w:color w:val="000000"/>
                <w:szCs w:val="26"/>
              </w:rPr>
              <w:t xml:space="preserve">Vay khác </w:t>
            </w:r>
          </w:p>
        </w:tc>
        <w:tc>
          <w:tcPr>
            <w:tcW w:w="1090" w:type="dxa"/>
            <w:tcBorders>
              <w:top w:val="nil"/>
              <w:left w:val="nil"/>
              <w:bottom w:val="single" w:sz="4" w:space="0" w:color="auto"/>
              <w:right w:val="single" w:sz="4" w:space="0" w:color="auto"/>
            </w:tcBorders>
            <w:shd w:val="clear" w:color="auto" w:fill="auto"/>
            <w:noWrap/>
            <w:vAlign w:val="center"/>
            <w:hideMark/>
          </w:tcPr>
          <w:p w14:paraId="64235687"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6.261</w:t>
            </w:r>
          </w:p>
        </w:tc>
        <w:tc>
          <w:tcPr>
            <w:tcW w:w="1090" w:type="dxa"/>
            <w:tcBorders>
              <w:top w:val="nil"/>
              <w:left w:val="nil"/>
              <w:bottom w:val="single" w:sz="4" w:space="0" w:color="auto"/>
              <w:right w:val="single" w:sz="4" w:space="0" w:color="auto"/>
            </w:tcBorders>
            <w:shd w:val="clear" w:color="auto" w:fill="auto"/>
            <w:noWrap/>
            <w:vAlign w:val="center"/>
            <w:hideMark/>
          </w:tcPr>
          <w:p w14:paraId="3ABB56C7"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7,15</w:t>
            </w:r>
          </w:p>
        </w:tc>
        <w:tc>
          <w:tcPr>
            <w:tcW w:w="1090" w:type="dxa"/>
            <w:tcBorders>
              <w:top w:val="nil"/>
              <w:left w:val="nil"/>
              <w:bottom w:val="single" w:sz="4" w:space="0" w:color="auto"/>
              <w:right w:val="single" w:sz="4" w:space="0" w:color="auto"/>
            </w:tcBorders>
            <w:shd w:val="clear" w:color="auto" w:fill="auto"/>
            <w:noWrap/>
            <w:vAlign w:val="center"/>
            <w:hideMark/>
          </w:tcPr>
          <w:p w14:paraId="3FFCF30C"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6.518</w:t>
            </w:r>
          </w:p>
        </w:tc>
        <w:tc>
          <w:tcPr>
            <w:tcW w:w="1090" w:type="dxa"/>
            <w:tcBorders>
              <w:top w:val="nil"/>
              <w:left w:val="nil"/>
              <w:bottom w:val="single" w:sz="4" w:space="0" w:color="auto"/>
              <w:right w:val="single" w:sz="4" w:space="0" w:color="auto"/>
            </w:tcBorders>
            <w:shd w:val="clear" w:color="auto" w:fill="auto"/>
            <w:noWrap/>
            <w:vAlign w:val="center"/>
            <w:hideMark/>
          </w:tcPr>
          <w:p w14:paraId="6604FCA2"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6,88</w:t>
            </w:r>
          </w:p>
        </w:tc>
        <w:tc>
          <w:tcPr>
            <w:tcW w:w="1090" w:type="dxa"/>
            <w:tcBorders>
              <w:top w:val="nil"/>
              <w:left w:val="nil"/>
              <w:bottom w:val="single" w:sz="4" w:space="0" w:color="auto"/>
              <w:right w:val="single" w:sz="4" w:space="0" w:color="auto"/>
            </w:tcBorders>
            <w:shd w:val="clear" w:color="auto" w:fill="auto"/>
            <w:noWrap/>
            <w:vAlign w:val="center"/>
            <w:hideMark/>
          </w:tcPr>
          <w:p w14:paraId="685CB48E"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7.248</w:t>
            </w:r>
          </w:p>
        </w:tc>
        <w:tc>
          <w:tcPr>
            <w:tcW w:w="1090" w:type="dxa"/>
            <w:tcBorders>
              <w:top w:val="nil"/>
              <w:left w:val="nil"/>
              <w:bottom w:val="single" w:sz="4" w:space="0" w:color="auto"/>
              <w:right w:val="single" w:sz="4" w:space="0" w:color="auto"/>
            </w:tcBorders>
            <w:shd w:val="clear" w:color="auto" w:fill="auto"/>
            <w:noWrap/>
            <w:vAlign w:val="center"/>
            <w:hideMark/>
          </w:tcPr>
          <w:p w14:paraId="4787A665"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7,13</w:t>
            </w:r>
          </w:p>
        </w:tc>
        <w:tc>
          <w:tcPr>
            <w:tcW w:w="1090" w:type="dxa"/>
            <w:tcBorders>
              <w:top w:val="nil"/>
              <w:left w:val="nil"/>
              <w:bottom w:val="single" w:sz="4" w:space="0" w:color="auto"/>
              <w:right w:val="single" w:sz="4" w:space="0" w:color="auto"/>
            </w:tcBorders>
            <w:shd w:val="clear" w:color="auto" w:fill="auto"/>
            <w:noWrap/>
            <w:vAlign w:val="center"/>
            <w:hideMark/>
          </w:tcPr>
          <w:p w14:paraId="3A073F5E"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257</w:t>
            </w:r>
          </w:p>
        </w:tc>
        <w:tc>
          <w:tcPr>
            <w:tcW w:w="1226" w:type="dxa"/>
            <w:tcBorders>
              <w:top w:val="nil"/>
              <w:left w:val="nil"/>
              <w:bottom w:val="single" w:sz="4" w:space="0" w:color="auto"/>
              <w:right w:val="single" w:sz="4" w:space="0" w:color="auto"/>
            </w:tcBorders>
            <w:shd w:val="clear" w:color="auto" w:fill="auto"/>
            <w:noWrap/>
            <w:vAlign w:val="center"/>
            <w:hideMark/>
          </w:tcPr>
          <w:p w14:paraId="4316C859"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4,10</w:t>
            </w:r>
          </w:p>
        </w:tc>
        <w:tc>
          <w:tcPr>
            <w:tcW w:w="1226" w:type="dxa"/>
            <w:tcBorders>
              <w:top w:val="nil"/>
              <w:left w:val="nil"/>
              <w:bottom w:val="single" w:sz="4" w:space="0" w:color="auto"/>
              <w:right w:val="single" w:sz="4" w:space="0" w:color="auto"/>
            </w:tcBorders>
            <w:shd w:val="clear" w:color="auto" w:fill="auto"/>
            <w:noWrap/>
            <w:vAlign w:val="center"/>
            <w:hideMark/>
          </w:tcPr>
          <w:p w14:paraId="5C10D7F2"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730</w:t>
            </w:r>
          </w:p>
        </w:tc>
        <w:tc>
          <w:tcPr>
            <w:tcW w:w="1231" w:type="dxa"/>
            <w:tcBorders>
              <w:top w:val="nil"/>
              <w:left w:val="nil"/>
              <w:bottom w:val="single" w:sz="4" w:space="0" w:color="auto"/>
              <w:right w:val="single" w:sz="4" w:space="0" w:color="auto"/>
            </w:tcBorders>
            <w:shd w:val="clear" w:color="auto" w:fill="auto"/>
            <w:noWrap/>
            <w:vAlign w:val="center"/>
            <w:hideMark/>
          </w:tcPr>
          <w:p w14:paraId="0D39420C"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11,20</w:t>
            </w:r>
          </w:p>
        </w:tc>
      </w:tr>
      <w:tr w:rsidR="0040778B" w:rsidRPr="00924967" w14:paraId="3233E8B0" w14:textId="77777777" w:rsidTr="0040778B">
        <w:trPr>
          <w:trHeight w:val="82"/>
        </w:trPr>
        <w:tc>
          <w:tcPr>
            <w:tcW w:w="3146" w:type="dxa"/>
            <w:tcBorders>
              <w:top w:val="nil"/>
              <w:left w:val="single" w:sz="4" w:space="0" w:color="auto"/>
              <w:bottom w:val="single" w:sz="4" w:space="0" w:color="auto"/>
              <w:right w:val="single" w:sz="4" w:space="0" w:color="auto"/>
            </w:tcBorders>
            <w:shd w:val="clear" w:color="auto" w:fill="auto"/>
            <w:noWrap/>
            <w:vAlign w:val="center"/>
            <w:hideMark/>
          </w:tcPr>
          <w:p w14:paraId="7DC2E3D9" w14:textId="77777777" w:rsidR="008E0300" w:rsidRPr="00924967" w:rsidRDefault="008E0300" w:rsidP="008E0300">
            <w:pPr>
              <w:spacing w:after="0" w:line="240" w:lineRule="auto"/>
              <w:rPr>
                <w:rFonts w:eastAsia="Times New Roman" w:cs="Times New Roman"/>
                <w:b/>
                <w:bCs/>
                <w:color w:val="000000"/>
                <w:szCs w:val="26"/>
              </w:rPr>
            </w:pPr>
            <w:r w:rsidRPr="00924967">
              <w:rPr>
                <w:rFonts w:eastAsia="Times New Roman" w:cs="Times New Roman"/>
                <w:b/>
                <w:bCs/>
                <w:color w:val="000000"/>
                <w:szCs w:val="26"/>
              </w:rPr>
              <w:t xml:space="preserve">Doanh số thu nợ CVTD </w:t>
            </w:r>
          </w:p>
        </w:tc>
        <w:tc>
          <w:tcPr>
            <w:tcW w:w="1090" w:type="dxa"/>
            <w:tcBorders>
              <w:top w:val="nil"/>
              <w:left w:val="nil"/>
              <w:bottom w:val="single" w:sz="4" w:space="0" w:color="auto"/>
              <w:right w:val="single" w:sz="4" w:space="0" w:color="auto"/>
            </w:tcBorders>
            <w:shd w:val="clear" w:color="auto" w:fill="auto"/>
            <w:noWrap/>
            <w:vAlign w:val="center"/>
            <w:hideMark/>
          </w:tcPr>
          <w:p w14:paraId="38ABF883"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75.763</w:t>
            </w:r>
          </w:p>
        </w:tc>
        <w:tc>
          <w:tcPr>
            <w:tcW w:w="1090" w:type="dxa"/>
            <w:tcBorders>
              <w:top w:val="nil"/>
              <w:left w:val="nil"/>
              <w:bottom w:val="single" w:sz="4" w:space="0" w:color="auto"/>
              <w:right w:val="single" w:sz="4" w:space="0" w:color="auto"/>
            </w:tcBorders>
            <w:shd w:val="clear" w:color="auto" w:fill="auto"/>
            <w:noWrap/>
            <w:vAlign w:val="center"/>
            <w:hideMark/>
          </w:tcPr>
          <w:p w14:paraId="38699D05"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100</w:t>
            </w:r>
          </w:p>
        </w:tc>
        <w:tc>
          <w:tcPr>
            <w:tcW w:w="1090" w:type="dxa"/>
            <w:tcBorders>
              <w:top w:val="nil"/>
              <w:left w:val="nil"/>
              <w:bottom w:val="single" w:sz="4" w:space="0" w:color="auto"/>
              <w:right w:val="single" w:sz="4" w:space="0" w:color="auto"/>
            </w:tcBorders>
            <w:shd w:val="clear" w:color="auto" w:fill="auto"/>
            <w:noWrap/>
            <w:vAlign w:val="center"/>
            <w:hideMark/>
          </w:tcPr>
          <w:p w14:paraId="46B9A414"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118.945</w:t>
            </w:r>
          </w:p>
        </w:tc>
        <w:tc>
          <w:tcPr>
            <w:tcW w:w="1090" w:type="dxa"/>
            <w:tcBorders>
              <w:top w:val="nil"/>
              <w:left w:val="nil"/>
              <w:bottom w:val="single" w:sz="4" w:space="0" w:color="auto"/>
              <w:right w:val="single" w:sz="4" w:space="0" w:color="auto"/>
            </w:tcBorders>
            <w:shd w:val="clear" w:color="auto" w:fill="auto"/>
            <w:noWrap/>
            <w:vAlign w:val="center"/>
            <w:hideMark/>
          </w:tcPr>
          <w:p w14:paraId="5AD8763F"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100</w:t>
            </w:r>
          </w:p>
        </w:tc>
        <w:tc>
          <w:tcPr>
            <w:tcW w:w="1090" w:type="dxa"/>
            <w:tcBorders>
              <w:top w:val="nil"/>
              <w:left w:val="nil"/>
              <w:bottom w:val="single" w:sz="4" w:space="0" w:color="auto"/>
              <w:right w:val="single" w:sz="4" w:space="0" w:color="auto"/>
            </w:tcBorders>
            <w:shd w:val="clear" w:color="auto" w:fill="auto"/>
            <w:noWrap/>
            <w:vAlign w:val="center"/>
            <w:hideMark/>
          </w:tcPr>
          <w:p w14:paraId="3D3D26B4"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120.648</w:t>
            </w:r>
          </w:p>
        </w:tc>
        <w:tc>
          <w:tcPr>
            <w:tcW w:w="1090" w:type="dxa"/>
            <w:tcBorders>
              <w:top w:val="nil"/>
              <w:left w:val="nil"/>
              <w:bottom w:val="single" w:sz="4" w:space="0" w:color="auto"/>
              <w:right w:val="single" w:sz="4" w:space="0" w:color="auto"/>
            </w:tcBorders>
            <w:shd w:val="clear" w:color="auto" w:fill="auto"/>
            <w:noWrap/>
            <w:vAlign w:val="center"/>
            <w:hideMark/>
          </w:tcPr>
          <w:p w14:paraId="6E029CBB"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100</w:t>
            </w:r>
          </w:p>
        </w:tc>
        <w:tc>
          <w:tcPr>
            <w:tcW w:w="1090" w:type="dxa"/>
            <w:tcBorders>
              <w:top w:val="nil"/>
              <w:left w:val="nil"/>
              <w:bottom w:val="single" w:sz="4" w:space="0" w:color="auto"/>
              <w:right w:val="single" w:sz="4" w:space="0" w:color="auto"/>
            </w:tcBorders>
            <w:shd w:val="clear" w:color="auto" w:fill="auto"/>
            <w:noWrap/>
            <w:vAlign w:val="center"/>
            <w:hideMark/>
          </w:tcPr>
          <w:p w14:paraId="7543ADDD"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43.182</w:t>
            </w:r>
          </w:p>
        </w:tc>
        <w:tc>
          <w:tcPr>
            <w:tcW w:w="1226" w:type="dxa"/>
            <w:tcBorders>
              <w:top w:val="nil"/>
              <w:left w:val="nil"/>
              <w:bottom w:val="single" w:sz="4" w:space="0" w:color="auto"/>
              <w:right w:val="single" w:sz="4" w:space="0" w:color="auto"/>
            </w:tcBorders>
            <w:shd w:val="clear" w:color="auto" w:fill="auto"/>
            <w:noWrap/>
            <w:vAlign w:val="center"/>
            <w:hideMark/>
          </w:tcPr>
          <w:p w14:paraId="4071E1E9"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57,00</w:t>
            </w:r>
          </w:p>
        </w:tc>
        <w:tc>
          <w:tcPr>
            <w:tcW w:w="1226" w:type="dxa"/>
            <w:tcBorders>
              <w:top w:val="nil"/>
              <w:left w:val="nil"/>
              <w:bottom w:val="single" w:sz="4" w:space="0" w:color="auto"/>
              <w:right w:val="single" w:sz="4" w:space="0" w:color="auto"/>
            </w:tcBorders>
            <w:shd w:val="clear" w:color="auto" w:fill="auto"/>
            <w:noWrap/>
            <w:vAlign w:val="center"/>
            <w:hideMark/>
          </w:tcPr>
          <w:p w14:paraId="6BF46D67"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1.703</w:t>
            </w:r>
          </w:p>
        </w:tc>
        <w:tc>
          <w:tcPr>
            <w:tcW w:w="1231" w:type="dxa"/>
            <w:tcBorders>
              <w:top w:val="nil"/>
              <w:left w:val="nil"/>
              <w:bottom w:val="single" w:sz="4" w:space="0" w:color="auto"/>
              <w:right w:val="single" w:sz="4" w:space="0" w:color="auto"/>
            </w:tcBorders>
            <w:shd w:val="clear" w:color="auto" w:fill="auto"/>
            <w:noWrap/>
            <w:vAlign w:val="center"/>
            <w:hideMark/>
          </w:tcPr>
          <w:p w14:paraId="1B15E661"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1,43</w:t>
            </w:r>
          </w:p>
        </w:tc>
      </w:tr>
      <w:tr w:rsidR="0040778B" w:rsidRPr="00924967" w14:paraId="47430290" w14:textId="77777777" w:rsidTr="0040778B">
        <w:trPr>
          <w:trHeight w:val="82"/>
        </w:trPr>
        <w:tc>
          <w:tcPr>
            <w:tcW w:w="3146" w:type="dxa"/>
            <w:tcBorders>
              <w:top w:val="nil"/>
              <w:left w:val="single" w:sz="4" w:space="0" w:color="auto"/>
              <w:bottom w:val="single" w:sz="4" w:space="0" w:color="auto"/>
              <w:right w:val="single" w:sz="4" w:space="0" w:color="auto"/>
            </w:tcBorders>
            <w:shd w:val="clear" w:color="auto" w:fill="auto"/>
            <w:noWrap/>
            <w:vAlign w:val="center"/>
            <w:hideMark/>
          </w:tcPr>
          <w:p w14:paraId="0C726C6D" w14:textId="77777777" w:rsidR="008E0300" w:rsidRPr="00924967" w:rsidRDefault="008E0300" w:rsidP="008E0300">
            <w:pPr>
              <w:spacing w:after="0" w:line="240" w:lineRule="auto"/>
              <w:rPr>
                <w:rFonts w:eastAsia="Times New Roman" w:cs="Times New Roman"/>
                <w:color w:val="000000"/>
                <w:szCs w:val="26"/>
              </w:rPr>
            </w:pPr>
            <w:r w:rsidRPr="00924967">
              <w:rPr>
                <w:rFonts w:eastAsia="Times New Roman" w:cs="Times New Roman"/>
                <w:color w:val="000000"/>
                <w:szCs w:val="26"/>
              </w:rPr>
              <w:t>Vay mua, sửa chữa nhà</w:t>
            </w:r>
          </w:p>
        </w:tc>
        <w:tc>
          <w:tcPr>
            <w:tcW w:w="1090" w:type="dxa"/>
            <w:tcBorders>
              <w:top w:val="nil"/>
              <w:left w:val="nil"/>
              <w:bottom w:val="single" w:sz="4" w:space="0" w:color="auto"/>
              <w:right w:val="single" w:sz="4" w:space="0" w:color="auto"/>
            </w:tcBorders>
            <w:shd w:val="clear" w:color="auto" w:fill="auto"/>
            <w:noWrap/>
            <w:vAlign w:val="center"/>
            <w:hideMark/>
          </w:tcPr>
          <w:p w14:paraId="1CB645D3"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31.926</w:t>
            </w:r>
          </w:p>
        </w:tc>
        <w:tc>
          <w:tcPr>
            <w:tcW w:w="1090" w:type="dxa"/>
            <w:tcBorders>
              <w:top w:val="nil"/>
              <w:left w:val="nil"/>
              <w:bottom w:val="single" w:sz="4" w:space="0" w:color="auto"/>
              <w:right w:val="single" w:sz="4" w:space="0" w:color="auto"/>
            </w:tcBorders>
            <w:shd w:val="clear" w:color="auto" w:fill="auto"/>
            <w:noWrap/>
            <w:vAlign w:val="center"/>
            <w:hideMark/>
          </w:tcPr>
          <w:p w14:paraId="17A17A49"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42,14</w:t>
            </w:r>
          </w:p>
        </w:tc>
        <w:tc>
          <w:tcPr>
            <w:tcW w:w="1090" w:type="dxa"/>
            <w:tcBorders>
              <w:top w:val="nil"/>
              <w:left w:val="nil"/>
              <w:bottom w:val="single" w:sz="4" w:space="0" w:color="auto"/>
              <w:right w:val="single" w:sz="4" w:space="0" w:color="auto"/>
            </w:tcBorders>
            <w:shd w:val="clear" w:color="auto" w:fill="auto"/>
            <w:noWrap/>
            <w:vAlign w:val="center"/>
            <w:hideMark/>
          </w:tcPr>
          <w:p w14:paraId="28DCF2B3"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50.445</w:t>
            </w:r>
          </w:p>
        </w:tc>
        <w:tc>
          <w:tcPr>
            <w:tcW w:w="1090" w:type="dxa"/>
            <w:tcBorders>
              <w:top w:val="nil"/>
              <w:left w:val="nil"/>
              <w:bottom w:val="single" w:sz="4" w:space="0" w:color="auto"/>
              <w:right w:val="single" w:sz="4" w:space="0" w:color="auto"/>
            </w:tcBorders>
            <w:shd w:val="clear" w:color="auto" w:fill="auto"/>
            <w:noWrap/>
            <w:vAlign w:val="center"/>
            <w:hideMark/>
          </w:tcPr>
          <w:p w14:paraId="3F578F00"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42,41</w:t>
            </w:r>
          </w:p>
        </w:tc>
        <w:tc>
          <w:tcPr>
            <w:tcW w:w="1090" w:type="dxa"/>
            <w:tcBorders>
              <w:top w:val="nil"/>
              <w:left w:val="nil"/>
              <w:bottom w:val="single" w:sz="4" w:space="0" w:color="auto"/>
              <w:right w:val="single" w:sz="4" w:space="0" w:color="auto"/>
            </w:tcBorders>
            <w:shd w:val="clear" w:color="auto" w:fill="auto"/>
            <w:noWrap/>
            <w:vAlign w:val="center"/>
            <w:hideMark/>
          </w:tcPr>
          <w:p w14:paraId="1D15C1E7"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61.107</w:t>
            </w:r>
          </w:p>
        </w:tc>
        <w:tc>
          <w:tcPr>
            <w:tcW w:w="1090" w:type="dxa"/>
            <w:tcBorders>
              <w:top w:val="nil"/>
              <w:left w:val="nil"/>
              <w:bottom w:val="single" w:sz="4" w:space="0" w:color="auto"/>
              <w:right w:val="single" w:sz="4" w:space="0" w:color="auto"/>
            </w:tcBorders>
            <w:shd w:val="clear" w:color="auto" w:fill="auto"/>
            <w:noWrap/>
            <w:vAlign w:val="center"/>
            <w:hideMark/>
          </w:tcPr>
          <w:p w14:paraId="66BC78A8"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50,65</w:t>
            </w:r>
          </w:p>
        </w:tc>
        <w:tc>
          <w:tcPr>
            <w:tcW w:w="1090" w:type="dxa"/>
            <w:tcBorders>
              <w:top w:val="nil"/>
              <w:left w:val="nil"/>
              <w:bottom w:val="single" w:sz="4" w:space="0" w:color="auto"/>
              <w:right w:val="single" w:sz="4" w:space="0" w:color="auto"/>
            </w:tcBorders>
            <w:shd w:val="clear" w:color="auto" w:fill="auto"/>
            <w:noWrap/>
            <w:vAlign w:val="center"/>
            <w:hideMark/>
          </w:tcPr>
          <w:p w14:paraId="676DB8A5"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18.519</w:t>
            </w:r>
          </w:p>
        </w:tc>
        <w:tc>
          <w:tcPr>
            <w:tcW w:w="1226" w:type="dxa"/>
            <w:tcBorders>
              <w:top w:val="nil"/>
              <w:left w:val="nil"/>
              <w:bottom w:val="single" w:sz="4" w:space="0" w:color="auto"/>
              <w:right w:val="single" w:sz="4" w:space="0" w:color="auto"/>
            </w:tcBorders>
            <w:shd w:val="clear" w:color="auto" w:fill="auto"/>
            <w:noWrap/>
            <w:vAlign w:val="center"/>
            <w:hideMark/>
          </w:tcPr>
          <w:p w14:paraId="77517631"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58,01</w:t>
            </w:r>
          </w:p>
        </w:tc>
        <w:tc>
          <w:tcPr>
            <w:tcW w:w="1226" w:type="dxa"/>
            <w:tcBorders>
              <w:top w:val="nil"/>
              <w:left w:val="nil"/>
              <w:bottom w:val="single" w:sz="4" w:space="0" w:color="auto"/>
              <w:right w:val="single" w:sz="4" w:space="0" w:color="auto"/>
            </w:tcBorders>
            <w:shd w:val="clear" w:color="auto" w:fill="auto"/>
            <w:noWrap/>
            <w:vAlign w:val="center"/>
            <w:hideMark/>
          </w:tcPr>
          <w:p w14:paraId="0B30375B"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10.662</w:t>
            </w:r>
          </w:p>
        </w:tc>
        <w:tc>
          <w:tcPr>
            <w:tcW w:w="1231" w:type="dxa"/>
            <w:tcBorders>
              <w:top w:val="nil"/>
              <w:left w:val="nil"/>
              <w:bottom w:val="single" w:sz="4" w:space="0" w:color="auto"/>
              <w:right w:val="single" w:sz="4" w:space="0" w:color="auto"/>
            </w:tcBorders>
            <w:shd w:val="clear" w:color="auto" w:fill="auto"/>
            <w:noWrap/>
            <w:vAlign w:val="center"/>
            <w:hideMark/>
          </w:tcPr>
          <w:p w14:paraId="53C853C8"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21,14</w:t>
            </w:r>
          </w:p>
        </w:tc>
      </w:tr>
      <w:tr w:rsidR="0040778B" w:rsidRPr="00924967" w14:paraId="1E85428F" w14:textId="77777777" w:rsidTr="0040778B">
        <w:trPr>
          <w:trHeight w:val="82"/>
        </w:trPr>
        <w:tc>
          <w:tcPr>
            <w:tcW w:w="3146" w:type="dxa"/>
            <w:tcBorders>
              <w:top w:val="nil"/>
              <w:left w:val="single" w:sz="4" w:space="0" w:color="auto"/>
              <w:bottom w:val="single" w:sz="4" w:space="0" w:color="auto"/>
              <w:right w:val="single" w:sz="4" w:space="0" w:color="auto"/>
            </w:tcBorders>
            <w:shd w:val="clear" w:color="auto" w:fill="auto"/>
            <w:noWrap/>
            <w:vAlign w:val="center"/>
            <w:hideMark/>
          </w:tcPr>
          <w:p w14:paraId="70C61F28" w14:textId="77777777" w:rsidR="008E0300" w:rsidRPr="00924967" w:rsidRDefault="008E0300" w:rsidP="008E0300">
            <w:pPr>
              <w:spacing w:after="0" w:line="240" w:lineRule="auto"/>
              <w:rPr>
                <w:rFonts w:eastAsia="Times New Roman" w:cs="Times New Roman"/>
                <w:color w:val="000000"/>
                <w:szCs w:val="26"/>
              </w:rPr>
            </w:pPr>
            <w:r w:rsidRPr="00924967">
              <w:rPr>
                <w:rFonts w:eastAsia="Times New Roman" w:cs="Times New Roman"/>
                <w:color w:val="000000"/>
                <w:szCs w:val="26"/>
              </w:rPr>
              <w:t xml:space="preserve">Vay mua xe </w:t>
            </w:r>
          </w:p>
        </w:tc>
        <w:tc>
          <w:tcPr>
            <w:tcW w:w="1090" w:type="dxa"/>
            <w:tcBorders>
              <w:top w:val="nil"/>
              <w:left w:val="nil"/>
              <w:bottom w:val="single" w:sz="4" w:space="0" w:color="auto"/>
              <w:right w:val="single" w:sz="4" w:space="0" w:color="auto"/>
            </w:tcBorders>
            <w:shd w:val="clear" w:color="auto" w:fill="auto"/>
            <w:noWrap/>
            <w:vAlign w:val="center"/>
            <w:hideMark/>
          </w:tcPr>
          <w:p w14:paraId="7BA6415B"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38.419</w:t>
            </w:r>
          </w:p>
        </w:tc>
        <w:tc>
          <w:tcPr>
            <w:tcW w:w="1090" w:type="dxa"/>
            <w:tcBorders>
              <w:top w:val="nil"/>
              <w:left w:val="nil"/>
              <w:bottom w:val="single" w:sz="4" w:space="0" w:color="auto"/>
              <w:right w:val="single" w:sz="4" w:space="0" w:color="auto"/>
            </w:tcBorders>
            <w:shd w:val="clear" w:color="auto" w:fill="auto"/>
            <w:noWrap/>
            <w:vAlign w:val="center"/>
            <w:hideMark/>
          </w:tcPr>
          <w:p w14:paraId="34263BC4"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50,71</w:t>
            </w:r>
          </w:p>
        </w:tc>
        <w:tc>
          <w:tcPr>
            <w:tcW w:w="1090" w:type="dxa"/>
            <w:tcBorders>
              <w:top w:val="nil"/>
              <w:left w:val="nil"/>
              <w:bottom w:val="single" w:sz="4" w:space="0" w:color="auto"/>
              <w:right w:val="single" w:sz="4" w:space="0" w:color="auto"/>
            </w:tcBorders>
            <w:shd w:val="clear" w:color="auto" w:fill="auto"/>
            <w:noWrap/>
            <w:vAlign w:val="center"/>
            <w:hideMark/>
          </w:tcPr>
          <w:p w14:paraId="39CFA3D9"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60.460</w:t>
            </w:r>
          </w:p>
        </w:tc>
        <w:tc>
          <w:tcPr>
            <w:tcW w:w="1090" w:type="dxa"/>
            <w:tcBorders>
              <w:top w:val="nil"/>
              <w:left w:val="nil"/>
              <w:bottom w:val="single" w:sz="4" w:space="0" w:color="auto"/>
              <w:right w:val="single" w:sz="4" w:space="0" w:color="auto"/>
            </w:tcBorders>
            <w:shd w:val="clear" w:color="auto" w:fill="auto"/>
            <w:noWrap/>
            <w:vAlign w:val="center"/>
            <w:hideMark/>
          </w:tcPr>
          <w:p w14:paraId="6DCD86E8"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50,83</w:t>
            </w:r>
          </w:p>
        </w:tc>
        <w:tc>
          <w:tcPr>
            <w:tcW w:w="1090" w:type="dxa"/>
            <w:tcBorders>
              <w:top w:val="nil"/>
              <w:left w:val="nil"/>
              <w:bottom w:val="single" w:sz="4" w:space="0" w:color="auto"/>
              <w:right w:val="single" w:sz="4" w:space="0" w:color="auto"/>
            </w:tcBorders>
            <w:shd w:val="clear" w:color="auto" w:fill="auto"/>
            <w:noWrap/>
            <w:vAlign w:val="center"/>
            <w:hideMark/>
          </w:tcPr>
          <w:p w14:paraId="00BD72A3"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51.295</w:t>
            </w:r>
          </w:p>
        </w:tc>
        <w:tc>
          <w:tcPr>
            <w:tcW w:w="1090" w:type="dxa"/>
            <w:tcBorders>
              <w:top w:val="nil"/>
              <w:left w:val="nil"/>
              <w:bottom w:val="single" w:sz="4" w:space="0" w:color="auto"/>
              <w:right w:val="single" w:sz="4" w:space="0" w:color="auto"/>
            </w:tcBorders>
            <w:shd w:val="clear" w:color="auto" w:fill="auto"/>
            <w:noWrap/>
            <w:vAlign w:val="center"/>
            <w:hideMark/>
          </w:tcPr>
          <w:p w14:paraId="7EE39088"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42,52</w:t>
            </w:r>
          </w:p>
        </w:tc>
        <w:tc>
          <w:tcPr>
            <w:tcW w:w="1090" w:type="dxa"/>
            <w:tcBorders>
              <w:top w:val="nil"/>
              <w:left w:val="nil"/>
              <w:bottom w:val="single" w:sz="4" w:space="0" w:color="auto"/>
              <w:right w:val="single" w:sz="4" w:space="0" w:color="auto"/>
            </w:tcBorders>
            <w:shd w:val="clear" w:color="auto" w:fill="auto"/>
            <w:noWrap/>
            <w:vAlign w:val="center"/>
            <w:hideMark/>
          </w:tcPr>
          <w:p w14:paraId="7B2CAFE2"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22.041</w:t>
            </w:r>
          </w:p>
        </w:tc>
        <w:tc>
          <w:tcPr>
            <w:tcW w:w="1226" w:type="dxa"/>
            <w:tcBorders>
              <w:top w:val="nil"/>
              <w:left w:val="nil"/>
              <w:bottom w:val="single" w:sz="4" w:space="0" w:color="auto"/>
              <w:right w:val="single" w:sz="4" w:space="0" w:color="auto"/>
            </w:tcBorders>
            <w:shd w:val="clear" w:color="auto" w:fill="auto"/>
            <w:noWrap/>
            <w:vAlign w:val="center"/>
            <w:hideMark/>
          </w:tcPr>
          <w:p w14:paraId="7C646DDB"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57,37</w:t>
            </w:r>
          </w:p>
        </w:tc>
        <w:tc>
          <w:tcPr>
            <w:tcW w:w="1226" w:type="dxa"/>
            <w:tcBorders>
              <w:top w:val="nil"/>
              <w:left w:val="nil"/>
              <w:bottom w:val="single" w:sz="4" w:space="0" w:color="auto"/>
              <w:right w:val="single" w:sz="4" w:space="0" w:color="auto"/>
            </w:tcBorders>
            <w:shd w:val="clear" w:color="auto" w:fill="auto"/>
            <w:noWrap/>
            <w:vAlign w:val="center"/>
            <w:hideMark/>
          </w:tcPr>
          <w:p w14:paraId="33D75508"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-9.165</w:t>
            </w:r>
          </w:p>
        </w:tc>
        <w:tc>
          <w:tcPr>
            <w:tcW w:w="1231" w:type="dxa"/>
            <w:tcBorders>
              <w:top w:val="nil"/>
              <w:left w:val="nil"/>
              <w:bottom w:val="single" w:sz="4" w:space="0" w:color="auto"/>
              <w:right w:val="single" w:sz="4" w:space="0" w:color="auto"/>
            </w:tcBorders>
            <w:shd w:val="clear" w:color="auto" w:fill="auto"/>
            <w:noWrap/>
            <w:vAlign w:val="center"/>
            <w:hideMark/>
          </w:tcPr>
          <w:p w14:paraId="66E5F217"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-15,16</w:t>
            </w:r>
          </w:p>
        </w:tc>
      </w:tr>
      <w:tr w:rsidR="0040778B" w:rsidRPr="00924967" w14:paraId="06EB60C5" w14:textId="77777777" w:rsidTr="0040778B">
        <w:trPr>
          <w:trHeight w:val="82"/>
        </w:trPr>
        <w:tc>
          <w:tcPr>
            <w:tcW w:w="3146" w:type="dxa"/>
            <w:tcBorders>
              <w:top w:val="nil"/>
              <w:left w:val="single" w:sz="4" w:space="0" w:color="auto"/>
              <w:bottom w:val="single" w:sz="4" w:space="0" w:color="auto"/>
              <w:right w:val="single" w:sz="4" w:space="0" w:color="auto"/>
            </w:tcBorders>
            <w:shd w:val="clear" w:color="auto" w:fill="auto"/>
            <w:noWrap/>
            <w:vAlign w:val="center"/>
            <w:hideMark/>
          </w:tcPr>
          <w:p w14:paraId="7957387E" w14:textId="77777777" w:rsidR="008E0300" w:rsidRPr="00924967" w:rsidRDefault="008E0300" w:rsidP="008E0300">
            <w:pPr>
              <w:spacing w:after="0" w:line="240" w:lineRule="auto"/>
              <w:rPr>
                <w:rFonts w:eastAsia="Times New Roman" w:cs="Times New Roman"/>
                <w:color w:val="000000"/>
                <w:szCs w:val="26"/>
              </w:rPr>
            </w:pPr>
            <w:r w:rsidRPr="00924967">
              <w:rPr>
                <w:rFonts w:eastAsia="Times New Roman" w:cs="Times New Roman"/>
                <w:color w:val="000000"/>
                <w:szCs w:val="26"/>
              </w:rPr>
              <w:t xml:space="preserve">Vay khác </w:t>
            </w:r>
          </w:p>
        </w:tc>
        <w:tc>
          <w:tcPr>
            <w:tcW w:w="1090" w:type="dxa"/>
            <w:tcBorders>
              <w:top w:val="nil"/>
              <w:left w:val="nil"/>
              <w:bottom w:val="single" w:sz="4" w:space="0" w:color="auto"/>
              <w:right w:val="single" w:sz="4" w:space="0" w:color="auto"/>
            </w:tcBorders>
            <w:shd w:val="clear" w:color="auto" w:fill="auto"/>
            <w:noWrap/>
            <w:vAlign w:val="center"/>
            <w:hideMark/>
          </w:tcPr>
          <w:p w14:paraId="221F4418"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5.417</w:t>
            </w:r>
          </w:p>
        </w:tc>
        <w:tc>
          <w:tcPr>
            <w:tcW w:w="1090" w:type="dxa"/>
            <w:tcBorders>
              <w:top w:val="nil"/>
              <w:left w:val="nil"/>
              <w:bottom w:val="single" w:sz="4" w:space="0" w:color="auto"/>
              <w:right w:val="single" w:sz="4" w:space="0" w:color="auto"/>
            </w:tcBorders>
            <w:shd w:val="clear" w:color="auto" w:fill="auto"/>
            <w:noWrap/>
            <w:vAlign w:val="center"/>
            <w:hideMark/>
          </w:tcPr>
          <w:p w14:paraId="24840C2F"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7,15</w:t>
            </w:r>
          </w:p>
        </w:tc>
        <w:tc>
          <w:tcPr>
            <w:tcW w:w="1090" w:type="dxa"/>
            <w:tcBorders>
              <w:top w:val="nil"/>
              <w:left w:val="nil"/>
              <w:bottom w:val="single" w:sz="4" w:space="0" w:color="auto"/>
              <w:right w:val="single" w:sz="4" w:space="0" w:color="auto"/>
            </w:tcBorders>
            <w:shd w:val="clear" w:color="auto" w:fill="auto"/>
            <w:noWrap/>
            <w:vAlign w:val="center"/>
            <w:hideMark/>
          </w:tcPr>
          <w:p w14:paraId="78D43B24"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8.041</w:t>
            </w:r>
          </w:p>
        </w:tc>
        <w:tc>
          <w:tcPr>
            <w:tcW w:w="1090" w:type="dxa"/>
            <w:tcBorders>
              <w:top w:val="nil"/>
              <w:left w:val="nil"/>
              <w:bottom w:val="single" w:sz="4" w:space="0" w:color="auto"/>
              <w:right w:val="single" w:sz="4" w:space="0" w:color="auto"/>
            </w:tcBorders>
            <w:shd w:val="clear" w:color="auto" w:fill="auto"/>
            <w:noWrap/>
            <w:vAlign w:val="center"/>
            <w:hideMark/>
          </w:tcPr>
          <w:p w14:paraId="00EDCCA4"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6,76</w:t>
            </w:r>
          </w:p>
        </w:tc>
        <w:tc>
          <w:tcPr>
            <w:tcW w:w="1090" w:type="dxa"/>
            <w:tcBorders>
              <w:top w:val="nil"/>
              <w:left w:val="nil"/>
              <w:bottom w:val="single" w:sz="4" w:space="0" w:color="auto"/>
              <w:right w:val="single" w:sz="4" w:space="0" w:color="auto"/>
            </w:tcBorders>
            <w:shd w:val="clear" w:color="auto" w:fill="auto"/>
            <w:noWrap/>
            <w:vAlign w:val="center"/>
            <w:hideMark/>
          </w:tcPr>
          <w:p w14:paraId="3DD06D18"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8.246</w:t>
            </w:r>
          </w:p>
        </w:tc>
        <w:tc>
          <w:tcPr>
            <w:tcW w:w="1090" w:type="dxa"/>
            <w:tcBorders>
              <w:top w:val="nil"/>
              <w:left w:val="nil"/>
              <w:bottom w:val="single" w:sz="4" w:space="0" w:color="auto"/>
              <w:right w:val="single" w:sz="4" w:space="0" w:color="auto"/>
            </w:tcBorders>
            <w:shd w:val="clear" w:color="auto" w:fill="auto"/>
            <w:noWrap/>
            <w:vAlign w:val="center"/>
            <w:hideMark/>
          </w:tcPr>
          <w:p w14:paraId="7FF6106D"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6,83</w:t>
            </w:r>
          </w:p>
        </w:tc>
        <w:tc>
          <w:tcPr>
            <w:tcW w:w="1090" w:type="dxa"/>
            <w:tcBorders>
              <w:top w:val="nil"/>
              <w:left w:val="nil"/>
              <w:bottom w:val="single" w:sz="4" w:space="0" w:color="auto"/>
              <w:right w:val="single" w:sz="4" w:space="0" w:color="auto"/>
            </w:tcBorders>
            <w:shd w:val="clear" w:color="auto" w:fill="auto"/>
            <w:noWrap/>
            <w:vAlign w:val="center"/>
            <w:hideMark/>
          </w:tcPr>
          <w:p w14:paraId="1DE121AE"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2.624</w:t>
            </w:r>
          </w:p>
        </w:tc>
        <w:tc>
          <w:tcPr>
            <w:tcW w:w="1226" w:type="dxa"/>
            <w:tcBorders>
              <w:top w:val="nil"/>
              <w:left w:val="nil"/>
              <w:bottom w:val="single" w:sz="4" w:space="0" w:color="auto"/>
              <w:right w:val="single" w:sz="4" w:space="0" w:color="auto"/>
            </w:tcBorders>
            <w:shd w:val="clear" w:color="auto" w:fill="auto"/>
            <w:noWrap/>
            <w:vAlign w:val="center"/>
            <w:hideMark/>
          </w:tcPr>
          <w:p w14:paraId="60D5E241"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48,44</w:t>
            </w:r>
          </w:p>
        </w:tc>
        <w:tc>
          <w:tcPr>
            <w:tcW w:w="1226" w:type="dxa"/>
            <w:tcBorders>
              <w:top w:val="nil"/>
              <w:left w:val="nil"/>
              <w:bottom w:val="single" w:sz="4" w:space="0" w:color="auto"/>
              <w:right w:val="single" w:sz="4" w:space="0" w:color="auto"/>
            </w:tcBorders>
            <w:shd w:val="clear" w:color="auto" w:fill="auto"/>
            <w:noWrap/>
            <w:vAlign w:val="center"/>
            <w:hideMark/>
          </w:tcPr>
          <w:p w14:paraId="0855D3D9"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205</w:t>
            </w:r>
          </w:p>
        </w:tc>
        <w:tc>
          <w:tcPr>
            <w:tcW w:w="1231" w:type="dxa"/>
            <w:tcBorders>
              <w:top w:val="nil"/>
              <w:left w:val="nil"/>
              <w:bottom w:val="single" w:sz="4" w:space="0" w:color="auto"/>
              <w:right w:val="single" w:sz="4" w:space="0" w:color="auto"/>
            </w:tcBorders>
            <w:shd w:val="clear" w:color="auto" w:fill="auto"/>
            <w:noWrap/>
            <w:vAlign w:val="center"/>
            <w:hideMark/>
          </w:tcPr>
          <w:p w14:paraId="5FACE573"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2,55</w:t>
            </w:r>
          </w:p>
        </w:tc>
      </w:tr>
      <w:tr w:rsidR="0040778B" w:rsidRPr="00924967" w14:paraId="158CDC7D" w14:textId="77777777" w:rsidTr="0040778B">
        <w:trPr>
          <w:trHeight w:val="82"/>
        </w:trPr>
        <w:tc>
          <w:tcPr>
            <w:tcW w:w="3146" w:type="dxa"/>
            <w:tcBorders>
              <w:top w:val="nil"/>
              <w:left w:val="single" w:sz="4" w:space="0" w:color="auto"/>
              <w:bottom w:val="single" w:sz="4" w:space="0" w:color="auto"/>
              <w:right w:val="single" w:sz="4" w:space="0" w:color="auto"/>
            </w:tcBorders>
            <w:shd w:val="clear" w:color="auto" w:fill="auto"/>
            <w:noWrap/>
            <w:vAlign w:val="center"/>
            <w:hideMark/>
          </w:tcPr>
          <w:p w14:paraId="0EEC1FF0" w14:textId="77777777" w:rsidR="008E0300" w:rsidRPr="00924967" w:rsidRDefault="008E0300" w:rsidP="008E0300">
            <w:pPr>
              <w:spacing w:after="0" w:line="240" w:lineRule="auto"/>
              <w:rPr>
                <w:rFonts w:eastAsia="Times New Roman" w:cs="Times New Roman"/>
                <w:b/>
                <w:bCs/>
                <w:color w:val="000000"/>
                <w:szCs w:val="26"/>
              </w:rPr>
            </w:pPr>
            <w:r w:rsidRPr="00924967">
              <w:rPr>
                <w:rFonts w:eastAsia="Times New Roman" w:cs="Times New Roman"/>
                <w:b/>
                <w:bCs/>
                <w:color w:val="000000"/>
                <w:szCs w:val="26"/>
              </w:rPr>
              <w:t>Dư nợ CVTD</w:t>
            </w:r>
          </w:p>
        </w:tc>
        <w:tc>
          <w:tcPr>
            <w:tcW w:w="1090" w:type="dxa"/>
            <w:tcBorders>
              <w:top w:val="nil"/>
              <w:left w:val="nil"/>
              <w:bottom w:val="single" w:sz="4" w:space="0" w:color="auto"/>
              <w:right w:val="single" w:sz="4" w:space="0" w:color="auto"/>
            </w:tcBorders>
            <w:shd w:val="clear" w:color="auto" w:fill="auto"/>
            <w:noWrap/>
            <w:vAlign w:val="center"/>
            <w:hideMark/>
          </w:tcPr>
          <w:p w14:paraId="139200C6"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99.531</w:t>
            </w:r>
          </w:p>
        </w:tc>
        <w:tc>
          <w:tcPr>
            <w:tcW w:w="1090" w:type="dxa"/>
            <w:tcBorders>
              <w:top w:val="nil"/>
              <w:left w:val="nil"/>
              <w:bottom w:val="single" w:sz="4" w:space="0" w:color="auto"/>
              <w:right w:val="single" w:sz="4" w:space="0" w:color="auto"/>
            </w:tcBorders>
            <w:shd w:val="clear" w:color="auto" w:fill="auto"/>
            <w:noWrap/>
            <w:vAlign w:val="center"/>
            <w:hideMark/>
          </w:tcPr>
          <w:p w14:paraId="63346373"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100</w:t>
            </w:r>
          </w:p>
        </w:tc>
        <w:tc>
          <w:tcPr>
            <w:tcW w:w="1090" w:type="dxa"/>
            <w:tcBorders>
              <w:top w:val="nil"/>
              <w:left w:val="nil"/>
              <w:bottom w:val="single" w:sz="4" w:space="0" w:color="auto"/>
              <w:right w:val="single" w:sz="4" w:space="0" w:color="auto"/>
            </w:tcBorders>
            <w:shd w:val="clear" w:color="auto" w:fill="auto"/>
            <w:noWrap/>
            <w:vAlign w:val="center"/>
            <w:hideMark/>
          </w:tcPr>
          <w:p w14:paraId="6BD82378"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75.327</w:t>
            </w:r>
          </w:p>
        </w:tc>
        <w:tc>
          <w:tcPr>
            <w:tcW w:w="1090" w:type="dxa"/>
            <w:tcBorders>
              <w:top w:val="nil"/>
              <w:left w:val="nil"/>
              <w:bottom w:val="single" w:sz="4" w:space="0" w:color="auto"/>
              <w:right w:val="single" w:sz="4" w:space="0" w:color="auto"/>
            </w:tcBorders>
            <w:shd w:val="clear" w:color="auto" w:fill="auto"/>
            <w:noWrap/>
            <w:vAlign w:val="center"/>
            <w:hideMark/>
          </w:tcPr>
          <w:p w14:paraId="5DD593A0"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100</w:t>
            </w:r>
          </w:p>
        </w:tc>
        <w:tc>
          <w:tcPr>
            <w:tcW w:w="1090" w:type="dxa"/>
            <w:tcBorders>
              <w:top w:val="nil"/>
              <w:left w:val="nil"/>
              <w:bottom w:val="single" w:sz="4" w:space="0" w:color="auto"/>
              <w:right w:val="single" w:sz="4" w:space="0" w:color="auto"/>
            </w:tcBorders>
            <w:shd w:val="clear" w:color="auto" w:fill="auto"/>
            <w:noWrap/>
            <w:vAlign w:val="center"/>
            <w:hideMark/>
          </w:tcPr>
          <w:p w14:paraId="658D43A7"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56.338</w:t>
            </w:r>
          </w:p>
        </w:tc>
        <w:tc>
          <w:tcPr>
            <w:tcW w:w="1090" w:type="dxa"/>
            <w:tcBorders>
              <w:top w:val="nil"/>
              <w:left w:val="nil"/>
              <w:bottom w:val="single" w:sz="4" w:space="0" w:color="auto"/>
              <w:right w:val="single" w:sz="4" w:space="0" w:color="auto"/>
            </w:tcBorders>
            <w:shd w:val="clear" w:color="auto" w:fill="auto"/>
            <w:noWrap/>
            <w:vAlign w:val="center"/>
            <w:hideMark/>
          </w:tcPr>
          <w:p w14:paraId="77695866"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100</w:t>
            </w:r>
          </w:p>
        </w:tc>
        <w:tc>
          <w:tcPr>
            <w:tcW w:w="1090" w:type="dxa"/>
            <w:tcBorders>
              <w:top w:val="nil"/>
              <w:left w:val="nil"/>
              <w:bottom w:val="single" w:sz="4" w:space="0" w:color="auto"/>
              <w:right w:val="single" w:sz="4" w:space="0" w:color="auto"/>
            </w:tcBorders>
            <w:shd w:val="clear" w:color="auto" w:fill="auto"/>
            <w:noWrap/>
            <w:vAlign w:val="center"/>
            <w:hideMark/>
          </w:tcPr>
          <w:p w14:paraId="1F712F20"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-24.204</w:t>
            </w:r>
          </w:p>
        </w:tc>
        <w:tc>
          <w:tcPr>
            <w:tcW w:w="1226" w:type="dxa"/>
            <w:tcBorders>
              <w:top w:val="nil"/>
              <w:left w:val="nil"/>
              <w:bottom w:val="single" w:sz="4" w:space="0" w:color="auto"/>
              <w:right w:val="single" w:sz="4" w:space="0" w:color="auto"/>
            </w:tcBorders>
            <w:shd w:val="clear" w:color="auto" w:fill="auto"/>
            <w:noWrap/>
            <w:vAlign w:val="center"/>
            <w:hideMark/>
          </w:tcPr>
          <w:p w14:paraId="5429B205"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-24,32</w:t>
            </w:r>
          </w:p>
        </w:tc>
        <w:tc>
          <w:tcPr>
            <w:tcW w:w="1226" w:type="dxa"/>
            <w:tcBorders>
              <w:top w:val="nil"/>
              <w:left w:val="nil"/>
              <w:bottom w:val="single" w:sz="4" w:space="0" w:color="auto"/>
              <w:right w:val="single" w:sz="4" w:space="0" w:color="auto"/>
            </w:tcBorders>
            <w:shd w:val="clear" w:color="auto" w:fill="auto"/>
            <w:noWrap/>
            <w:vAlign w:val="center"/>
            <w:hideMark/>
          </w:tcPr>
          <w:p w14:paraId="5E9F4A06"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-18.989</w:t>
            </w:r>
          </w:p>
        </w:tc>
        <w:tc>
          <w:tcPr>
            <w:tcW w:w="1231" w:type="dxa"/>
            <w:tcBorders>
              <w:top w:val="nil"/>
              <w:left w:val="nil"/>
              <w:bottom w:val="single" w:sz="4" w:space="0" w:color="auto"/>
              <w:right w:val="single" w:sz="4" w:space="0" w:color="auto"/>
            </w:tcBorders>
            <w:shd w:val="clear" w:color="auto" w:fill="auto"/>
            <w:noWrap/>
            <w:vAlign w:val="center"/>
            <w:hideMark/>
          </w:tcPr>
          <w:p w14:paraId="1FE7AAB6"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-25,21</w:t>
            </w:r>
          </w:p>
        </w:tc>
      </w:tr>
      <w:tr w:rsidR="0040778B" w:rsidRPr="00924967" w14:paraId="253CE2D3" w14:textId="77777777" w:rsidTr="0040778B">
        <w:trPr>
          <w:trHeight w:val="82"/>
        </w:trPr>
        <w:tc>
          <w:tcPr>
            <w:tcW w:w="3146" w:type="dxa"/>
            <w:tcBorders>
              <w:top w:val="nil"/>
              <w:left w:val="single" w:sz="4" w:space="0" w:color="auto"/>
              <w:bottom w:val="single" w:sz="4" w:space="0" w:color="auto"/>
              <w:right w:val="single" w:sz="4" w:space="0" w:color="auto"/>
            </w:tcBorders>
            <w:shd w:val="clear" w:color="auto" w:fill="auto"/>
            <w:noWrap/>
            <w:vAlign w:val="center"/>
            <w:hideMark/>
          </w:tcPr>
          <w:p w14:paraId="57F36F1E" w14:textId="77777777" w:rsidR="008E0300" w:rsidRPr="00924967" w:rsidRDefault="008E0300" w:rsidP="008E0300">
            <w:pPr>
              <w:spacing w:after="0" w:line="240" w:lineRule="auto"/>
              <w:rPr>
                <w:rFonts w:eastAsia="Times New Roman" w:cs="Times New Roman"/>
                <w:color w:val="000000"/>
                <w:szCs w:val="26"/>
              </w:rPr>
            </w:pPr>
            <w:r w:rsidRPr="00924967">
              <w:rPr>
                <w:rFonts w:eastAsia="Times New Roman" w:cs="Times New Roman"/>
                <w:color w:val="000000"/>
                <w:szCs w:val="26"/>
              </w:rPr>
              <w:t>Vay mua, sửa chữa nhà</w:t>
            </w:r>
          </w:p>
        </w:tc>
        <w:tc>
          <w:tcPr>
            <w:tcW w:w="1090" w:type="dxa"/>
            <w:tcBorders>
              <w:top w:val="nil"/>
              <w:left w:val="nil"/>
              <w:bottom w:val="single" w:sz="4" w:space="0" w:color="auto"/>
              <w:right w:val="single" w:sz="4" w:space="0" w:color="auto"/>
            </w:tcBorders>
            <w:shd w:val="clear" w:color="auto" w:fill="auto"/>
            <w:noWrap/>
            <w:vAlign w:val="center"/>
            <w:hideMark/>
          </w:tcPr>
          <w:p w14:paraId="30FAA538"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50.611</w:t>
            </w:r>
          </w:p>
        </w:tc>
        <w:tc>
          <w:tcPr>
            <w:tcW w:w="1090" w:type="dxa"/>
            <w:tcBorders>
              <w:top w:val="nil"/>
              <w:left w:val="nil"/>
              <w:bottom w:val="single" w:sz="4" w:space="0" w:color="auto"/>
              <w:right w:val="single" w:sz="4" w:space="0" w:color="auto"/>
            </w:tcBorders>
            <w:shd w:val="clear" w:color="auto" w:fill="auto"/>
            <w:noWrap/>
            <w:vAlign w:val="center"/>
            <w:hideMark/>
          </w:tcPr>
          <w:p w14:paraId="1AA12E96"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50,85</w:t>
            </w:r>
          </w:p>
        </w:tc>
        <w:tc>
          <w:tcPr>
            <w:tcW w:w="1090" w:type="dxa"/>
            <w:tcBorders>
              <w:top w:val="nil"/>
              <w:left w:val="nil"/>
              <w:bottom w:val="single" w:sz="4" w:space="0" w:color="auto"/>
              <w:right w:val="single" w:sz="4" w:space="0" w:color="auto"/>
            </w:tcBorders>
            <w:shd w:val="clear" w:color="auto" w:fill="auto"/>
            <w:noWrap/>
            <w:vAlign w:val="center"/>
            <w:hideMark/>
          </w:tcPr>
          <w:p w14:paraId="3484F0C8"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36.933</w:t>
            </w:r>
          </w:p>
        </w:tc>
        <w:tc>
          <w:tcPr>
            <w:tcW w:w="1090" w:type="dxa"/>
            <w:tcBorders>
              <w:top w:val="nil"/>
              <w:left w:val="nil"/>
              <w:bottom w:val="single" w:sz="4" w:space="0" w:color="auto"/>
              <w:right w:val="single" w:sz="4" w:space="0" w:color="auto"/>
            </w:tcBorders>
            <w:shd w:val="clear" w:color="auto" w:fill="auto"/>
            <w:noWrap/>
            <w:vAlign w:val="center"/>
            <w:hideMark/>
          </w:tcPr>
          <w:p w14:paraId="6B15FCA6"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49,03</w:t>
            </w:r>
          </w:p>
        </w:tc>
        <w:tc>
          <w:tcPr>
            <w:tcW w:w="1090" w:type="dxa"/>
            <w:tcBorders>
              <w:top w:val="nil"/>
              <w:left w:val="nil"/>
              <w:bottom w:val="single" w:sz="4" w:space="0" w:color="auto"/>
              <w:right w:val="single" w:sz="4" w:space="0" w:color="auto"/>
            </w:tcBorders>
            <w:shd w:val="clear" w:color="auto" w:fill="auto"/>
            <w:noWrap/>
            <w:vAlign w:val="center"/>
            <w:hideMark/>
          </w:tcPr>
          <w:p w14:paraId="458A5DE5"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31.543</w:t>
            </w:r>
          </w:p>
        </w:tc>
        <w:tc>
          <w:tcPr>
            <w:tcW w:w="1090" w:type="dxa"/>
            <w:tcBorders>
              <w:top w:val="nil"/>
              <w:left w:val="nil"/>
              <w:bottom w:val="single" w:sz="4" w:space="0" w:color="auto"/>
              <w:right w:val="single" w:sz="4" w:space="0" w:color="auto"/>
            </w:tcBorders>
            <w:shd w:val="clear" w:color="auto" w:fill="auto"/>
            <w:noWrap/>
            <w:vAlign w:val="center"/>
            <w:hideMark/>
          </w:tcPr>
          <w:p w14:paraId="6841021D"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55,99</w:t>
            </w:r>
          </w:p>
        </w:tc>
        <w:tc>
          <w:tcPr>
            <w:tcW w:w="1090" w:type="dxa"/>
            <w:tcBorders>
              <w:top w:val="nil"/>
              <w:left w:val="nil"/>
              <w:bottom w:val="single" w:sz="4" w:space="0" w:color="auto"/>
              <w:right w:val="single" w:sz="4" w:space="0" w:color="auto"/>
            </w:tcBorders>
            <w:shd w:val="clear" w:color="auto" w:fill="auto"/>
            <w:noWrap/>
            <w:vAlign w:val="center"/>
            <w:hideMark/>
          </w:tcPr>
          <w:p w14:paraId="20FB1044"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-13.678</w:t>
            </w:r>
          </w:p>
        </w:tc>
        <w:tc>
          <w:tcPr>
            <w:tcW w:w="1226" w:type="dxa"/>
            <w:tcBorders>
              <w:top w:val="nil"/>
              <w:left w:val="nil"/>
              <w:bottom w:val="single" w:sz="4" w:space="0" w:color="auto"/>
              <w:right w:val="single" w:sz="4" w:space="0" w:color="auto"/>
            </w:tcBorders>
            <w:shd w:val="clear" w:color="auto" w:fill="auto"/>
            <w:noWrap/>
            <w:vAlign w:val="center"/>
            <w:hideMark/>
          </w:tcPr>
          <w:p w14:paraId="5AABD299"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-27,03</w:t>
            </w:r>
          </w:p>
        </w:tc>
        <w:tc>
          <w:tcPr>
            <w:tcW w:w="1226" w:type="dxa"/>
            <w:tcBorders>
              <w:top w:val="nil"/>
              <w:left w:val="nil"/>
              <w:bottom w:val="single" w:sz="4" w:space="0" w:color="auto"/>
              <w:right w:val="single" w:sz="4" w:space="0" w:color="auto"/>
            </w:tcBorders>
            <w:shd w:val="clear" w:color="auto" w:fill="auto"/>
            <w:noWrap/>
            <w:vAlign w:val="center"/>
            <w:hideMark/>
          </w:tcPr>
          <w:p w14:paraId="0CBB25E1"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-5.390</w:t>
            </w:r>
          </w:p>
        </w:tc>
        <w:tc>
          <w:tcPr>
            <w:tcW w:w="1231" w:type="dxa"/>
            <w:tcBorders>
              <w:top w:val="nil"/>
              <w:left w:val="nil"/>
              <w:bottom w:val="single" w:sz="4" w:space="0" w:color="auto"/>
              <w:right w:val="single" w:sz="4" w:space="0" w:color="auto"/>
            </w:tcBorders>
            <w:shd w:val="clear" w:color="auto" w:fill="auto"/>
            <w:noWrap/>
            <w:vAlign w:val="center"/>
            <w:hideMark/>
          </w:tcPr>
          <w:p w14:paraId="02A8EA9B"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-14,59</w:t>
            </w:r>
          </w:p>
        </w:tc>
      </w:tr>
      <w:tr w:rsidR="0040778B" w:rsidRPr="00924967" w14:paraId="197A5D2C" w14:textId="77777777" w:rsidTr="0040778B">
        <w:trPr>
          <w:trHeight w:val="82"/>
        </w:trPr>
        <w:tc>
          <w:tcPr>
            <w:tcW w:w="3146" w:type="dxa"/>
            <w:tcBorders>
              <w:top w:val="nil"/>
              <w:left w:val="single" w:sz="4" w:space="0" w:color="auto"/>
              <w:bottom w:val="single" w:sz="4" w:space="0" w:color="auto"/>
              <w:right w:val="single" w:sz="4" w:space="0" w:color="auto"/>
            </w:tcBorders>
            <w:shd w:val="clear" w:color="auto" w:fill="auto"/>
            <w:noWrap/>
            <w:vAlign w:val="center"/>
            <w:hideMark/>
          </w:tcPr>
          <w:p w14:paraId="2BD67A12" w14:textId="77777777" w:rsidR="008E0300" w:rsidRPr="00924967" w:rsidRDefault="008E0300" w:rsidP="008E0300">
            <w:pPr>
              <w:spacing w:after="0" w:line="240" w:lineRule="auto"/>
              <w:rPr>
                <w:rFonts w:eastAsia="Times New Roman" w:cs="Times New Roman"/>
                <w:color w:val="000000"/>
                <w:szCs w:val="26"/>
              </w:rPr>
            </w:pPr>
            <w:r w:rsidRPr="00924967">
              <w:rPr>
                <w:rFonts w:eastAsia="Times New Roman" w:cs="Times New Roman"/>
                <w:color w:val="000000"/>
                <w:szCs w:val="26"/>
              </w:rPr>
              <w:t xml:space="preserve">Vay mua xe </w:t>
            </w:r>
          </w:p>
        </w:tc>
        <w:tc>
          <w:tcPr>
            <w:tcW w:w="1090" w:type="dxa"/>
            <w:tcBorders>
              <w:top w:val="nil"/>
              <w:left w:val="nil"/>
              <w:bottom w:val="single" w:sz="4" w:space="0" w:color="auto"/>
              <w:right w:val="single" w:sz="4" w:space="0" w:color="auto"/>
            </w:tcBorders>
            <w:shd w:val="clear" w:color="auto" w:fill="auto"/>
            <w:noWrap/>
            <w:vAlign w:val="center"/>
            <w:hideMark/>
          </w:tcPr>
          <w:p w14:paraId="5E15BE9B"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42.121</w:t>
            </w:r>
          </w:p>
        </w:tc>
        <w:tc>
          <w:tcPr>
            <w:tcW w:w="1090" w:type="dxa"/>
            <w:tcBorders>
              <w:top w:val="nil"/>
              <w:left w:val="nil"/>
              <w:bottom w:val="single" w:sz="4" w:space="0" w:color="auto"/>
              <w:right w:val="single" w:sz="4" w:space="0" w:color="auto"/>
            </w:tcBorders>
            <w:shd w:val="clear" w:color="auto" w:fill="auto"/>
            <w:noWrap/>
            <w:vAlign w:val="center"/>
            <w:hideMark/>
          </w:tcPr>
          <w:p w14:paraId="033E37C0"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42,32</w:t>
            </w:r>
          </w:p>
        </w:tc>
        <w:tc>
          <w:tcPr>
            <w:tcW w:w="1090" w:type="dxa"/>
            <w:tcBorders>
              <w:top w:val="nil"/>
              <w:left w:val="nil"/>
              <w:bottom w:val="single" w:sz="4" w:space="0" w:color="auto"/>
              <w:right w:val="single" w:sz="4" w:space="0" w:color="auto"/>
            </w:tcBorders>
            <w:shd w:val="clear" w:color="auto" w:fill="auto"/>
            <w:noWrap/>
            <w:vAlign w:val="center"/>
            <w:hideMark/>
          </w:tcPr>
          <w:p w14:paraId="04ED6266"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33.995</w:t>
            </w:r>
          </w:p>
        </w:tc>
        <w:tc>
          <w:tcPr>
            <w:tcW w:w="1090" w:type="dxa"/>
            <w:tcBorders>
              <w:top w:val="nil"/>
              <w:left w:val="nil"/>
              <w:bottom w:val="single" w:sz="4" w:space="0" w:color="auto"/>
              <w:right w:val="single" w:sz="4" w:space="0" w:color="auto"/>
            </w:tcBorders>
            <w:shd w:val="clear" w:color="auto" w:fill="auto"/>
            <w:noWrap/>
            <w:vAlign w:val="center"/>
            <w:hideMark/>
          </w:tcPr>
          <w:p w14:paraId="21E48587"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45,13</w:t>
            </w:r>
          </w:p>
        </w:tc>
        <w:tc>
          <w:tcPr>
            <w:tcW w:w="1090" w:type="dxa"/>
            <w:tcBorders>
              <w:top w:val="nil"/>
              <w:left w:val="nil"/>
              <w:bottom w:val="single" w:sz="4" w:space="0" w:color="auto"/>
              <w:right w:val="single" w:sz="4" w:space="0" w:color="auto"/>
            </w:tcBorders>
            <w:shd w:val="clear" w:color="auto" w:fill="auto"/>
            <w:noWrap/>
            <w:vAlign w:val="center"/>
            <w:hideMark/>
          </w:tcPr>
          <w:p w14:paraId="56E3456D"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21.394</w:t>
            </w:r>
          </w:p>
        </w:tc>
        <w:tc>
          <w:tcPr>
            <w:tcW w:w="1090" w:type="dxa"/>
            <w:tcBorders>
              <w:top w:val="nil"/>
              <w:left w:val="nil"/>
              <w:bottom w:val="single" w:sz="4" w:space="0" w:color="auto"/>
              <w:right w:val="single" w:sz="4" w:space="0" w:color="auto"/>
            </w:tcBorders>
            <w:shd w:val="clear" w:color="auto" w:fill="auto"/>
            <w:noWrap/>
            <w:vAlign w:val="center"/>
            <w:hideMark/>
          </w:tcPr>
          <w:p w14:paraId="67EB5CCB"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37,97</w:t>
            </w:r>
          </w:p>
        </w:tc>
        <w:tc>
          <w:tcPr>
            <w:tcW w:w="1090" w:type="dxa"/>
            <w:tcBorders>
              <w:top w:val="nil"/>
              <w:left w:val="nil"/>
              <w:bottom w:val="single" w:sz="4" w:space="0" w:color="auto"/>
              <w:right w:val="single" w:sz="4" w:space="0" w:color="auto"/>
            </w:tcBorders>
            <w:shd w:val="clear" w:color="auto" w:fill="auto"/>
            <w:noWrap/>
            <w:vAlign w:val="center"/>
            <w:hideMark/>
          </w:tcPr>
          <w:p w14:paraId="4B53D95F"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-8.126</w:t>
            </w:r>
          </w:p>
        </w:tc>
        <w:tc>
          <w:tcPr>
            <w:tcW w:w="1226" w:type="dxa"/>
            <w:tcBorders>
              <w:top w:val="nil"/>
              <w:left w:val="nil"/>
              <w:bottom w:val="single" w:sz="4" w:space="0" w:color="auto"/>
              <w:right w:val="single" w:sz="4" w:space="0" w:color="auto"/>
            </w:tcBorders>
            <w:shd w:val="clear" w:color="auto" w:fill="auto"/>
            <w:noWrap/>
            <w:vAlign w:val="center"/>
            <w:hideMark/>
          </w:tcPr>
          <w:p w14:paraId="6AC6F47D"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-19,29</w:t>
            </w:r>
          </w:p>
        </w:tc>
        <w:tc>
          <w:tcPr>
            <w:tcW w:w="1226" w:type="dxa"/>
            <w:tcBorders>
              <w:top w:val="nil"/>
              <w:left w:val="nil"/>
              <w:bottom w:val="single" w:sz="4" w:space="0" w:color="auto"/>
              <w:right w:val="single" w:sz="4" w:space="0" w:color="auto"/>
            </w:tcBorders>
            <w:shd w:val="clear" w:color="auto" w:fill="auto"/>
            <w:noWrap/>
            <w:vAlign w:val="center"/>
            <w:hideMark/>
          </w:tcPr>
          <w:p w14:paraId="6D9E5D96"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-12.601</w:t>
            </w:r>
          </w:p>
        </w:tc>
        <w:tc>
          <w:tcPr>
            <w:tcW w:w="1231" w:type="dxa"/>
            <w:tcBorders>
              <w:top w:val="nil"/>
              <w:left w:val="nil"/>
              <w:bottom w:val="single" w:sz="4" w:space="0" w:color="auto"/>
              <w:right w:val="single" w:sz="4" w:space="0" w:color="auto"/>
            </w:tcBorders>
            <w:shd w:val="clear" w:color="auto" w:fill="auto"/>
            <w:noWrap/>
            <w:vAlign w:val="center"/>
            <w:hideMark/>
          </w:tcPr>
          <w:p w14:paraId="6F793F32"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-37,07</w:t>
            </w:r>
          </w:p>
        </w:tc>
      </w:tr>
      <w:tr w:rsidR="0040778B" w:rsidRPr="00924967" w14:paraId="0DA15E8B" w14:textId="77777777" w:rsidTr="0040778B">
        <w:trPr>
          <w:trHeight w:val="82"/>
        </w:trPr>
        <w:tc>
          <w:tcPr>
            <w:tcW w:w="3146" w:type="dxa"/>
            <w:tcBorders>
              <w:top w:val="nil"/>
              <w:left w:val="single" w:sz="4" w:space="0" w:color="auto"/>
              <w:bottom w:val="single" w:sz="4" w:space="0" w:color="auto"/>
              <w:right w:val="single" w:sz="4" w:space="0" w:color="auto"/>
            </w:tcBorders>
            <w:shd w:val="clear" w:color="auto" w:fill="auto"/>
            <w:noWrap/>
            <w:vAlign w:val="center"/>
            <w:hideMark/>
          </w:tcPr>
          <w:p w14:paraId="06552C24" w14:textId="77777777" w:rsidR="008E0300" w:rsidRPr="00924967" w:rsidRDefault="008E0300" w:rsidP="008E0300">
            <w:pPr>
              <w:spacing w:after="0" w:line="240" w:lineRule="auto"/>
              <w:rPr>
                <w:rFonts w:eastAsia="Times New Roman" w:cs="Times New Roman"/>
                <w:color w:val="000000"/>
                <w:szCs w:val="26"/>
              </w:rPr>
            </w:pPr>
            <w:r w:rsidRPr="00924967">
              <w:rPr>
                <w:rFonts w:eastAsia="Times New Roman" w:cs="Times New Roman"/>
                <w:color w:val="000000"/>
                <w:szCs w:val="26"/>
              </w:rPr>
              <w:t xml:space="preserve">Vay khác </w:t>
            </w:r>
          </w:p>
        </w:tc>
        <w:tc>
          <w:tcPr>
            <w:tcW w:w="1090" w:type="dxa"/>
            <w:tcBorders>
              <w:top w:val="nil"/>
              <w:left w:val="nil"/>
              <w:bottom w:val="single" w:sz="4" w:space="0" w:color="auto"/>
              <w:right w:val="single" w:sz="4" w:space="0" w:color="auto"/>
            </w:tcBorders>
            <w:shd w:val="clear" w:color="auto" w:fill="auto"/>
            <w:noWrap/>
            <w:vAlign w:val="center"/>
            <w:hideMark/>
          </w:tcPr>
          <w:p w14:paraId="0C8B1BAD"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6.798</w:t>
            </w:r>
          </w:p>
        </w:tc>
        <w:tc>
          <w:tcPr>
            <w:tcW w:w="1090" w:type="dxa"/>
            <w:tcBorders>
              <w:top w:val="nil"/>
              <w:left w:val="nil"/>
              <w:bottom w:val="single" w:sz="4" w:space="0" w:color="auto"/>
              <w:right w:val="single" w:sz="4" w:space="0" w:color="auto"/>
            </w:tcBorders>
            <w:shd w:val="clear" w:color="auto" w:fill="auto"/>
            <w:noWrap/>
            <w:vAlign w:val="center"/>
            <w:hideMark/>
          </w:tcPr>
          <w:p w14:paraId="4FB170F9"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6,83</w:t>
            </w:r>
          </w:p>
        </w:tc>
        <w:tc>
          <w:tcPr>
            <w:tcW w:w="1090" w:type="dxa"/>
            <w:tcBorders>
              <w:top w:val="nil"/>
              <w:left w:val="nil"/>
              <w:bottom w:val="single" w:sz="4" w:space="0" w:color="auto"/>
              <w:right w:val="single" w:sz="4" w:space="0" w:color="auto"/>
            </w:tcBorders>
            <w:shd w:val="clear" w:color="auto" w:fill="auto"/>
            <w:noWrap/>
            <w:vAlign w:val="center"/>
            <w:hideMark/>
          </w:tcPr>
          <w:p w14:paraId="6547D1FA"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4.399</w:t>
            </w:r>
          </w:p>
        </w:tc>
        <w:tc>
          <w:tcPr>
            <w:tcW w:w="1090" w:type="dxa"/>
            <w:tcBorders>
              <w:top w:val="nil"/>
              <w:left w:val="nil"/>
              <w:bottom w:val="single" w:sz="4" w:space="0" w:color="auto"/>
              <w:right w:val="single" w:sz="4" w:space="0" w:color="auto"/>
            </w:tcBorders>
            <w:shd w:val="clear" w:color="auto" w:fill="auto"/>
            <w:noWrap/>
            <w:vAlign w:val="center"/>
            <w:hideMark/>
          </w:tcPr>
          <w:p w14:paraId="0F4F55A4"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5,84</w:t>
            </w:r>
          </w:p>
        </w:tc>
        <w:tc>
          <w:tcPr>
            <w:tcW w:w="1090" w:type="dxa"/>
            <w:tcBorders>
              <w:top w:val="nil"/>
              <w:left w:val="nil"/>
              <w:bottom w:val="single" w:sz="4" w:space="0" w:color="auto"/>
              <w:right w:val="single" w:sz="4" w:space="0" w:color="auto"/>
            </w:tcBorders>
            <w:shd w:val="clear" w:color="auto" w:fill="auto"/>
            <w:noWrap/>
            <w:vAlign w:val="center"/>
            <w:hideMark/>
          </w:tcPr>
          <w:p w14:paraId="719524AE"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3.401</w:t>
            </w:r>
          </w:p>
        </w:tc>
        <w:tc>
          <w:tcPr>
            <w:tcW w:w="1090" w:type="dxa"/>
            <w:tcBorders>
              <w:top w:val="nil"/>
              <w:left w:val="nil"/>
              <w:bottom w:val="single" w:sz="4" w:space="0" w:color="auto"/>
              <w:right w:val="single" w:sz="4" w:space="0" w:color="auto"/>
            </w:tcBorders>
            <w:shd w:val="clear" w:color="auto" w:fill="auto"/>
            <w:noWrap/>
            <w:vAlign w:val="center"/>
            <w:hideMark/>
          </w:tcPr>
          <w:p w14:paraId="01AD1895"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6,04</w:t>
            </w:r>
          </w:p>
        </w:tc>
        <w:tc>
          <w:tcPr>
            <w:tcW w:w="1090" w:type="dxa"/>
            <w:tcBorders>
              <w:top w:val="nil"/>
              <w:left w:val="nil"/>
              <w:bottom w:val="single" w:sz="4" w:space="0" w:color="auto"/>
              <w:right w:val="single" w:sz="4" w:space="0" w:color="auto"/>
            </w:tcBorders>
            <w:shd w:val="clear" w:color="auto" w:fill="auto"/>
            <w:noWrap/>
            <w:vAlign w:val="center"/>
            <w:hideMark/>
          </w:tcPr>
          <w:p w14:paraId="6894B8DC"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-2.399</w:t>
            </w:r>
          </w:p>
        </w:tc>
        <w:tc>
          <w:tcPr>
            <w:tcW w:w="1226" w:type="dxa"/>
            <w:tcBorders>
              <w:top w:val="nil"/>
              <w:left w:val="nil"/>
              <w:bottom w:val="single" w:sz="4" w:space="0" w:color="auto"/>
              <w:right w:val="single" w:sz="4" w:space="0" w:color="auto"/>
            </w:tcBorders>
            <w:shd w:val="clear" w:color="auto" w:fill="auto"/>
            <w:noWrap/>
            <w:vAlign w:val="center"/>
            <w:hideMark/>
          </w:tcPr>
          <w:p w14:paraId="2C84BAA0"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-35,29</w:t>
            </w:r>
          </w:p>
        </w:tc>
        <w:tc>
          <w:tcPr>
            <w:tcW w:w="1226" w:type="dxa"/>
            <w:tcBorders>
              <w:top w:val="nil"/>
              <w:left w:val="nil"/>
              <w:bottom w:val="single" w:sz="4" w:space="0" w:color="auto"/>
              <w:right w:val="single" w:sz="4" w:space="0" w:color="auto"/>
            </w:tcBorders>
            <w:shd w:val="clear" w:color="auto" w:fill="auto"/>
            <w:noWrap/>
            <w:vAlign w:val="center"/>
            <w:hideMark/>
          </w:tcPr>
          <w:p w14:paraId="7AF8496A"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-998</w:t>
            </w:r>
          </w:p>
        </w:tc>
        <w:tc>
          <w:tcPr>
            <w:tcW w:w="1231" w:type="dxa"/>
            <w:tcBorders>
              <w:top w:val="nil"/>
              <w:left w:val="nil"/>
              <w:bottom w:val="single" w:sz="4" w:space="0" w:color="auto"/>
              <w:right w:val="single" w:sz="4" w:space="0" w:color="auto"/>
            </w:tcBorders>
            <w:shd w:val="clear" w:color="auto" w:fill="auto"/>
            <w:noWrap/>
            <w:vAlign w:val="center"/>
            <w:hideMark/>
          </w:tcPr>
          <w:p w14:paraId="222557AD"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-22,69</w:t>
            </w:r>
          </w:p>
        </w:tc>
      </w:tr>
      <w:tr w:rsidR="0040778B" w:rsidRPr="00924967" w14:paraId="484671F9" w14:textId="77777777" w:rsidTr="0040778B">
        <w:trPr>
          <w:trHeight w:val="82"/>
        </w:trPr>
        <w:tc>
          <w:tcPr>
            <w:tcW w:w="3146" w:type="dxa"/>
            <w:tcBorders>
              <w:top w:val="nil"/>
              <w:left w:val="single" w:sz="4" w:space="0" w:color="auto"/>
              <w:bottom w:val="single" w:sz="4" w:space="0" w:color="auto"/>
              <w:right w:val="single" w:sz="4" w:space="0" w:color="auto"/>
            </w:tcBorders>
            <w:shd w:val="clear" w:color="auto" w:fill="auto"/>
            <w:noWrap/>
            <w:vAlign w:val="center"/>
            <w:hideMark/>
          </w:tcPr>
          <w:p w14:paraId="02B4B40C" w14:textId="77777777" w:rsidR="008E0300" w:rsidRPr="00924967" w:rsidRDefault="008E0300" w:rsidP="008E0300">
            <w:pPr>
              <w:spacing w:after="0" w:line="240" w:lineRule="auto"/>
              <w:rPr>
                <w:rFonts w:eastAsia="Times New Roman" w:cs="Times New Roman"/>
                <w:b/>
                <w:bCs/>
                <w:color w:val="000000"/>
                <w:szCs w:val="26"/>
              </w:rPr>
            </w:pPr>
            <w:r w:rsidRPr="00924967">
              <w:rPr>
                <w:rFonts w:eastAsia="Times New Roman" w:cs="Times New Roman"/>
                <w:b/>
                <w:bCs/>
                <w:color w:val="000000"/>
                <w:szCs w:val="26"/>
              </w:rPr>
              <w:t xml:space="preserve">Nợ xấu </w:t>
            </w:r>
          </w:p>
        </w:tc>
        <w:tc>
          <w:tcPr>
            <w:tcW w:w="1090" w:type="dxa"/>
            <w:tcBorders>
              <w:top w:val="nil"/>
              <w:left w:val="nil"/>
              <w:bottom w:val="single" w:sz="4" w:space="0" w:color="auto"/>
              <w:right w:val="single" w:sz="4" w:space="0" w:color="auto"/>
            </w:tcBorders>
            <w:shd w:val="clear" w:color="auto" w:fill="auto"/>
            <w:noWrap/>
            <w:vAlign w:val="center"/>
            <w:hideMark/>
          </w:tcPr>
          <w:p w14:paraId="696BD0A7"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119,44</w:t>
            </w:r>
          </w:p>
        </w:tc>
        <w:tc>
          <w:tcPr>
            <w:tcW w:w="1090" w:type="dxa"/>
            <w:tcBorders>
              <w:top w:val="nil"/>
              <w:left w:val="nil"/>
              <w:bottom w:val="single" w:sz="4" w:space="0" w:color="auto"/>
              <w:right w:val="single" w:sz="4" w:space="0" w:color="auto"/>
            </w:tcBorders>
            <w:shd w:val="clear" w:color="auto" w:fill="auto"/>
            <w:noWrap/>
            <w:vAlign w:val="center"/>
            <w:hideMark/>
          </w:tcPr>
          <w:p w14:paraId="68307B86"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100</w:t>
            </w:r>
          </w:p>
        </w:tc>
        <w:tc>
          <w:tcPr>
            <w:tcW w:w="1090" w:type="dxa"/>
            <w:tcBorders>
              <w:top w:val="nil"/>
              <w:left w:val="nil"/>
              <w:bottom w:val="single" w:sz="4" w:space="0" w:color="auto"/>
              <w:right w:val="single" w:sz="4" w:space="0" w:color="auto"/>
            </w:tcBorders>
            <w:shd w:val="clear" w:color="auto" w:fill="auto"/>
            <w:noWrap/>
            <w:vAlign w:val="center"/>
            <w:hideMark/>
          </w:tcPr>
          <w:p w14:paraId="26FFA0E4"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188,32</w:t>
            </w:r>
          </w:p>
        </w:tc>
        <w:tc>
          <w:tcPr>
            <w:tcW w:w="1090" w:type="dxa"/>
            <w:tcBorders>
              <w:top w:val="nil"/>
              <w:left w:val="nil"/>
              <w:bottom w:val="single" w:sz="4" w:space="0" w:color="auto"/>
              <w:right w:val="single" w:sz="4" w:space="0" w:color="auto"/>
            </w:tcBorders>
            <w:shd w:val="clear" w:color="auto" w:fill="auto"/>
            <w:noWrap/>
            <w:vAlign w:val="center"/>
            <w:hideMark/>
          </w:tcPr>
          <w:p w14:paraId="37CC232B"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100</w:t>
            </w:r>
          </w:p>
        </w:tc>
        <w:tc>
          <w:tcPr>
            <w:tcW w:w="1090" w:type="dxa"/>
            <w:tcBorders>
              <w:top w:val="nil"/>
              <w:left w:val="nil"/>
              <w:bottom w:val="single" w:sz="4" w:space="0" w:color="auto"/>
              <w:right w:val="single" w:sz="4" w:space="0" w:color="auto"/>
            </w:tcBorders>
            <w:shd w:val="clear" w:color="auto" w:fill="auto"/>
            <w:noWrap/>
            <w:vAlign w:val="center"/>
            <w:hideMark/>
          </w:tcPr>
          <w:p w14:paraId="2D6E0862"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170,24</w:t>
            </w:r>
          </w:p>
        </w:tc>
        <w:tc>
          <w:tcPr>
            <w:tcW w:w="1090" w:type="dxa"/>
            <w:tcBorders>
              <w:top w:val="nil"/>
              <w:left w:val="nil"/>
              <w:bottom w:val="single" w:sz="4" w:space="0" w:color="auto"/>
              <w:right w:val="single" w:sz="4" w:space="0" w:color="auto"/>
            </w:tcBorders>
            <w:shd w:val="clear" w:color="auto" w:fill="auto"/>
            <w:noWrap/>
            <w:vAlign w:val="center"/>
            <w:hideMark/>
          </w:tcPr>
          <w:p w14:paraId="71445052"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100</w:t>
            </w:r>
          </w:p>
        </w:tc>
        <w:tc>
          <w:tcPr>
            <w:tcW w:w="1090" w:type="dxa"/>
            <w:tcBorders>
              <w:top w:val="nil"/>
              <w:left w:val="nil"/>
              <w:bottom w:val="single" w:sz="4" w:space="0" w:color="auto"/>
              <w:right w:val="single" w:sz="4" w:space="0" w:color="auto"/>
            </w:tcBorders>
            <w:shd w:val="clear" w:color="auto" w:fill="auto"/>
            <w:noWrap/>
            <w:vAlign w:val="center"/>
            <w:hideMark/>
          </w:tcPr>
          <w:p w14:paraId="64CA46E2"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68,88</w:t>
            </w:r>
          </w:p>
        </w:tc>
        <w:tc>
          <w:tcPr>
            <w:tcW w:w="1226" w:type="dxa"/>
            <w:tcBorders>
              <w:top w:val="nil"/>
              <w:left w:val="nil"/>
              <w:bottom w:val="single" w:sz="4" w:space="0" w:color="auto"/>
              <w:right w:val="single" w:sz="4" w:space="0" w:color="auto"/>
            </w:tcBorders>
            <w:shd w:val="clear" w:color="000000" w:fill="FFFFFF"/>
            <w:noWrap/>
            <w:vAlign w:val="center"/>
            <w:hideMark/>
          </w:tcPr>
          <w:p w14:paraId="3F0E37EC"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57,67</w:t>
            </w:r>
          </w:p>
        </w:tc>
        <w:tc>
          <w:tcPr>
            <w:tcW w:w="1226" w:type="dxa"/>
            <w:tcBorders>
              <w:top w:val="nil"/>
              <w:left w:val="nil"/>
              <w:bottom w:val="single" w:sz="4" w:space="0" w:color="auto"/>
              <w:right w:val="single" w:sz="4" w:space="0" w:color="auto"/>
            </w:tcBorders>
            <w:shd w:val="clear" w:color="auto" w:fill="auto"/>
            <w:noWrap/>
            <w:vAlign w:val="center"/>
            <w:hideMark/>
          </w:tcPr>
          <w:p w14:paraId="1F844130"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-18</w:t>
            </w:r>
            <w:r w:rsidR="005E1162">
              <w:rPr>
                <w:rFonts w:eastAsia="Times New Roman" w:cs="Times New Roman"/>
                <w:b/>
                <w:bCs/>
                <w:color w:val="000000"/>
                <w:szCs w:val="26"/>
              </w:rPr>
              <w:t>,08</w:t>
            </w:r>
          </w:p>
        </w:tc>
        <w:tc>
          <w:tcPr>
            <w:tcW w:w="1231" w:type="dxa"/>
            <w:tcBorders>
              <w:top w:val="nil"/>
              <w:left w:val="nil"/>
              <w:bottom w:val="single" w:sz="4" w:space="0" w:color="auto"/>
              <w:right w:val="single" w:sz="4" w:space="0" w:color="auto"/>
            </w:tcBorders>
            <w:shd w:val="clear" w:color="auto" w:fill="auto"/>
            <w:noWrap/>
            <w:vAlign w:val="center"/>
            <w:hideMark/>
          </w:tcPr>
          <w:p w14:paraId="2FC589DB"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-9,60</w:t>
            </w:r>
          </w:p>
        </w:tc>
      </w:tr>
      <w:tr w:rsidR="0040778B" w:rsidRPr="00924967" w14:paraId="14887B69" w14:textId="77777777" w:rsidTr="0040778B">
        <w:trPr>
          <w:trHeight w:val="82"/>
        </w:trPr>
        <w:tc>
          <w:tcPr>
            <w:tcW w:w="3146" w:type="dxa"/>
            <w:tcBorders>
              <w:top w:val="nil"/>
              <w:left w:val="single" w:sz="4" w:space="0" w:color="auto"/>
              <w:bottom w:val="single" w:sz="4" w:space="0" w:color="auto"/>
              <w:right w:val="single" w:sz="4" w:space="0" w:color="auto"/>
            </w:tcBorders>
            <w:shd w:val="clear" w:color="auto" w:fill="auto"/>
            <w:noWrap/>
            <w:vAlign w:val="center"/>
            <w:hideMark/>
          </w:tcPr>
          <w:p w14:paraId="518F2803" w14:textId="77777777" w:rsidR="008E0300" w:rsidRPr="00924967" w:rsidRDefault="008E0300" w:rsidP="008E0300">
            <w:pPr>
              <w:spacing w:after="0" w:line="240" w:lineRule="auto"/>
              <w:rPr>
                <w:rFonts w:eastAsia="Times New Roman" w:cs="Times New Roman"/>
                <w:color w:val="000000"/>
                <w:szCs w:val="26"/>
              </w:rPr>
            </w:pPr>
            <w:r w:rsidRPr="00924967">
              <w:rPr>
                <w:rFonts w:eastAsia="Times New Roman" w:cs="Times New Roman"/>
                <w:color w:val="000000"/>
                <w:szCs w:val="26"/>
              </w:rPr>
              <w:t>Vay mua, sửa chữa nhà</w:t>
            </w:r>
          </w:p>
        </w:tc>
        <w:tc>
          <w:tcPr>
            <w:tcW w:w="1090" w:type="dxa"/>
            <w:tcBorders>
              <w:top w:val="nil"/>
              <w:left w:val="nil"/>
              <w:bottom w:val="single" w:sz="4" w:space="0" w:color="auto"/>
              <w:right w:val="single" w:sz="4" w:space="0" w:color="auto"/>
            </w:tcBorders>
            <w:shd w:val="clear" w:color="auto" w:fill="auto"/>
            <w:noWrap/>
            <w:vAlign w:val="center"/>
            <w:hideMark/>
          </w:tcPr>
          <w:p w14:paraId="7BFECAA9"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49,85</w:t>
            </w:r>
          </w:p>
        </w:tc>
        <w:tc>
          <w:tcPr>
            <w:tcW w:w="1090" w:type="dxa"/>
            <w:tcBorders>
              <w:top w:val="nil"/>
              <w:left w:val="nil"/>
              <w:bottom w:val="single" w:sz="4" w:space="0" w:color="auto"/>
              <w:right w:val="single" w:sz="4" w:space="0" w:color="auto"/>
            </w:tcBorders>
            <w:shd w:val="clear" w:color="auto" w:fill="auto"/>
            <w:noWrap/>
            <w:vAlign w:val="center"/>
            <w:hideMark/>
          </w:tcPr>
          <w:p w14:paraId="78B1B1D9"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41,74</w:t>
            </w:r>
          </w:p>
        </w:tc>
        <w:tc>
          <w:tcPr>
            <w:tcW w:w="1090" w:type="dxa"/>
            <w:tcBorders>
              <w:top w:val="nil"/>
              <w:left w:val="nil"/>
              <w:bottom w:val="single" w:sz="4" w:space="0" w:color="auto"/>
              <w:right w:val="single" w:sz="4" w:space="0" w:color="auto"/>
            </w:tcBorders>
            <w:shd w:val="clear" w:color="auto" w:fill="auto"/>
            <w:noWrap/>
            <w:vAlign w:val="center"/>
            <w:hideMark/>
          </w:tcPr>
          <w:p w14:paraId="5400C6CB"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82,69</w:t>
            </w:r>
          </w:p>
        </w:tc>
        <w:tc>
          <w:tcPr>
            <w:tcW w:w="1090" w:type="dxa"/>
            <w:tcBorders>
              <w:top w:val="nil"/>
              <w:left w:val="nil"/>
              <w:bottom w:val="single" w:sz="4" w:space="0" w:color="auto"/>
              <w:right w:val="single" w:sz="4" w:space="0" w:color="auto"/>
            </w:tcBorders>
            <w:shd w:val="clear" w:color="auto" w:fill="auto"/>
            <w:noWrap/>
            <w:vAlign w:val="center"/>
            <w:hideMark/>
          </w:tcPr>
          <w:p w14:paraId="3CD7486A"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43,91</w:t>
            </w:r>
          </w:p>
        </w:tc>
        <w:tc>
          <w:tcPr>
            <w:tcW w:w="1090" w:type="dxa"/>
            <w:tcBorders>
              <w:top w:val="nil"/>
              <w:left w:val="nil"/>
              <w:bottom w:val="single" w:sz="4" w:space="0" w:color="auto"/>
              <w:right w:val="single" w:sz="4" w:space="0" w:color="auto"/>
            </w:tcBorders>
            <w:shd w:val="clear" w:color="auto" w:fill="auto"/>
            <w:noWrap/>
            <w:vAlign w:val="center"/>
            <w:hideMark/>
          </w:tcPr>
          <w:p w14:paraId="2A01EF37"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85,746</w:t>
            </w:r>
          </w:p>
        </w:tc>
        <w:tc>
          <w:tcPr>
            <w:tcW w:w="1090" w:type="dxa"/>
            <w:tcBorders>
              <w:top w:val="nil"/>
              <w:left w:val="nil"/>
              <w:bottom w:val="single" w:sz="4" w:space="0" w:color="auto"/>
              <w:right w:val="single" w:sz="4" w:space="0" w:color="auto"/>
            </w:tcBorders>
            <w:shd w:val="clear" w:color="auto" w:fill="auto"/>
            <w:noWrap/>
            <w:vAlign w:val="center"/>
            <w:hideMark/>
          </w:tcPr>
          <w:p w14:paraId="2742C941"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50,37</w:t>
            </w:r>
          </w:p>
        </w:tc>
        <w:tc>
          <w:tcPr>
            <w:tcW w:w="1090" w:type="dxa"/>
            <w:tcBorders>
              <w:top w:val="nil"/>
              <w:left w:val="nil"/>
              <w:bottom w:val="single" w:sz="4" w:space="0" w:color="auto"/>
              <w:right w:val="single" w:sz="4" w:space="0" w:color="auto"/>
            </w:tcBorders>
            <w:shd w:val="clear" w:color="auto" w:fill="auto"/>
            <w:noWrap/>
            <w:vAlign w:val="center"/>
            <w:hideMark/>
          </w:tcPr>
          <w:p w14:paraId="482F85E6"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32,84</w:t>
            </w:r>
          </w:p>
        </w:tc>
        <w:tc>
          <w:tcPr>
            <w:tcW w:w="1226" w:type="dxa"/>
            <w:tcBorders>
              <w:top w:val="nil"/>
              <w:left w:val="nil"/>
              <w:bottom w:val="single" w:sz="4" w:space="0" w:color="auto"/>
              <w:right w:val="single" w:sz="4" w:space="0" w:color="auto"/>
            </w:tcBorders>
            <w:shd w:val="clear" w:color="000000" w:fill="FFFFFF"/>
            <w:noWrap/>
            <w:vAlign w:val="center"/>
            <w:hideMark/>
          </w:tcPr>
          <w:p w14:paraId="6230A6BD"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65,88</w:t>
            </w:r>
          </w:p>
        </w:tc>
        <w:tc>
          <w:tcPr>
            <w:tcW w:w="1226" w:type="dxa"/>
            <w:tcBorders>
              <w:top w:val="nil"/>
              <w:left w:val="nil"/>
              <w:bottom w:val="single" w:sz="4" w:space="0" w:color="auto"/>
              <w:right w:val="single" w:sz="4" w:space="0" w:color="auto"/>
            </w:tcBorders>
            <w:shd w:val="clear" w:color="auto" w:fill="auto"/>
            <w:noWrap/>
            <w:vAlign w:val="center"/>
            <w:hideMark/>
          </w:tcPr>
          <w:p w14:paraId="7F7986DC"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3</w:t>
            </w:r>
            <w:r w:rsidR="005E1162">
              <w:rPr>
                <w:rFonts w:eastAsia="Times New Roman" w:cs="Times New Roman"/>
                <w:color w:val="000000"/>
                <w:szCs w:val="26"/>
              </w:rPr>
              <w:t>,06</w:t>
            </w:r>
          </w:p>
        </w:tc>
        <w:tc>
          <w:tcPr>
            <w:tcW w:w="1231" w:type="dxa"/>
            <w:tcBorders>
              <w:top w:val="nil"/>
              <w:left w:val="nil"/>
              <w:bottom w:val="single" w:sz="4" w:space="0" w:color="auto"/>
              <w:right w:val="single" w:sz="4" w:space="0" w:color="auto"/>
            </w:tcBorders>
            <w:shd w:val="clear" w:color="auto" w:fill="auto"/>
            <w:noWrap/>
            <w:vAlign w:val="center"/>
            <w:hideMark/>
          </w:tcPr>
          <w:p w14:paraId="74379CD5"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3,70</w:t>
            </w:r>
          </w:p>
        </w:tc>
      </w:tr>
      <w:tr w:rsidR="0040778B" w:rsidRPr="00924967" w14:paraId="64A32948" w14:textId="77777777" w:rsidTr="0040778B">
        <w:trPr>
          <w:trHeight w:val="82"/>
        </w:trPr>
        <w:tc>
          <w:tcPr>
            <w:tcW w:w="3146" w:type="dxa"/>
            <w:tcBorders>
              <w:top w:val="nil"/>
              <w:left w:val="single" w:sz="4" w:space="0" w:color="auto"/>
              <w:bottom w:val="single" w:sz="4" w:space="0" w:color="auto"/>
              <w:right w:val="single" w:sz="4" w:space="0" w:color="auto"/>
            </w:tcBorders>
            <w:shd w:val="clear" w:color="auto" w:fill="auto"/>
            <w:noWrap/>
            <w:vAlign w:val="center"/>
            <w:hideMark/>
          </w:tcPr>
          <w:p w14:paraId="52F33180" w14:textId="77777777" w:rsidR="008E0300" w:rsidRPr="00924967" w:rsidRDefault="008E0300" w:rsidP="008E0300">
            <w:pPr>
              <w:spacing w:after="0" w:line="240" w:lineRule="auto"/>
              <w:rPr>
                <w:rFonts w:eastAsia="Times New Roman" w:cs="Times New Roman"/>
                <w:color w:val="000000"/>
                <w:szCs w:val="26"/>
              </w:rPr>
            </w:pPr>
            <w:r w:rsidRPr="00924967">
              <w:rPr>
                <w:rFonts w:eastAsia="Times New Roman" w:cs="Times New Roman"/>
                <w:color w:val="000000"/>
                <w:szCs w:val="26"/>
              </w:rPr>
              <w:t xml:space="preserve">Vay mua xe </w:t>
            </w:r>
          </w:p>
        </w:tc>
        <w:tc>
          <w:tcPr>
            <w:tcW w:w="1090" w:type="dxa"/>
            <w:tcBorders>
              <w:top w:val="nil"/>
              <w:left w:val="nil"/>
              <w:bottom w:val="single" w:sz="4" w:space="0" w:color="auto"/>
              <w:right w:val="single" w:sz="4" w:space="0" w:color="auto"/>
            </w:tcBorders>
            <w:shd w:val="clear" w:color="auto" w:fill="auto"/>
            <w:noWrap/>
            <w:vAlign w:val="center"/>
            <w:hideMark/>
          </w:tcPr>
          <w:p w14:paraId="56BEEAD8"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63,19</w:t>
            </w:r>
          </w:p>
        </w:tc>
        <w:tc>
          <w:tcPr>
            <w:tcW w:w="1090" w:type="dxa"/>
            <w:tcBorders>
              <w:top w:val="nil"/>
              <w:left w:val="nil"/>
              <w:bottom w:val="single" w:sz="4" w:space="0" w:color="auto"/>
              <w:right w:val="single" w:sz="4" w:space="0" w:color="auto"/>
            </w:tcBorders>
            <w:shd w:val="clear" w:color="auto" w:fill="auto"/>
            <w:noWrap/>
            <w:vAlign w:val="center"/>
            <w:hideMark/>
          </w:tcPr>
          <w:p w14:paraId="75443728"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52,91</w:t>
            </w:r>
          </w:p>
        </w:tc>
        <w:tc>
          <w:tcPr>
            <w:tcW w:w="1090" w:type="dxa"/>
            <w:tcBorders>
              <w:top w:val="nil"/>
              <w:left w:val="nil"/>
              <w:bottom w:val="single" w:sz="4" w:space="0" w:color="auto"/>
              <w:right w:val="single" w:sz="4" w:space="0" w:color="auto"/>
            </w:tcBorders>
            <w:shd w:val="clear" w:color="auto" w:fill="auto"/>
            <w:noWrap/>
            <w:vAlign w:val="center"/>
            <w:hideMark/>
          </w:tcPr>
          <w:p w14:paraId="5504FFCD"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94,38</w:t>
            </w:r>
          </w:p>
        </w:tc>
        <w:tc>
          <w:tcPr>
            <w:tcW w:w="1090" w:type="dxa"/>
            <w:tcBorders>
              <w:top w:val="nil"/>
              <w:left w:val="nil"/>
              <w:bottom w:val="single" w:sz="4" w:space="0" w:color="auto"/>
              <w:right w:val="single" w:sz="4" w:space="0" w:color="auto"/>
            </w:tcBorders>
            <w:shd w:val="clear" w:color="auto" w:fill="auto"/>
            <w:noWrap/>
            <w:vAlign w:val="center"/>
            <w:hideMark/>
          </w:tcPr>
          <w:p w14:paraId="3BD6487E"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50,12</w:t>
            </w:r>
          </w:p>
        </w:tc>
        <w:tc>
          <w:tcPr>
            <w:tcW w:w="1090" w:type="dxa"/>
            <w:tcBorders>
              <w:top w:val="nil"/>
              <w:left w:val="nil"/>
              <w:bottom w:val="single" w:sz="4" w:space="0" w:color="auto"/>
              <w:right w:val="single" w:sz="4" w:space="0" w:color="auto"/>
            </w:tcBorders>
            <w:shd w:val="clear" w:color="auto" w:fill="auto"/>
            <w:noWrap/>
            <w:vAlign w:val="center"/>
            <w:hideMark/>
          </w:tcPr>
          <w:p w14:paraId="26A7EEA1"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75,254</w:t>
            </w:r>
          </w:p>
        </w:tc>
        <w:tc>
          <w:tcPr>
            <w:tcW w:w="1090" w:type="dxa"/>
            <w:tcBorders>
              <w:top w:val="nil"/>
              <w:left w:val="nil"/>
              <w:bottom w:val="single" w:sz="4" w:space="0" w:color="auto"/>
              <w:right w:val="single" w:sz="4" w:space="0" w:color="auto"/>
            </w:tcBorders>
            <w:shd w:val="clear" w:color="auto" w:fill="auto"/>
            <w:noWrap/>
            <w:vAlign w:val="center"/>
            <w:hideMark/>
          </w:tcPr>
          <w:p w14:paraId="137A5CB3"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44,20</w:t>
            </w:r>
          </w:p>
        </w:tc>
        <w:tc>
          <w:tcPr>
            <w:tcW w:w="1090" w:type="dxa"/>
            <w:tcBorders>
              <w:top w:val="nil"/>
              <w:left w:val="nil"/>
              <w:bottom w:val="single" w:sz="4" w:space="0" w:color="auto"/>
              <w:right w:val="single" w:sz="4" w:space="0" w:color="auto"/>
            </w:tcBorders>
            <w:shd w:val="clear" w:color="auto" w:fill="auto"/>
            <w:noWrap/>
            <w:vAlign w:val="center"/>
            <w:hideMark/>
          </w:tcPr>
          <w:p w14:paraId="5842FA12"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31,19</w:t>
            </w:r>
          </w:p>
        </w:tc>
        <w:tc>
          <w:tcPr>
            <w:tcW w:w="1226" w:type="dxa"/>
            <w:tcBorders>
              <w:top w:val="nil"/>
              <w:left w:val="nil"/>
              <w:bottom w:val="single" w:sz="4" w:space="0" w:color="auto"/>
              <w:right w:val="single" w:sz="4" w:space="0" w:color="auto"/>
            </w:tcBorders>
            <w:shd w:val="clear" w:color="000000" w:fill="FFFFFF"/>
            <w:noWrap/>
            <w:vAlign w:val="center"/>
            <w:hideMark/>
          </w:tcPr>
          <w:p w14:paraId="1C80637A"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49,36</w:t>
            </w:r>
          </w:p>
        </w:tc>
        <w:tc>
          <w:tcPr>
            <w:tcW w:w="1226" w:type="dxa"/>
            <w:tcBorders>
              <w:top w:val="nil"/>
              <w:left w:val="nil"/>
              <w:bottom w:val="single" w:sz="4" w:space="0" w:color="auto"/>
              <w:right w:val="single" w:sz="4" w:space="0" w:color="auto"/>
            </w:tcBorders>
            <w:shd w:val="clear" w:color="auto" w:fill="auto"/>
            <w:noWrap/>
            <w:vAlign w:val="center"/>
            <w:hideMark/>
          </w:tcPr>
          <w:p w14:paraId="0474F81F"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-19</w:t>
            </w:r>
            <w:r w:rsidR="005E1162">
              <w:rPr>
                <w:rFonts w:eastAsia="Times New Roman" w:cs="Times New Roman"/>
                <w:color w:val="000000"/>
                <w:szCs w:val="26"/>
              </w:rPr>
              <w:t>,13</w:t>
            </w:r>
          </w:p>
        </w:tc>
        <w:tc>
          <w:tcPr>
            <w:tcW w:w="1231" w:type="dxa"/>
            <w:tcBorders>
              <w:top w:val="nil"/>
              <w:left w:val="nil"/>
              <w:bottom w:val="single" w:sz="4" w:space="0" w:color="auto"/>
              <w:right w:val="single" w:sz="4" w:space="0" w:color="auto"/>
            </w:tcBorders>
            <w:shd w:val="clear" w:color="auto" w:fill="auto"/>
            <w:noWrap/>
            <w:vAlign w:val="center"/>
            <w:hideMark/>
          </w:tcPr>
          <w:p w14:paraId="165F649A"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-20,26</w:t>
            </w:r>
          </w:p>
        </w:tc>
      </w:tr>
      <w:tr w:rsidR="0040778B" w:rsidRPr="00924967" w14:paraId="7844E4D0" w14:textId="77777777" w:rsidTr="0040778B">
        <w:trPr>
          <w:trHeight w:val="82"/>
        </w:trPr>
        <w:tc>
          <w:tcPr>
            <w:tcW w:w="3146" w:type="dxa"/>
            <w:tcBorders>
              <w:top w:val="nil"/>
              <w:left w:val="single" w:sz="4" w:space="0" w:color="auto"/>
              <w:bottom w:val="single" w:sz="4" w:space="0" w:color="auto"/>
              <w:right w:val="single" w:sz="4" w:space="0" w:color="auto"/>
            </w:tcBorders>
            <w:shd w:val="clear" w:color="auto" w:fill="auto"/>
            <w:noWrap/>
            <w:vAlign w:val="center"/>
            <w:hideMark/>
          </w:tcPr>
          <w:p w14:paraId="627397FB" w14:textId="77777777" w:rsidR="008E0300" w:rsidRPr="00924967" w:rsidRDefault="008E0300" w:rsidP="008E0300">
            <w:pPr>
              <w:spacing w:after="0" w:line="240" w:lineRule="auto"/>
              <w:rPr>
                <w:rFonts w:eastAsia="Times New Roman" w:cs="Times New Roman"/>
                <w:color w:val="000000"/>
                <w:szCs w:val="26"/>
              </w:rPr>
            </w:pPr>
            <w:r w:rsidRPr="00924967">
              <w:rPr>
                <w:rFonts w:eastAsia="Times New Roman" w:cs="Times New Roman"/>
                <w:color w:val="000000"/>
                <w:szCs w:val="26"/>
              </w:rPr>
              <w:t xml:space="preserve">Vay khác </w:t>
            </w:r>
          </w:p>
        </w:tc>
        <w:tc>
          <w:tcPr>
            <w:tcW w:w="1090" w:type="dxa"/>
            <w:tcBorders>
              <w:top w:val="nil"/>
              <w:left w:val="nil"/>
              <w:bottom w:val="single" w:sz="4" w:space="0" w:color="auto"/>
              <w:right w:val="single" w:sz="4" w:space="0" w:color="auto"/>
            </w:tcBorders>
            <w:shd w:val="clear" w:color="auto" w:fill="auto"/>
            <w:noWrap/>
            <w:vAlign w:val="center"/>
            <w:hideMark/>
          </w:tcPr>
          <w:p w14:paraId="079A5672"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6,39</w:t>
            </w:r>
          </w:p>
        </w:tc>
        <w:tc>
          <w:tcPr>
            <w:tcW w:w="1090" w:type="dxa"/>
            <w:tcBorders>
              <w:top w:val="nil"/>
              <w:left w:val="nil"/>
              <w:bottom w:val="single" w:sz="4" w:space="0" w:color="auto"/>
              <w:right w:val="single" w:sz="4" w:space="0" w:color="auto"/>
            </w:tcBorders>
            <w:shd w:val="clear" w:color="auto" w:fill="auto"/>
            <w:noWrap/>
            <w:vAlign w:val="center"/>
            <w:hideMark/>
          </w:tcPr>
          <w:p w14:paraId="46F31A39"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5,35</w:t>
            </w:r>
          </w:p>
        </w:tc>
        <w:tc>
          <w:tcPr>
            <w:tcW w:w="1090" w:type="dxa"/>
            <w:tcBorders>
              <w:top w:val="nil"/>
              <w:left w:val="nil"/>
              <w:bottom w:val="single" w:sz="4" w:space="0" w:color="auto"/>
              <w:right w:val="single" w:sz="4" w:space="0" w:color="auto"/>
            </w:tcBorders>
            <w:shd w:val="clear" w:color="auto" w:fill="auto"/>
            <w:noWrap/>
            <w:vAlign w:val="center"/>
            <w:hideMark/>
          </w:tcPr>
          <w:p w14:paraId="7741C921"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11,24</w:t>
            </w:r>
          </w:p>
        </w:tc>
        <w:tc>
          <w:tcPr>
            <w:tcW w:w="1090" w:type="dxa"/>
            <w:tcBorders>
              <w:top w:val="nil"/>
              <w:left w:val="nil"/>
              <w:bottom w:val="single" w:sz="4" w:space="0" w:color="auto"/>
              <w:right w:val="single" w:sz="4" w:space="0" w:color="auto"/>
            </w:tcBorders>
            <w:shd w:val="clear" w:color="auto" w:fill="auto"/>
            <w:noWrap/>
            <w:vAlign w:val="center"/>
            <w:hideMark/>
          </w:tcPr>
          <w:p w14:paraId="31CE01AF"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5,97</w:t>
            </w:r>
          </w:p>
        </w:tc>
        <w:tc>
          <w:tcPr>
            <w:tcW w:w="1090" w:type="dxa"/>
            <w:tcBorders>
              <w:top w:val="nil"/>
              <w:left w:val="nil"/>
              <w:bottom w:val="single" w:sz="4" w:space="0" w:color="auto"/>
              <w:right w:val="single" w:sz="4" w:space="0" w:color="auto"/>
            </w:tcBorders>
            <w:shd w:val="clear" w:color="auto" w:fill="auto"/>
            <w:noWrap/>
            <w:vAlign w:val="center"/>
            <w:hideMark/>
          </w:tcPr>
          <w:p w14:paraId="47235271"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9,24</w:t>
            </w:r>
          </w:p>
        </w:tc>
        <w:tc>
          <w:tcPr>
            <w:tcW w:w="1090" w:type="dxa"/>
            <w:tcBorders>
              <w:top w:val="nil"/>
              <w:left w:val="nil"/>
              <w:bottom w:val="single" w:sz="4" w:space="0" w:color="auto"/>
              <w:right w:val="single" w:sz="4" w:space="0" w:color="auto"/>
            </w:tcBorders>
            <w:shd w:val="clear" w:color="auto" w:fill="auto"/>
            <w:noWrap/>
            <w:vAlign w:val="center"/>
            <w:hideMark/>
          </w:tcPr>
          <w:p w14:paraId="311E97E9"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5,43</w:t>
            </w:r>
          </w:p>
        </w:tc>
        <w:tc>
          <w:tcPr>
            <w:tcW w:w="1090" w:type="dxa"/>
            <w:tcBorders>
              <w:top w:val="nil"/>
              <w:left w:val="nil"/>
              <w:bottom w:val="single" w:sz="4" w:space="0" w:color="auto"/>
              <w:right w:val="single" w:sz="4" w:space="0" w:color="auto"/>
            </w:tcBorders>
            <w:shd w:val="clear" w:color="auto" w:fill="auto"/>
            <w:noWrap/>
            <w:vAlign w:val="center"/>
            <w:hideMark/>
          </w:tcPr>
          <w:p w14:paraId="7DB69DD5"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4,85</w:t>
            </w:r>
          </w:p>
        </w:tc>
        <w:tc>
          <w:tcPr>
            <w:tcW w:w="1226" w:type="dxa"/>
            <w:tcBorders>
              <w:top w:val="nil"/>
              <w:left w:val="nil"/>
              <w:bottom w:val="single" w:sz="4" w:space="0" w:color="auto"/>
              <w:right w:val="single" w:sz="4" w:space="0" w:color="auto"/>
            </w:tcBorders>
            <w:shd w:val="clear" w:color="000000" w:fill="FFFFFF"/>
            <w:noWrap/>
            <w:vAlign w:val="center"/>
            <w:hideMark/>
          </w:tcPr>
          <w:p w14:paraId="61D1EC90"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75,90</w:t>
            </w:r>
          </w:p>
        </w:tc>
        <w:tc>
          <w:tcPr>
            <w:tcW w:w="1226" w:type="dxa"/>
            <w:tcBorders>
              <w:top w:val="nil"/>
              <w:left w:val="nil"/>
              <w:bottom w:val="single" w:sz="4" w:space="0" w:color="auto"/>
              <w:right w:val="single" w:sz="4" w:space="0" w:color="auto"/>
            </w:tcBorders>
            <w:shd w:val="clear" w:color="auto" w:fill="auto"/>
            <w:noWrap/>
            <w:vAlign w:val="center"/>
            <w:hideMark/>
          </w:tcPr>
          <w:p w14:paraId="4D6D37A3"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-2</w:t>
            </w:r>
            <w:r w:rsidR="005E1162">
              <w:rPr>
                <w:rFonts w:eastAsia="Times New Roman" w:cs="Times New Roman"/>
                <w:color w:val="000000"/>
                <w:szCs w:val="26"/>
              </w:rPr>
              <w:t>,00</w:t>
            </w:r>
          </w:p>
        </w:tc>
        <w:tc>
          <w:tcPr>
            <w:tcW w:w="1231" w:type="dxa"/>
            <w:tcBorders>
              <w:top w:val="nil"/>
              <w:left w:val="nil"/>
              <w:bottom w:val="single" w:sz="4" w:space="0" w:color="auto"/>
              <w:right w:val="single" w:sz="4" w:space="0" w:color="auto"/>
            </w:tcBorders>
            <w:shd w:val="clear" w:color="auto" w:fill="auto"/>
            <w:noWrap/>
            <w:vAlign w:val="center"/>
            <w:hideMark/>
          </w:tcPr>
          <w:p w14:paraId="71FC548F"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-17,79</w:t>
            </w:r>
          </w:p>
        </w:tc>
      </w:tr>
      <w:tr w:rsidR="008E0300" w:rsidRPr="00924967" w14:paraId="6366DA5A" w14:textId="77777777" w:rsidTr="0040778B">
        <w:trPr>
          <w:trHeight w:val="82"/>
        </w:trPr>
        <w:tc>
          <w:tcPr>
            <w:tcW w:w="3146" w:type="dxa"/>
            <w:tcBorders>
              <w:top w:val="nil"/>
              <w:left w:val="single" w:sz="4" w:space="0" w:color="auto"/>
              <w:bottom w:val="single" w:sz="4" w:space="0" w:color="auto"/>
              <w:right w:val="single" w:sz="4" w:space="0" w:color="auto"/>
            </w:tcBorders>
            <w:shd w:val="clear" w:color="auto" w:fill="auto"/>
            <w:noWrap/>
            <w:vAlign w:val="center"/>
            <w:hideMark/>
          </w:tcPr>
          <w:p w14:paraId="060AEAF0" w14:textId="77777777" w:rsidR="008E0300" w:rsidRPr="00924967" w:rsidRDefault="008E0300" w:rsidP="008E0300">
            <w:pPr>
              <w:spacing w:after="0" w:line="240" w:lineRule="auto"/>
              <w:rPr>
                <w:rFonts w:eastAsia="Times New Roman" w:cs="Times New Roman"/>
                <w:b/>
                <w:bCs/>
                <w:color w:val="000000"/>
                <w:szCs w:val="26"/>
              </w:rPr>
            </w:pPr>
            <w:r w:rsidRPr="00924967">
              <w:rPr>
                <w:rFonts w:eastAsia="Times New Roman" w:cs="Times New Roman"/>
                <w:b/>
                <w:bCs/>
                <w:color w:val="000000"/>
                <w:szCs w:val="26"/>
              </w:rPr>
              <w:t>Tỷ lệ nợ xấu CVTD (%)</w:t>
            </w:r>
          </w:p>
        </w:tc>
        <w:tc>
          <w:tcPr>
            <w:tcW w:w="218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6BE3B7E6"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0,12</w:t>
            </w:r>
          </w:p>
        </w:tc>
        <w:tc>
          <w:tcPr>
            <w:tcW w:w="218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1A12F409"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0,25</w:t>
            </w:r>
          </w:p>
        </w:tc>
        <w:tc>
          <w:tcPr>
            <w:tcW w:w="218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6428ABF3"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0,30</w:t>
            </w:r>
          </w:p>
        </w:tc>
        <w:tc>
          <w:tcPr>
            <w:tcW w:w="2316"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07596957"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0,13</w:t>
            </w:r>
          </w:p>
        </w:tc>
        <w:tc>
          <w:tcPr>
            <w:tcW w:w="2457"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0C2ADCD7" w14:textId="77777777" w:rsidR="008E0300" w:rsidRPr="00924967" w:rsidRDefault="008E0300" w:rsidP="008E0300">
            <w:pPr>
              <w:spacing w:after="0" w:line="240" w:lineRule="auto"/>
              <w:jc w:val="center"/>
              <w:rPr>
                <w:rFonts w:eastAsia="Times New Roman" w:cs="Times New Roman"/>
                <w:b/>
                <w:bCs/>
                <w:color w:val="000000"/>
                <w:szCs w:val="26"/>
              </w:rPr>
            </w:pPr>
            <w:r w:rsidRPr="00924967">
              <w:rPr>
                <w:rFonts w:eastAsia="Times New Roman" w:cs="Times New Roman"/>
                <w:b/>
                <w:bCs/>
                <w:color w:val="000000"/>
                <w:szCs w:val="26"/>
              </w:rPr>
              <w:t>0,05</w:t>
            </w:r>
          </w:p>
        </w:tc>
      </w:tr>
      <w:tr w:rsidR="008E0300" w:rsidRPr="00924967" w14:paraId="31FBCCA0" w14:textId="77777777" w:rsidTr="0040778B">
        <w:trPr>
          <w:trHeight w:val="82"/>
        </w:trPr>
        <w:tc>
          <w:tcPr>
            <w:tcW w:w="3146" w:type="dxa"/>
            <w:tcBorders>
              <w:top w:val="nil"/>
              <w:left w:val="single" w:sz="4" w:space="0" w:color="auto"/>
              <w:bottom w:val="single" w:sz="4" w:space="0" w:color="auto"/>
              <w:right w:val="single" w:sz="4" w:space="0" w:color="auto"/>
            </w:tcBorders>
            <w:shd w:val="clear" w:color="auto" w:fill="auto"/>
            <w:noWrap/>
            <w:vAlign w:val="center"/>
            <w:hideMark/>
          </w:tcPr>
          <w:p w14:paraId="7BD39C03" w14:textId="77777777" w:rsidR="008E0300" w:rsidRPr="00924967" w:rsidRDefault="008E0300" w:rsidP="008E0300">
            <w:pPr>
              <w:spacing w:after="0" w:line="240" w:lineRule="auto"/>
              <w:rPr>
                <w:rFonts w:eastAsia="Times New Roman" w:cs="Times New Roman"/>
                <w:color w:val="000000"/>
                <w:szCs w:val="26"/>
              </w:rPr>
            </w:pPr>
            <w:r w:rsidRPr="00924967">
              <w:rPr>
                <w:rFonts w:eastAsia="Times New Roman" w:cs="Times New Roman"/>
                <w:color w:val="000000"/>
                <w:szCs w:val="26"/>
              </w:rPr>
              <w:t>Vay mua, sửa chữa nhà</w:t>
            </w:r>
          </w:p>
        </w:tc>
        <w:tc>
          <w:tcPr>
            <w:tcW w:w="218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00151FD2"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0,098</w:t>
            </w:r>
          </w:p>
        </w:tc>
        <w:tc>
          <w:tcPr>
            <w:tcW w:w="218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4572712A"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0,224</w:t>
            </w:r>
          </w:p>
        </w:tc>
        <w:tc>
          <w:tcPr>
            <w:tcW w:w="218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526C22BD"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0,272</w:t>
            </w:r>
          </w:p>
        </w:tc>
        <w:tc>
          <w:tcPr>
            <w:tcW w:w="2316"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197D82E8"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0,125</w:t>
            </w:r>
          </w:p>
        </w:tc>
        <w:tc>
          <w:tcPr>
            <w:tcW w:w="2457"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7F13B460"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0,048</w:t>
            </w:r>
          </w:p>
        </w:tc>
      </w:tr>
      <w:tr w:rsidR="008E0300" w:rsidRPr="00924967" w14:paraId="6E331E29" w14:textId="77777777" w:rsidTr="0040778B">
        <w:trPr>
          <w:trHeight w:val="82"/>
        </w:trPr>
        <w:tc>
          <w:tcPr>
            <w:tcW w:w="3146" w:type="dxa"/>
            <w:tcBorders>
              <w:top w:val="nil"/>
              <w:left w:val="single" w:sz="4" w:space="0" w:color="auto"/>
              <w:bottom w:val="single" w:sz="4" w:space="0" w:color="auto"/>
              <w:right w:val="single" w:sz="4" w:space="0" w:color="auto"/>
            </w:tcBorders>
            <w:shd w:val="clear" w:color="auto" w:fill="auto"/>
            <w:noWrap/>
            <w:vAlign w:val="center"/>
            <w:hideMark/>
          </w:tcPr>
          <w:p w14:paraId="23E5D272" w14:textId="77777777" w:rsidR="008E0300" w:rsidRPr="00924967" w:rsidRDefault="008E0300" w:rsidP="008E0300">
            <w:pPr>
              <w:spacing w:after="0" w:line="240" w:lineRule="auto"/>
              <w:rPr>
                <w:rFonts w:eastAsia="Times New Roman" w:cs="Times New Roman"/>
                <w:color w:val="000000"/>
                <w:szCs w:val="26"/>
              </w:rPr>
            </w:pPr>
            <w:r w:rsidRPr="00924967">
              <w:rPr>
                <w:rFonts w:eastAsia="Times New Roman" w:cs="Times New Roman"/>
                <w:color w:val="000000"/>
                <w:szCs w:val="26"/>
              </w:rPr>
              <w:t xml:space="preserve">Vay mua xe </w:t>
            </w:r>
          </w:p>
        </w:tc>
        <w:tc>
          <w:tcPr>
            <w:tcW w:w="218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42C71B5B"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0,150</w:t>
            </w:r>
          </w:p>
        </w:tc>
        <w:tc>
          <w:tcPr>
            <w:tcW w:w="218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6B7157E2"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0,278</w:t>
            </w:r>
          </w:p>
        </w:tc>
        <w:tc>
          <w:tcPr>
            <w:tcW w:w="218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76457388"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0,352</w:t>
            </w:r>
          </w:p>
        </w:tc>
        <w:tc>
          <w:tcPr>
            <w:tcW w:w="2316" w:type="dxa"/>
            <w:gridSpan w:val="2"/>
            <w:tcBorders>
              <w:top w:val="single" w:sz="4" w:space="0" w:color="auto"/>
              <w:left w:val="nil"/>
              <w:bottom w:val="single" w:sz="4" w:space="0" w:color="auto"/>
              <w:right w:val="single" w:sz="4" w:space="0" w:color="000000"/>
            </w:tcBorders>
            <w:shd w:val="clear" w:color="000000" w:fill="FFFFFF"/>
            <w:noWrap/>
            <w:vAlign w:val="center"/>
            <w:hideMark/>
          </w:tcPr>
          <w:p w14:paraId="616E211D"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0,128</w:t>
            </w:r>
          </w:p>
        </w:tc>
        <w:tc>
          <w:tcPr>
            <w:tcW w:w="2457"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58F9475A"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0,074</w:t>
            </w:r>
          </w:p>
        </w:tc>
      </w:tr>
      <w:tr w:rsidR="008E0300" w:rsidRPr="00924967" w14:paraId="65E67BE6" w14:textId="77777777" w:rsidTr="0040778B">
        <w:trPr>
          <w:trHeight w:val="82"/>
        </w:trPr>
        <w:tc>
          <w:tcPr>
            <w:tcW w:w="3146" w:type="dxa"/>
            <w:tcBorders>
              <w:top w:val="nil"/>
              <w:left w:val="single" w:sz="4" w:space="0" w:color="auto"/>
              <w:bottom w:val="single" w:sz="4" w:space="0" w:color="auto"/>
              <w:right w:val="single" w:sz="4" w:space="0" w:color="auto"/>
            </w:tcBorders>
            <w:shd w:val="clear" w:color="auto" w:fill="auto"/>
            <w:noWrap/>
            <w:vAlign w:val="center"/>
            <w:hideMark/>
          </w:tcPr>
          <w:p w14:paraId="3A18FC43" w14:textId="77777777" w:rsidR="008E0300" w:rsidRPr="00924967" w:rsidRDefault="008E0300" w:rsidP="008E0300">
            <w:pPr>
              <w:spacing w:after="0" w:line="240" w:lineRule="auto"/>
              <w:rPr>
                <w:rFonts w:eastAsia="Times New Roman" w:cs="Times New Roman"/>
                <w:color w:val="000000"/>
                <w:szCs w:val="26"/>
              </w:rPr>
            </w:pPr>
            <w:r w:rsidRPr="00924967">
              <w:rPr>
                <w:rFonts w:eastAsia="Times New Roman" w:cs="Times New Roman"/>
                <w:color w:val="000000"/>
                <w:szCs w:val="26"/>
              </w:rPr>
              <w:t xml:space="preserve">Vay khác </w:t>
            </w:r>
          </w:p>
        </w:tc>
        <w:tc>
          <w:tcPr>
            <w:tcW w:w="218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6B92696F"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0,094</w:t>
            </w:r>
          </w:p>
        </w:tc>
        <w:tc>
          <w:tcPr>
            <w:tcW w:w="218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6AE3B205"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0,256</w:t>
            </w:r>
          </w:p>
        </w:tc>
        <w:tc>
          <w:tcPr>
            <w:tcW w:w="218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3C315CD5"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0,272</w:t>
            </w:r>
          </w:p>
        </w:tc>
        <w:tc>
          <w:tcPr>
            <w:tcW w:w="2316"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4CC32A53"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0,162</w:t>
            </w:r>
          </w:p>
        </w:tc>
        <w:tc>
          <w:tcPr>
            <w:tcW w:w="2457"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763B8EE9" w14:textId="77777777" w:rsidR="008E0300" w:rsidRPr="00924967" w:rsidRDefault="008E0300" w:rsidP="008E0300">
            <w:pPr>
              <w:spacing w:after="0" w:line="240" w:lineRule="auto"/>
              <w:jc w:val="center"/>
              <w:rPr>
                <w:rFonts w:eastAsia="Times New Roman" w:cs="Times New Roman"/>
                <w:color w:val="000000"/>
                <w:szCs w:val="26"/>
              </w:rPr>
            </w:pPr>
            <w:r w:rsidRPr="00924967">
              <w:rPr>
                <w:rFonts w:eastAsia="Times New Roman" w:cs="Times New Roman"/>
                <w:color w:val="000000"/>
                <w:szCs w:val="26"/>
              </w:rPr>
              <w:t>0,016</w:t>
            </w:r>
          </w:p>
        </w:tc>
      </w:tr>
    </w:tbl>
    <w:p w14:paraId="562C1F1D" w14:textId="77777777" w:rsidR="00E47562" w:rsidRPr="00924967" w:rsidRDefault="00E47562" w:rsidP="0040778B">
      <w:pPr>
        <w:spacing w:after="0" w:line="360" w:lineRule="auto"/>
        <w:ind w:right="-887"/>
        <w:jc w:val="center"/>
        <w:rPr>
          <w:rFonts w:cs="Times New Roman"/>
          <w:szCs w:val="26"/>
          <w:lang w:val="vi-VN"/>
        </w:rPr>
      </w:pPr>
      <w:r w:rsidRPr="00924967">
        <w:rPr>
          <w:rFonts w:cs="Times New Roman"/>
          <w:szCs w:val="26"/>
          <w:lang w:val="vi-VN"/>
        </w:rPr>
        <w:t xml:space="preserve">                                                                                                                                                      </w:t>
      </w:r>
      <w:r>
        <w:rPr>
          <w:rFonts w:cs="Times New Roman"/>
          <w:szCs w:val="26"/>
          <w:lang w:val="vi-VN"/>
        </w:rPr>
        <w:t xml:space="preserve">                </w:t>
      </w:r>
      <w:r w:rsidRPr="00924967">
        <w:rPr>
          <w:rFonts w:cs="Times New Roman"/>
          <w:szCs w:val="26"/>
          <w:lang w:val="vi-VN"/>
        </w:rPr>
        <w:t xml:space="preserve">  </w:t>
      </w:r>
      <w:r w:rsidR="0040778B">
        <w:rPr>
          <w:rFonts w:cs="Times New Roman"/>
          <w:szCs w:val="26"/>
        </w:rPr>
        <w:t xml:space="preserve">        </w:t>
      </w:r>
      <w:r w:rsidRPr="00924967">
        <w:rPr>
          <w:rFonts w:cs="Times New Roman"/>
          <w:szCs w:val="26"/>
          <w:lang w:val="vi-VN"/>
        </w:rPr>
        <w:t xml:space="preserve"> (ĐVT: Triệu đồng)</w:t>
      </w:r>
    </w:p>
    <w:p w14:paraId="75B27F56" w14:textId="77777777" w:rsidR="00E47562" w:rsidRDefault="00E47562" w:rsidP="0040778B">
      <w:pPr>
        <w:spacing w:after="0" w:line="360" w:lineRule="auto"/>
        <w:ind w:right="-745"/>
        <w:jc w:val="right"/>
        <w:rPr>
          <w:rFonts w:cs="Times New Roman"/>
        </w:rPr>
        <w:sectPr w:rsidR="00E47562" w:rsidSect="0040778B">
          <w:type w:val="nextColumn"/>
          <w:pgSz w:w="15840" w:h="12240" w:orient="landscape"/>
          <w:pgMar w:top="1134" w:right="1523" w:bottom="1134" w:left="1701" w:header="720" w:footer="720" w:gutter="0"/>
          <w:cols w:space="720"/>
          <w:docGrid w:linePitch="360"/>
        </w:sectPr>
      </w:pPr>
      <w:r w:rsidRPr="00924967">
        <w:rPr>
          <w:rFonts w:cs="Times New Roman"/>
          <w:szCs w:val="26"/>
        </w:rPr>
        <w:t>(Nguồn Báo cáo hoạt động OCB – PGD Hòa Xuân giai đoạn 2022 – 2024)</w:t>
      </w:r>
    </w:p>
    <w:p w14:paraId="5BCC0458" w14:textId="2EEA03EF" w:rsidR="000F3D71" w:rsidRDefault="000F3D71" w:rsidP="009437B4">
      <w:pPr>
        <w:spacing w:after="0" w:line="312" w:lineRule="auto"/>
        <w:ind w:firstLine="284"/>
        <w:jc w:val="both"/>
        <w:rPr>
          <w:rFonts w:eastAsia="Times New Roman" w:cs="Times New Roman"/>
          <w:color w:val="000000"/>
        </w:rPr>
      </w:pPr>
      <w:r w:rsidRPr="00CE27B8">
        <w:rPr>
          <w:rFonts w:cs="Times New Roman"/>
        </w:rPr>
        <w:lastRenderedPageBreak/>
        <w:t>Qua bảng số liệ</w:t>
      </w:r>
      <w:r w:rsidR="00C121F3">
        <w:rPr>
          <w:rFonts w:cs="Times New Roman"/>
        </w:rPr>
        <w:t>u 2.7</w:t>
      </w:r>
      <w:r w:rsidRPr="00CE27B8">
        <w:rPr>
          <w:rFonts w:cs="Times New Roman"/>
        </w:rPr>
        <w:t xml:space="preserve"> ta thấy</w:t>
      </w:r>
      <w:r w:rsidR="00822934">
        <w:rPr>
          <w:rFonts w:cs="Times New Roman"/>
        </w:rPr>
        <w:t>,</w:t>
      </w:r>
      <w:r w:rsidRPr="00CE27B8">
        <w:rPr>
          <w:rFonts w:cs="Times New Roman"/>
        </w:rPr>
        <w:t xml:space="preserve"> tì</w:t>
      </w:r>
      <w:r>
        <w:rPr>
          <w:rFonts w:cs="Times New Roman"/>
        </w:rPr>
        <w:t>nh hình cho vay tiêu dùng theo mục đích</w:t>
      </w:r>
      <w:r w:rsidRPr="00CE27B8">
        <w:rPr>
          <w:rFonts w:cs="Times New Roman"/>
        </w:rPr>
        <w:t xml:space="preserve"> tăng qua các năm trong giai đoạ</w:t>
      </w:r>
      <w:r>
        <w:rPr>
          <w:rFonts w:cs="Times New Roman"/>
        </w:rPr>
        <w:t xml:space="preserve">n 2022 – 2024. Năm 2022 </w:t>
      </w:r>
      <w:r w:rsidRPr="00CE27B8">
        <w:rPr>
          <w:rFonts w:cs="Times New Roman"/>
        </w:rPr>
        <w:t>mua, sửa chữa nhà</w:t>
      </w:r>
      <w:r>
        <w:rPr>
          <w:rFonts w:cs="Times New Roman"/>
        </w:rPr>
        <w:t xml:space="preserve"> đạt 45.655 triệu đồng, chiếm 52,14% tổ</w:t>
      </w:r>
      <w:r w:rsidR="009611B2">
        <w:rPr>
          <w:rFonts w:cs="Times New Roman"/>
        </w:rPr>
        <w:t>ng dSCV</w:t>
      </w:r>
      <w:r w:rsidR="00C121F3">
        <w:rPr>
          <w:rFonts w:cs="Times New Roman"/>
        </w:rPr>
        <w:t xml:space="preserve"> tiêu dùng năm 202</w:t>
      </w:r>
      <w:r>
        <w:rPr>
          <w:rFonts w:cs="Times New Roman"/>
        </w:rPr>
        <w:t>2; đến năm 2023</w:t>
      </w:r>
      <w:r w:rsidRPr="00CE27B8">
        <w:rPr>
          <w:rFonts w:cs="Times New Roman"/>
        </w:rPr>
        <w:t xml:space="preserve"> đạt</w:t>
      </w:r>
      <w:r w:rsidRPr="00CE27B8">
        <w:rPr>
          <w:rFonts w:eastAsia="Times New Roman" w:cs="Times New Roman"/>
          <w:color w:val="000000"/>
        </w:rPr>
        <w:t xml:space="preserve"> 49.180 triệu đồng, tăng lên 3.525 triệu đồng so với năm 2022 tương ứng với mức tăng 7,72%. Năm 2024 đạt </w:t>
      </w:r>
      <w:r w:rsidRPr="00CE27B8">
        <w:rPr>
          <w:rFonts w:eastAsia="Times New Roman" w:cs="Times New Roman"/>
          <w:color w:val="000000"/>
          <w:szCs w:val="26"/>
        </w:rPr>
        <w:t>55.717</w:t>
      </w:r>
      <w:r w:rsidRPr="00CE27B8">
        <w:rPr>
          <w:rFonts w:eastAsia="Times New Roman" w:cs="Times New Roman"/>
          <w:color w:val="000000"/>
        </w:rPr>
        <w:t xml:space="preserve"> triệu đồng, tăng </w:t>
      </w:r>
      <w:r w:rsidRPr="00CE27B8">
        <w:rPr>
          <w:rFonts w:eastAsia="Times New Roman" w:cs="Times New Roman"/>
          <w:color w:val="000000"/>
          <w:szCs w:val="26"/>
        </w:rPr>
        <w:t>6.537</w:t>
      </w:r>
      <w:r w:rsidRPr="00CE27B8">
        <w:rPr>
          <w:rFonts w:eastAsia="Times New Roman" w:cs="Times New Roman"/>
          <w:color w:val="000000"/>
        </w:rPr>
        <w:t xml:space="preserve"> triệu đồng so với năm 2023 tương ứng với mức tăng </w:t>
      </w:r>
      <w:r w:rsidRPr="00CE27B8">
        <w:rPr>
          <w:rFonts w:eastAsia="Times New Roman" w:cs="Times New Roman"/>
          <w:color w:val="000000"/>
          <w:szCs w:val="26"/>
        </w:rPr>
        <w:t>13,29</w:t>
      </w:r>
      <w:r w:rsidRPr="00CE27B8">
        <w:rPr>
          <w:rFonts w:eastAsia="Times New Roman" w:cs="Times New Roman"/>
          <w:color w:val="000000"/>
        </w:rPr>
        <w:t>%.</w:t>
      </w:r>
      <w:r>
        <w:rPr>
          <w:rFonts w:eastAsia="Times New Roman" w:cs="Times New Roman"/>
          <w:color w:val="000000"/>
        </w:rPr>
        <w:t xml:space="preserve"> </w:t>
      </w:r>
      <w:r w:rsidR="005E0319" w:rsidRPr="00CE27B8">
        <w:rPr>
          <w:rFonts w:eastAsia="Times New Roman" w:cs="Times New Roman"/>
          <w:color w:val="000000"/>
        </w:rPr>
        <w:t>Nguyên nhân là do khi nền kinh tế dần đi vào ổn định, nhu cầu sữa chữa nhà cửa, dự án, xây dựng lại của người dân tăng cao</w:t>
      </w:r>
      <w:r w:rsidR="005E0319">
        <w:rPr>
          <w:rFonts w:eastAsia="Times New Roman" w:cs="Times New Roman"/>
          <w:color w:val="000000"/>
        </w:rPr>
        <w:t>; bên cạnh đó ngân hàng còn có các gói vay như mua nhà “Khởi đầu An Cư” lãi suất chỉ từ 6,49%/năm trong 12 tháng đầu, gói vay mua nhà “Dream Home” lãi suất chỉ t</w:t>
      </w:r>
      <w:r w:rsidR="009611B2">
        <w:rPr>
          <w:rFonts w:eastAsia="Times New Roman" w:cs="Times New Roman"/>
          <w:color w:val="000000"/>
        </w:rPr>
        <w:t>ừ 7,99%/năm trong 12 tháng đầu,</w:t>
      </w:r>
      <w:r w:rsidR="005E0319">
        <w:rPr>
          <w:rFonts w:eastAsia="Times New Roman" w:cs="Times New Roman"/>
          <w:color w:val="000000"/>
        </w:rPr>
        <w:t>…Cùng với đó, v</w:t>
      </w:r>
      <w:r>
        <w:rPr>
          <w:rFonts w:eastAsia="Times New Roman" w:cs="Times New Roman"/>
          <w:color w:val="000000"/>
        </w:rPr>
        <w:t xml:space="preserve">ề </w:t>
      </w:r>
      <w:r w:rsidR="009611B2">
        <w:rPr>
          <w:rFonts w:eastAsia="Times New Roman" w:cs="Times New Roman"/>
          <w:color w:val="000000"/>
        </w:rPr>
        <w:t>DSCV</w:t>
      </w:r>
      <w:r>
        <w:rPr>
          <w:rFonts w:eastAsia="Times New Roman" w:cs="Times New Roman"/>
          <w:color w:val="000000"/>
        </w:rPr>
        <w:t xml:space="preserve"> tiêu dùng mua phương tiện đi lại, cụ thể năm 2022 chỉ tiêu này là 35.647 triệu đồng chiếm 40,71%; đến năm 2023 chỉ tiêu này tăng lên thành 39.043 triệu đồng chiếm 41,21% tăng 3.396 triệu đồng, tương ứng tăng 9,53% so với năm 2022; tiếp đến năm 2024 chỉ tiêu này giảm nhẹ còn 38.694 triệu đồng, chiếm 38,06%, giảm 349 triệu đồng, tương ứng với mức giảm 0,89% so với năm 2023. </w:t>
      </w:r>
      <w:r w:rsidR="005E0319">
        <w:rPr>
          <w:rFonts w:eastAsia="Times New Roman" w:cs="Times New Roman"/>
          <w:color w:val="000000"/>
        </w:rPr>
        <w:t>Nguyên nhân có thể do</w:t>
      </w:r>
      <w:r w:rsidR="00E6587D">
        <w:rPr>
          <w:rFonts w:eastAsia="Times New Roman" w:cs="Times New Roman"/>
          <w:color w:val="000000"/>
        </w:rPr>
        <w:t xml:space="preserve"> </w:t>
      </w:r>
      <w:r w:rsidR="005E0319">
        <w:rPr>
          <w:rFonts w:eastAsia="Times New Roman" w:cs="Times New Roman"/>
          <w:color w:val="000000"/>
        </w:rPr>
        <w:t>n</w:t>
      </w:r>
      <w:r>
        <w:rPr>
          <w:rFonts w:eastAsia="Times New Roman" w:cs="Times New Roman"/>
          <w:color w:val="000000"/>
        </w:rPr>
        <w:t xml:space="preserve">hu cầu mua ô tô và xe máy ngày càng tăng theo yêu cầu của cuộc sống và công việc đối với người dân thành phố. </w:t>
      </w:r>
      <w:r w:rsidR="00E6587D">
        <w:rPr>
          <w:rFonts w:eastAsia="Times New Roman" w:cs="Times New Roman"/>
          <w:color w:val="000000"/>
        </w:rPr>
        <w:t>Bên cạnh đó còn có các chính sách mua xe giảm thuế trước bạ</w:t>
      </w:r>
      <w:r w:rsidR="00E42DBE">
        <w:rPr>
          <w:rFonts w:eastAsia="Times New Roman" w:cs="Times New Roman"/>
          <w:color w:val="000000"/>
        </w:rPr>
        <w:t xml:space="preserve">, chính sách vay mua trả góp lãi suất ban đầu 0%, hoặc cho phép khách hàng mua xe điện thì không tốn tiền thuê </w:t>
      </w:r>
      <w:r w:rsidR="00627031">
        <w:rPr>
          <w:rFonts w:eastAsia="Times New Roman" w:cs="Times New Roman"/>
          <w:color w:val="000000"/>
        </w:rPr>
        <w:t>pin chi phí điện trong 3 năm đầu, …</w:t>
      </w:r>
      <w:r w:rsidR="00E42DBE">
        <w:rPr>
          <w:rFonts w:eastAsia="Times New Roman" w:cs="Times New Roman"/>
          <w:color w:val="000000"/>
        </w:rPr>
        <w:t>cho nên giúp kích thích người dân mua xe hơn.</w:t>
      </w:r>
      <w:r w:rsidR="00C121F3">
        <w:rPr>
          <w:rFonts w:eastAsia="Times New Roman" w:cs="Times New Roman"/>
          <w:color w:val="000000"/>
        </w:rPr>
        <w:t xml:space="preserve"> </w:t>
      </w:r>
      <w:r>
        <w:rPr>
          <w:rFonts w:eastAsia="Times New Roman" w:cs="Times New Roman"/>
          <w:color w:val="000000"/>
        </w:rPr>
        <w:t>Với khoản mục cho vay tiêu dùng khác thì sản phẩm này</w:t>
      </w:r>
      <w:r w:rsidR="006B3E2E">
        <w:rPr>
          <w:rFonts w:eastAsia="Times New Roman" w:cs="Times New Roman"/>
          <w:color w:val="000000"/>
        </w:rPr>
        <w:t xml:space="preserve"> nhằm hỗ</w:t>
      </w:r>
      <w:r>
        <w:rPr>
          <w:rFonts w:eastAsia="Times New Roman" w:cs="Times New Roman"/>
          <w:color w:val="000000"/>
        </w:rPr>
        <w:t xml:space="preserve"> trợ về mặt tài chính ngắn hạn để đáp ứng nhu cầu có quy mô nhỏ và thời gian trả nợ</w:t>
      </w:r>
      <w:r w:rsidR="006B3E2E">
        <w:rPr>
          <w:rFonts w:eastAsia="Times New Roman" w:cs="Times New Roman"/>
          <w:color w:val="000000"/>
        </w:rPr>
        <w:t xml:space="preserve"> ngắn hạn. Doanh số cho vay tiêu</w:t>
      </w:r>
      <w:r>
        <w:rPr>
          <w:rFonts w:eastAsia="Times New Roman" w:cs="Times New Roman"/>
          <w:color w:val="000000"/>
        </w:rPr>
        <w:t xml:space="preserve"> dùng với mục đích khác chiếm tỷ trọng nhỏ và đang có xu hướng tăng trong thời gian qua. Cụ thể, năm 2022 DSCV với mục đích khác là 6.261 triệu đồng, chiếm 7,15%; sang năm 2023 chỉ tiêu này đạt 6.518 triệu đồng chiếm 6,88%, tăng 257 triệu đồng, ứng với mức tăng 4,10%; đến năm 2024 chỉ tiêu này tăng 11,20%, tương ứng với mức tăng 730 triệu đồng đạt 7.248 triệu đồng.</w:t>
      </w:r>
    </w:p>
    <w:p w14:paraId="3CCF98C8" w14:textId="14F44197" w:rsidR="000F3D71" w:rsidRDefault="000F3D71" w:rsidP="009437B4">
      <w:pPr>
        <w:spacing w:after="0" w:line="312" w:lineRule="auto"/>
        <w:ind w:firstLine="284"/>
        <w:jc w:val="both"/>
        <w:rPr>
          <w:rFonts w:eastAsia="Times New Roman" w:cs="Times New Roman"/>
          <w:color w:val="000000"/>
        </w:rPr>
      </w:pPr>
      <w:r>
        <w:rPr>
          <w:rFonts w:eastAsia="Times New Roman" w:cs="Times New Roman"/>
          <w:color w:val="000000"/>
        </w:rPr>
        <w:t>Cùng với sự tăng trưởng của DSCV thì DSTN cho vay tiêu dùng phân theo các mục đích sủ dụng của PGD cũng tăng qua các năm. Cụ thể năm 2022 DSTN với mục đích mua, sữa chữa nhà là 31.926 triệu đồng, sang năm 2023 là 50.445 triệu đồng, tăng 18.519 triệu đồng so với năm 2022, tương ứng tăng 58,01%. Đến năm 2024</w:t>
      </w:r>
      <w:r w:rsidRPr="00D314BF">
        <w:rPr>
          <w:rFonts w:eastAsia="Times New Roman" w:cs="Times New Roman"/>
          <w:color w:val="000000"/>
        </w:rPr>
        <w:t>, doanh số thu nợ m</w:t>
      </w:r>
      <w:r>
        <w:rPr>
          <w:rFonts w:eastAsia="Times New Roman" w:cs="Times New Roman"/>
          <w:color w:val="000000"/>
        </w:rPr>
        <w:t>ua, xây, sửa chữa nhà là 61.107 triệu đồng chiếm 50,65</w:t>
      </w:r>
      <w:r w:rsidRPr="00D314BF">
        <w:rPr>
          <w:rFonts w:eastAsia="Times New Roman" w:cs="Times New Roman"/>
          <w:color w:val="000000"/>
        </w:rPr>
        <w:t>% doanh số thu nợ của c</w:t>
      </w:r>
      <w:r>
        <w:rPr>
          <w:rFonts w:eastAsia="Times New Roman" w:cs="Times New Roman"/>
          <w:color w:val="000000"/>
        </w:rPr>
        <w:t>ho vay tiêu dùng và tăng 10.662</w:t>
      </w:r>
      <w:r w:rsidRPr="00D314BF">
        <w:rPr>
          <w:rFonts w:eastAsia="Times New Roman" w:cs="Times New Roman"/>
          <w:color w:val="000000"/>
        </w:rPr>
        <w:t xml:space="preserve"> triệu đồng tương ứng tăng</w:t>
      </w:r>
      <w:r>
        <w:rPr>
          <w:rFonts w:eastAsia="Times New Roman" w:cs="Times New Roman"/>
          <w:color w:val="000000"/>
        </w:rPr>
        <w:t xml:space="preserve"> 21,14% so với chỉ tiêu này năm 2023. </w:t>
      </w:r>
      <w:r w:rsidRPr="00D314BF">
        <w:rPr>
          <w:rFonts w:eastAsia="Times New Roman" w:cs="Times New Roman"/>
          <w:color w:val="000000"/>
        </w:rPr>
        <w:t>Về doanh s</w:t>
      </w:r>
      <w:r>
        <w:rPr>
          <w:rFonts w:eastAsia="Times New Roman" w:cs="Times New Roman"/>
          <w:color w:val="000000"/>
        </w:rPr>
        <w:t>ố thu nợ cho vay mua xe năm 2022 là 38.419 triệu đồng, chiếm 50,71%, sang năm 2023 là 60.460 triệu đồng, chiếm 50,83%,</w:t>
      </w:r>
      <w:r w:rsidRPr="00D314BF">
        <w:rPr>
          <w:rFonts w:eastAsia="Times New Roman" w:cs="Times New Roman"/>
          <w:color w:val="000000"/>
        </w:rPr>
        <w:t xml:space="preserve"> tăng </w:t>
      </w:r>
      <w:r>
        <w:rPr>
          <w:rFonts w:eastAsia="Times New Roman" w:cs="Times New Roman"/>
          <w:color w:val="000000"/>
        </w:rPr>
        <w:t>22.041</w:t>
      </w:r>
      <w:r w:rsidRPr="00D314BF">
        <w:rPr>
          <w:rFonts w:eastAsia="Times New Roman" w:cs="Times New Roman"/>
          <w:color w:val="000000"/>
        </w:rPr>
        <w:t xml:space="preserve"> </w:t>
      </w:r>
      <w:r>
        <w:rPr>
          <w:rFonts w:eastAsia="Times New Roman" w:cs="Times New Roman"/>
          <w:color w:val="000000"/>
        </w:rPr>
        <w:t>triệu đồng, tương ứng tăng 57,37% so với năm 2022. Năm 2024, chỉ tiêu này là 51.295</w:t>
      </w:r>
      <w:r w:rsidRPr="00D314BF">
        <w:rPr>
          <w:rFonts w:eastAsia="Times New Roman" w:cs="Times New Roman"/>
          <w:color w:val="000000"/>
        </w:rPr>
        <w:t xml:space="preserve"> triệu đồng, </w:t>
      </w:r>
      <w:r>
        <w:rPr>
          <w:rFonts w:eastAsia="Times New Roman" w:cs="Times New Roman"/>
          <w:color w:val="000000"/>
        </w:rPr>
        <w:t>chiếm 50,65%, giảm 9.165</w:t>
      </w:r>
      <w:r w:rsidRPr="00D314BF">
        <w:rPr>
          <w:rFonts w:eastAsia="Times New Roman" w:cs="Times New Roman"/>
          <w:color w:val="000000"/>
        </w:rPr>
        <w:t xml:space="preserve"> </w:t>
      </w:r>
      <w:r>
        <w:rPr>
          <w:rFonts w:eastAsia="Times New Roman" w:cs="Times New Roman"/>
          <w:color w:val="000000"/>
        </w:rPr>
        <w:t>triệu đồng, tương ứng giảm 15,16</w:t>
      </w:r>
      <w:r w:rsidR="009055C5">
        <w:rPr>
          <w:rFonts w:eastAsia="Times New Roman" w:cs="Times New Roman"/>
          <w:color w:val="000000"/>
        </w:rPr>
        <w:t xml:space="preserve">%. </w:t>
      </w:r>
      <w:r w:rsidRPr="00D314BF">
        <w:rPr>
          <w:rFonts w:eastAsia="Times New Roman" w:cs="Times New Roman"/>
          <w:color w:val="000000"/>
        </w:rPr>
        <w:t>Về doanh số thu nợ mục đích khác chiếm mộ</w:t>
      </w:r>
      <w:r w:rsidR="009611B2">
        <w:rPr>
          <w:rFonts w:eastAsia="Times New Roman" w:cs="Times New Roman"/>
          <w:color w:val="000000"/>
        </w:rPr>
        <w:t>t tỷ trọng nhỏ, cụ thể</w:t>
      </w:r>
      <w:r>
        <w:rPr>
          <w:rFonts w:eastAsia="Times New Roman" w:cs="Times New Roman"/>
          <w:color w:val="000000"/>
        </w:rPr>
        <w:t xml:space="preserve"> năm </w:t>
      </w:r>
      <w:r>
        <w:rPr>
          <w:rFonts w:eastAsia="Times New Roman" w:cs="Times New Roman"/>
          <w:color w:val="000000"/>
        </w:rPr>
        <w:lastRenderedPageBreak/>
        <w:t>2022 chỉ tiêu này là 5.417 triệu đồng, chiếm 7,15%, sang năm 2023 là 8.041 triệu đồng, chiếm 6,76%, tăng 2.624</w:t>
      </w:r>
      <w:r w:rsidRPr="00D314BF">
        <w:rPr>
          <w:rFonts w:eastAsia="Times New Roman" w:cs="Times New Roman"/>
          <w:color w:val="000000"/>
        </w:rPr>
        <w:t xml:space="preserve"> triệu đồng, </w:t>
      </w:r>
      <w:r>
        <w:rPr>
          <w:rFonts w:eastAsia="Times New Roman" w:cs="Times New Roman"/>
          <w:color w:val="000000"/>
        </w:rPr>
        <w:t>tương ứng tăng 48,44</w:t>
      </w:r>
      <w:r w:rsidRPr="00D314BF">
        <w:rPr>
          <w:rFonts w:eastAsia="Times New Roman" w:cs="Times New Roman"/>
          <w:color w:val="000000"/>
        </w:rPr>
        <w:t xml:space="preserve">% </w:t>
      </w:r>
      <w:r>
        <w:rPr>
          <w:rFonts w:eastAsia="Times New Roman" w:cs="Times New Roman"/>
          <w:color w:val="000000"/>
        </w:rPr>
        <w:t>so với năm 2022. Năm 2024</w:t>
      </w:r>
      <w:r w:rsidRPr="00D314BF">
        <w:rPr>
          <w:rFonts w:eastAsia="Times New Roman" w:cs="Times New Roman"/>
          <w:color w:val="000000"/>
        </w:rPr>
        <w:t xml:space="preserve">, chỉ tiêu này đạt </w:t>
      </w:r>
      <w:r>
        <w:rPr>
          <w:rFonts w:eastAsia="Times New Roman" w:cs="Times New Roman"/>
          <w:color w:val="000000"/>
        </w:rPr>
        <w:t>8.246 triệu đồng, chiếm 6,83%, tăng 205 triệu đồng, tương ứng tăng 2,55% so với năm 2023.</w:t>
      </w:r>
    </w:p>
    <w:p w14:paraId="03251151" w14:textId="705EFFD1" w:rsidR="000F3D71" w:rsidRDefault="000F3D71" w:rsidP="009437B4">
      <w:pPr>
        <w:spacing w:after="0" w:line="312" w:lineRule="auto"/>
        <w:ind w:firstLine="284"/>
        <w:jc w:val="both"/>
        <w:rPr>
          <w:rFonts w:eastAsia="Times New Roman" w:cs="Times New Roman"/>
          <w:color w:val="000000"/>
        </w:rPr>
      </w:pPr>
      <w:r>
        <w:rPr>
          <w:rFonts w:eastAsia="Times New Roman" w:cs="Times New Roman"/>
          <w:color w:val="000000"/>
        </w:rPr>
        <w:t>Về mặt dư nợ CVTD</w:t>
      </w:r>
      <w:r w:rsidRPr="00D314BF">
        <w:rPr>
          <w:rFonts w:eastAsia="Times New Roman" w:cs="Times New Roman"/>
          <w:color w:val="000000"/>
        </w:rPr>
        <w:t>, mục đích mua, sữa chữa nhà c</w:t>
      </w:r>
      <w:r>
        <w:rPr>
          <w:rFonts w:eastAsia="Times New Roman" w:cs="Times New Roman"/>
          <w:color w:val="000000"/>
        </w:rPr>
        <w:t>hiếm tỷ trọng cao nhất. Năm 2022</w:t>
      </w:r>
      <w:r w:rsidRPr="00D314BF">
        <w:rPr>
          <w:rFonts w:eastAsia="Times New Roman" w:cs="Times New Roman"/>
          <w:color w:val="000000"/>
        </w:rPr>
        <w:t>, chỉ tiêu</w:t>
      </w:r>
      <w:r>
        <w:rPr>
          <w:rFonts w:eastAsia="Times New Roman" w:cs="Times New Roman"/>
          <w:color w:val="000000"/>
        </w:rPr>
        <w:t xml:space="preserve"> này là 50.611 triệu đồng, chiếm 50,85%, sang năm 2023 giảm xuống còn 36.933 triệu đồng, chiếm 49,03</w:t>
      </w:r>
      <w:r w:rsidRPr="00D314BF">
        <w:rPr>
          <w:rFonts w:eastAsia="Times New Roman" w:cs="Times New Roman"/>
          <w:color w:val="000000"/>
        </w:rPr>
        <w:t>% tổ</w:t>
      </w:r>
      <w:r>
        <w:rPr>
          <w:rFonts w:eastAsia="Times New Roman" w:cs="Times New Roman"/>
          <w:color w:val="000000"/>
        </w:rPr>
        <w:t>ng dư nợ cho vay tiêu dùng, giảm 13.678 triệu đồng, tương ứng giảm 27,03% so với năm 2022. Năm 2023, chỉ tiêu này đạt 31.543 triệu đồng, chiếm 55,99%, giảm 5.390 triệu đồng, tương ứng giảm 14,59% so với năm 2022</w:t>
      </w:r>
      <w:r w:rsidRPr="00D314BF">
        <w:rPr>
          <w:rFonts w:eastAsia="Times New Roman" w:cs="Times New Roman"/>
          <w:color w:val="000000"/>
        </w:rPr>
        <w:t>.</w:t>
      </w:r>
      <w:r>
        <w:rPr>
          <w:rFonts w:eastAsia="Times New Roman" w:cs="Times New Roman"/>
          <w:color w:val="000000"/>
        </w:rPr>
        <w:t xml:space="preserve"> </w:t>
      </w:r>
      <w:r w:rsidRPr="00D314BF">
        <w:rPr>
          <w:rFonts w:eastAsia="Times New Roman" w:cs="Times New Roman"/>
          <w:color w:val="000000"/>
        </w:rPr>
        <w:t xml:space="preserve">Với khoản mục cho vay mua </w:t>
      </w:r>
      <w:r>
        <w:rPr>
          <w:rFonts w:eastAsia="Times New Roman" w:cs="Times New Roman"/>
          <w:color w:val="000000"/>
        </w:rPr>
        <w:t>xe</w:t>
      </w:r>
      <w:r w:rsidRPr="00D314BF">
        <w:rPr>
          <w:rFonts w:eastAsia="Times New Roman" w:cs="Times New Roman"/>
          <w:color w:val="000000"/>
        </w:rPr>
        <w:t xml:space="preserve">, dư </w:t>
      </w:r>
      <w:r>
        <w:rPr>
          <w:rFonts w:eastAsia="Times New Roman" w:cs="Times New Roman"/>
          <w:color w:val="000000"/>
        </w:rPr>
        <w:t>nợ cuối kỳ cũng có xu hướng giảm. Năm 2022, chỉ tiêu này là 42.121 triệu đồng, chiếm 42,32%, sang năm 2023 là 33.995 triệu đồng, chiếm 45,13</w:t>
      </w:r>
      <w:r w:rsidRPr="00D314BF">
        <w:rPr>
          <w:rFonts w:eastAsia="Times New Roman" w:cs="Times New Roman"/>
          <w:color w:val="000000"/>
        </w:rPr>
        <w:t xml:space="preserve">%, </w:t>
      </w:r>
      <w:r>
        <w:rPr>
          <w:rFonts w:eastAsia="Times New Roman" w:cs="Times New Roman"/>
          <w:color w:val="000000"/>
        </w:rPr>
        <w:t>giảm 8.129</w:t>
      </w:r>
      <w:r w:rsidRPr="00D314BF">
        <w:rPr>
          <w:rFonts w:eastAsia="Times New Roman" w:cs="Times New Roman"/>
          <w:color w:val="000000"/>
        </w:rPr>
        <w:t xml:space="preserve"> </w:t>
      </w:r>
      <w:r>
        <w:rPr>
          <w:rFonts w:eastAsia="Times New Roman" w:cs="Times New Roman"/>
          <w:color w:val="000000"/>
        </w:rPr>
        <w:t>triệu đồng, tương ứng giảm 19,29%. Năm 2024</w:t>
      </w:r>
      <w:r w:rsidRPr="00D314BF">
        <w:rPr>
          <w:rFonts w:eastAsia="Times New Roman" w:cs="Times New Roman"/>
          <w:color w:val="000000"/>
        </w:rPr>
        <w:t xml:space="preserve"> là </w:t>
      </w:r>
      <w:r>
        <w:rPr>
          <w:rFonts w:eastAsia="Times New Roman" w:cs="Times New Roman"/>
          <w:color w:val="000000"/>
        </w:rPr>
        <w:t>21.394 triệu đồng, chiếm 37,97</w:t>
      </w:r>
      <w:r w:rsidRPr="00D314BF">
        <w:rPr>
          <w:rFonts w:eastAsia="Times New Roman" w:cs="Times New Roman"/>
          <w:color w:val="000000"/>
        </w:rPr>
        <w:t xml:space="preserve">%, </w:t>
      </w:r>
      <w:r>
        <w:rPr>
          <w:rFonts w:eastAsia="Times New Roman" w:cs="Times New Roman"/>
          <w:color w:val="000000"/>
        </w:rPr>
        <w:t>giảm 12.601</w:t>
      </w:r>
      <w:r w:rsidRPr="00D314BF">
        <w:rPr>
          <w:rFonts w:eastAsia="Times New Roman" w:cs="Times New Roman"/>
          <w:color w:val="000000"/>
        </w:rPr>
        <w:t xml:space="preserve"> triệu đồng, tương ứng </w:t>
      </w:r>
      <w:r>
        <w:rPr>
          <w:rFonts w:eastAsia="Times New Roman" w:cs="Times New Roman"/>
          <w:color w:val="000000"/>
        </w:rPr>
        <w:t>giảm 37,07% so với năm 2023</w:t>
      </w:r>
      <w:r w:rsidRPr="00D314BF">
        <w:rPr>
          <w:rFonts w:eastAsia="Times New Roman" w:cs="Times New Roman"/>
          <w:color w:val="000000"/>
        </w:rPr>
        <w:t>.</w:t>
      </w:r>
      <w:r>
        <w:rPr>
          <w:rFonts w:eastAsia="Times New Roman" w:cs="Times New Roman"/>
          <w:color w:val="000000"/>
        </w:rPr>
        <w:t xml:space="preserve"> </w:t>
      </w:r>
      <w:r w:rsidRPr="00D314BF">
        <w:rPr>
          <w:rFonts w:eastAsia="Times New Roman" w:cs="Times New Roman"/>
          <w:color w:val="000000"/>
        </w:rPr>
        <w:t xml:space="preserve">Về khoản mục dư nợ cho vay khác </w:t>
      </w:r>
      <w:r>
        <w:rPr>
          <w:rFonts w:eastAsia="Times New Roman" w:cs="Times New Roman"/>
          <w:color w:val="000000"/>
        </w:rPr>
        <w:t>cũng giảm qua các năm. Năm 2022, chỉ tiêu này là 6.789 triệu đồng, sang năm 2023</w:t>
      </w:r>
      <w:r w:rsidRPr="00D314BF">
        <w:rPr>
          <w:rFonts w:eastAsia="Times New Roman" w:cs="Times New Roman"/>
          <w:color w:val="000000"/>
        </w:rPr>
        <w:t xml:space="preserve"> </w:t>
      </w:r>
      <w:r>
        <w:rPr>
          <w:rFonts w:eastAsia="Times New Roman" w:cs="Times New Roman"/>
          <w:color w:val="000000"/>
        </w:rPr>
        <w:t>giảm 2.399</w:t>
      </w:r>
      <w:r w:rsidRPr="00D314BF">
        <w:rPr>
          <w:rFonts w:eastAsia="Times New Roman" w:cs="Times New Roman"/>
          <w:color w:val="000000"/>
        </w:rPr>
        <w:t xml:space="preserve"> triệu đồng, tương ứng </w:t>
      </w:r>
      <w:r>
        <w:rPr>
          <w:rFonts w:eastAsia="Times New Roman" w:cs="Times New Roman"/>
          <w:color w:val="000000"/>
        </w:rPr>
        <w:t>giảm 35,29</w:t>
      </w:r>
      <w:r w:rsidRPr="00D314BF">
        <w:rPr>
          <w:rFonts w:eastAsia="Times New Roman" w:cs="Times New Roman"/>
          <w:color w:val="000000"/>
        </w:rPr>
        <w:t xml:space="preserve">% đạt </w:t>
      </w:r>
      <w:r>
        <w:rPr>
          <w:rFonts w:eastAsia="Times New Roman" w:cs="Times New Roman"/>
          <w:color w:val="000000"/>
        </w:rPr>
        <w:t>4.399 triệu đồng. Năm 2024</w:t>
      </w:r>
      <w:r w:rsidRPr="00D314BF">
        <w:rPr>
          <w:rFonts w:eastAsia="Times New Roman" w:cs="Times New Roman"/>
          <w:color w:val="000000"/>
        </w:rPr>
        <w:t xml:space="preserve"> là </w:t>
      </w:r>
      <w:r>
        <w:rPr>
          <w:rFonts w:eastAsia="Times New Roman" w:cs="Times New Roman"/>
          <w:color w:val="000000"/>
        </w:rPr>
        <w:t>3.401</w:t>
      </w:r>
      <w:r w:rsidRPr="00D314BF">
        <w:rPr>
          <w:rFonts w:eastAsia="Times New Roman" w:cs="Times New Roman"/>
          <w:color w:val="000000"/>
        </w:rPr>
        <w:t xml:space="preserve"> triệu đồng, </w:t>
      </w:r>
      <w:r>
        <w:rPr>
          <w:rFonts w:eastAsia="Times New Roman" w:cs="Times New Roman"/>
          <w:color w:val="000000"/>
        </w:rPr>
        <w:t>giảm 998</w:t>
      </w:r>
      <w:r w:rsidRPr="00D314BF">
        <w:rPr>
          <w:rFonts w:eastAsia="Times New Roman" w:cs="Times New Roman"/>
          <w:color w:val="000000"/>
        </w:rPr>
        <w:t xml:space="preserve"> triệu đồng, tương ứng </w:t>
      </w:r>
      <w:r>
        <w:rPr>
          <w:rFonts w:eastAsia="Times New Roman" w:cs="Times New Roman"/>
          <w:color w:val="000000"/>
        </w:rPr>
        <w:t xml:space="preserve">giảm 22,69% so với năm 2023. </w:t>
      </w:r>
      <w:r w:rsidR="0056427A" w:rsidRPr="0056427A">
        <w:rPr>
          <w:rFonts w:eastAsia="Times New Roman" w:cs="Times New Roman"/>
          <w:color w:val="000000"/>
        </w:rPr>
        <w:t xml:space="preserve">Việc dư nợ cho vay tiêu dùng giảm liên tục qua hai năm cho thấy hoạt động cho vay tiêu dùng tại PGD Hòa Xuân đang gặp nhiều khó khăn, có </w:t>
      </w:r>
      <w:r w:rsidR="0056427A">
        <w:rPr>
          <w:rFonts w:eastAsia="Times New Roman" w:cs="Times New Roman"/>
          <w:color w:val="000000"/>
        </w:rPr>
        <w:t>thể do ảnh hưởng của yếu tố</w:t>
      </w:r>
      <w:r w:rsidR="0056427A" w:rsidRPr="0056427A">
        <w:rPr>
          <w:rFonts w:eastAsia="Times New Roman" w:cs="Times New Roman"/>
          <w:color w:val="000000"/>
        </w:rPr>
        <w:t xml:space="preserve"> như chính sách tín dụng, năng lực tiếp thị sản phẩm, hoặc yếu tố khách quan như nhu cầu vay tiêu dùng giảm, thu nhập người dân bị ảnh hưởng sau dịch bệnh hoặc chính sách thắt chặt tín dụng từ ngân hàng mẹ.</w:t>
      </w:r>
    </w:p>
    <w:p w14:paraId="4016100A" w14:textId="07DB9D9A" w:rsidR="000F3D71" w:rsidRPr="00421225" w:rsidRDefault="000F3D71" w:rsidP="009437B4">
      <w:pPr>
        <w:spacing w:after="0" w:line="312" w:lineRule="auto"/>
        <w:ind w:firstLine="284"/>
        <w:jc w:val="both"/>
        <w:rPr>
          <w:rFonts w:eastAsia="Times New Roman" w:cs="Times New Roman"/>
          <w:color w:val="000000"/>
        </w:rPr>
      </w:pPr>
      <w:r>
        <w:rPr>
          <w:rFonts w:eastAsia="Times New Roman" w:cs="Times New Roman"/>
          <w:color w:val="000000"/>
        </w:rPr>
        <w:t xml:space="preserve">Với mức thu </w:t>
      </w:r>
      <w:r w:rsidRPr="00421225">
        <w:rPr>
          <w:rFonts w:eastAsia="Times New Roman" w:cs="Times New Roman"/>
          <w:color w:val="000000"/>
        </w:rPr>
        <w:t xml:space="preserve">nhập của người dân thành phố ngày càng tăng, </w:t>
      </w:r>
      <w:r>
        <w:rPr>
          <w:rFonts w:eastAsia="Times New Roman" w:cs="Times New Roman"/>
          <w:color w:val="000000"/>
        </w:rPr>
        <w:t>nhu cầu nhà ở trở nên mạnh</w:t>
      </w:r>
      <w:r w:rsidRPr="00421225">
        <w:rPr>
          <w:rFonts w:eastAsia="Times New Roman" w:cs="Times New Roman"/>
          <w:color w:val="000000"/>
        </w:rPr>
        <w:t xml:space="preserve"> và chiếm vì thế lớn hơn so với các sản phẩm khác. Thế nhưng, dù đem lại nguồn lợi nhuận cho </w:t>
      </w:r>
      <w:r>
        <w:rPr>
          <w:rFonts w:eastAsia="Times New Roman" w:cs="Times New Roman"/>
          <w:color w:val="000000"/>
        </w:rPr>
        <w:t>PGD</w:t>
      </w:r>
      <w:r w:rsidRPr="00421225">
        <w:rPr>
          <w:rFonts w:eastAsia="Times New Roman" w:cs="Times New Roman"/>
          <w:color w:val="000000"/>
        </w:rPr>
        <w:t xml:space="preserve"> nhưng sản phẩm này cũng chứa đựng nhiều rủi</w:t>
      </w:r>
      <w:r>
        <w:rPr>
          <w:rFonts w:eastAsia="Times New Roman" w:cs="Times New Roman"/>
          <w:color w:val="000000"/>
        </w:rPr>
        <w:t xml:space="preserve"> ro lớn. Nợ xấu cho vay mua</w:t>
      </w:r>
      <w:r w:rsidRPr="00421225">
        <w:rPr>
          <w:rFonts w:eastAsia="Times New Roman" w:cs="Times New Roman"/>
          <w:color w:val="000000"/>
        </w:rPr>
        <w:t xml:space="preserve">, sữa chữa </w:t>
      </w:r>
      <w:r>
        <w:rPr>
          <w:rFonts w:eastAsia="Times New Roman" w:cs="Times New Roman"/>
          <w:color w:val="000000"/>
        </w:rPr>
        <w:t xml:space="preserve">nhà vẫn chiếm tỷ trọng cao </w:t>
      </w:r>
      <w:r w:rsidRPr="00421225">
        <w:rPr>
          <w:rFonts w:eastAsia="Times New Roman" w:cs="Times New Roman"/>
          <w:color w:val="000000"/>
        </w:rPr>
        <w:t>trong cho</w:t>
      </w:r>
      <w:r>
        <w:rPr>
          <w:rFonts w:eastAsia="Times New Roman" w:cs="Times New Roman"/>
          <w:color w:val="000000"/>
        </w:rPr>
        <w:t xml:space="preserve"> vay tiêu dùng. Cụ thể, năm 2022 nợ xấu cho vay mua, sửa chữa nhà là 49,85 triệu đồng, chiếm 41.74%, sang năm 2023</w:t>
      </w:r>
      <w:r w:rsidRPr="00421225">
        <w:rPr>
          <w:rFonts w:eastAsia="Times New Roman" w:cs="Times New Roman"/>
          <w:color w:val="000000"/>
        </w:rPr>
        <w:t xml:space="preserve"> chỉ tiêu này </w:t>
      </w:r>
      <w:r>
        <w:rPr>
          <w:rFonts w:eastAsia="Times New Roman" w:cs="Times New Roman"/>
          <w:color w:val="000000"/>
        </w:rPr>
        <w:t>tăng đạt 82,69 triệu đồng, tăng 32,84</w:t>
      </w:r>
      <w:r w:rsidRPr="00421225">
        <w:rPr>
          <w:rFonts w:eastAsia="Times New Roman" w:cs="Times New Roman"/>
          <w:color w:val="000000"/>
        </w:rPr>
        <w:t xml:space="preserve"> triệu đồng, tương ứng </w:t>
      </w:r>
      <w:r>
        <w:rPr>
          <w:rFonts w:eastAsia="Times New Roman" w:cs="Times New Roman"/>
          <w:color w:val="000000"/>
        </w:rPr>
        <w:t>giảm 65,88% so với năm 2022</w:t>
      </w:r>
      <w:r w:rsidRPr="00421225">
        <w:rPr>
          <w:rFonts w:eastAsia="Times New Roman" w:cs="Times New Roman"/>
          <w:color w:val="000000"/>
        </w:rPr>
        <w:t xml:space="preserve">. </w:t>
      </w:r>
      <w:r>
        <w:rPr>
          <w:rFonts w:eastAsia="Times New Roman" w:cs="Times New Roman"/>
          <w:color w:val="000000"/>
        </w:rPr>
        <w:t>Năm 2024</w:t>
      </w:r>
      <w:r w:rsidRPr="00421225">
        <w:rPr>
          <w:rFonts w:eastAsia="Times New Roman" w:cs="Times New Roman"/>
          <w:color w:val="000000"/>
        </w:rPr>
        <w:t>, chỉ tiêu này</w:t>
      </w:r>
      <w:r>
        <w:rPr>
          <w:rFonts w:eastAsia="Times New Roman" w:cs="Times New Roman"/>
          <w:color w:val="000000"/>
        </w:rPr>
        <w:t xml:space="preserve"> tiếp tục tăng đạt 85.746 triệu đồng, chiếm 50,37% và tăng 3</w:t>
      </w:r>
      <w:r w:rsidR="00CC29D1">
        <w:rPr>
          <w:rFonts w:eastAsia="Times New Roman" w:cs="Times New Roman"/>
          <w:color w:val="000000"/>
        </w:rPr>
        <w:t>,06</w:t>
      </w:r>
      <w:r>
        <w:rPr>
          <w:rFonts w:eastAsia="Times New Roman" w:cs="Times New Roman"/>
          <w:color w:val="000000"/>
        </w:rPr>
        <w:t xml:space="preserve"> triệu đồng, tương ứng giảm 3,70% so với năm 2023. Nợ xấu cho vay mua xe</w:t>
      </w:r>
      <w:r w:rsidRPr="00421225">
        <w:rPr>
          <w:rFonts w:eastAsia="Times New Roman" w:cs="Times New Roman"/>
          <w:color w:val="000000"/>
        </w:rPr>
        <w:t xml:space="preserve"> lại cũng như cho va</w:t>
      </w:r>
      <w:r>
        <w:rPr>
          <w:rFonts w:eastAsia="Times New Roman" w:cs="Times New Roman"/>
          <w:color w:val="000000"/>
        </w:rPr>
        <w:t>y khác cũng giảm qua các năm. Cụ thể, năm 2022</w:t>
      </w:r>
      <w:r w:rsidRPr="00421225">
        <w:rPr>
          <w:rFonts w:eastAsia="Times New Roman" w:cs="Times New Roman"/>
          <w:color w:val="000000"/>
        </w:rPr>
        <w:t xml:space="preserve"> nợ xấu cho vay mua </w:t>
      </w:r>
      <w:r>
        <w:rPr>
          <w:rFonts w:eastAsia="Times New Roman" w:cs="Times New Roman"/>
          <w:color w:val="000000"/>
        </w:rPr>
        <w:t>xe là 63,19 triệu đồng chiếm 52,91%, sang năm 2023 nợ xấu cho vay mua xe tăng mạnh đạt 94,38 triệu đồng chiếm 50,12%, tăng 31,19 triệu đồng, tương ứng tăng 49,36% so với năm 2022. Năm 2024 giảm xuống còn 75,254 triệu đồng, chiếm 44,20%, giảm 19</w:t>
      </w:r>
      <w:r w:rsidR="00CC29D1">
        <w:rPr>
          <w:rFonts w:eastAsia="Times New Roman" w:cs="Times New Roman"/>
          <w:color w:val="000000"/>
        </w:rPr>
        <w:t>,13</w:t>
      </w:r>
      <w:r>
        <w:rPr>
          <w:rFonts w:eastAsia="Times New Roman" w:cs="Times New Roman"/>
          <w:color w:val="000000"/>
        </w:rPr>
        <w:t xml:space="preserve"> triệu đồng, tương ứng giảm 20,26% so với năm 2023. </w:t>
      </w:r>
      <w:r w:rsidRPr="00421225">
        <w:rPr>
          <w:rFonts w:eastAsia="Times New Roman" w:cs="Times New Roman"/>
          <w:color w:val="000000"/>
        </w:rPr>
        <w:t>Với nợ xấu c</w:t>
      </w:r>
      <w:r>
        <w:rPr>
          <w:rFonts w:eastAsia="Times New Roman" w:cs="Times New Roman"/>
          <w:color w:val="000000"/>
        </w:rPr>
        <w:t xml:space="preserve">ho vay khác năm 2022 là 6,39 triệu đồng, chiếm </w:t>
      </w:r>
      <w:r>
        <w:rPr>
          <w:rFonts w:eastAsia="Times New Roman" w:cs="Times New Roman"/>
          <w:color w:val="000000"/>
        </w:rPr>
        <w:lastRenderedPageBreak/>
        <w:t>5,35%. Sang năm 2023 chỉ tiêu này là 11,24 triệu đồng, chiếm 5,97%, tăng 4,85</w:t>
      </w:r>
      <w:r w:rsidRPr="00421225">
        <w:rPr>
          <w:rFonts w:eastAsia="Times New Roman" w:cs="Times New Roman"/>
          <w:color w:val="000000"/>
        </w:rPr>
        <w:t xml:space="preserve"> triệu đồng, tương ứng </w:t>
      </w:r>
      <w:r>
        <w:rPr>
          <w:rFonts w:eastAsia="Times New Roman" w:cs="Times New Roman"/>
          <w:color w:val="000000"/>
        </w:rPr>
        <w:t>tăng 75,90% so với năm 2022. Năm 2024</w:t>
      </w:r>
      <w:r w:rsidRPr="00421225">
        <w:rPr>
          <w:rFonts w:eastAsia="Times New Roman" w:cs="Times New Roman"/>
          <w:color w:val="000000"/>
        </w:rPr>
        <w:t xml:space="preserve"> là </w:t>
      </w:r>
      <w:r>
        <w:rPr>
          <w:rFonts w:eastAsia="Times New Roman" w:cs="Times New Roman"/>
          <w:color w:val="000000"/>
        </w:rPr>
        <w:t>9,24 triệu đồng, chiếm 5,43%, giảm 2 triệu đồng, tương ứn</w:t>
      </w:r>
      <w:r w:rsidR="00A66932">
        <w:rPr>
          <w:rFonts w:eastAsia="Times New Roman" w:cs="Times New Roman"/>
          <w:color w:val="000000"/>
        </w:rPr>
        <w:t xml:space="preserve">g giảm 17,79% so với năm 2023. </w:t>
      </w:r>
      <w:r w:rsidRPr="00421225">
        <w:rPr>
          <w:rFonts w:eastAsia="Times New Roman" w:cs="Times New Roman"/>
          <w:color w:val="000000"/>
        </w:rPr>
        <w:t>Do các khoản cho vay tiêu dùng có giá trị lớn thường đi kèm theo là TSĐB nên khách hàng nhận thức được việc trả nợ và có thiện chí trả nợ nên công tác thu nợ của ngân hàng diễn ra dễ dàng hơn, cùng với đó công tác thẩm định trước khi cho vay cũng như k</w:t>
      </w:r>
      <w:r>
        <w:rPr>
          <w:rFonts w:eastAsia="Times New Roman" w:cs="Times New Roman"/>
          <w:color w:val="000000"/>
        </w:rPr>
        <w:t>hả năng thu hồi nợ của PGD</w:t>
      </w:r>
      <w:r w:rsidRPr="00421225">
        <w:rPr>
          <w:rFonts w:eastAsia="Times New Roman" w:cs="Times New Roman"/>
          <w:color w:val="000000"/>
        </w:rPr>
        <w:t>, các nhân viên đã chủ động ngăn chặn nợ xấu phát sinh, phát hiện dự nợ có rủi ro tiềm ẩn, có biện pháp chủ động xử lý, trực tiếp đến gặp khách hàng vay để nhắc nhở để thu hồi nợ có rủi ro tiềm ẩn, hạn chế để xuất hiện nợ xấu ở tất cả các mục đích sử dụng vốn.</w:t>
      </w:r>
    </w:p>
    <w:p w14:paraId="297231A5" w14:textId="77777777" w:rsidR="009055C5" w:rsidRPr="00CD0179" w:rsidRDefault="000F3D71" w:rsidP="00C92A61">
      <w:pPr>
        <w:spacing w:after="0" w:line="312" w:lineRule="auto"/>
        <w:ind w:firstLine="284"/>
        <w:jc w:val="both"/>
        <w:rPr>
          <w:rFonts w:eastAsia="Times New Roman" w:cs="Times New Roman"/>
          <w:color w:val="000000"/>
        </w:rPr>
      </w:pPr>
      <w:r>
        <w:rPr>
          <w:rFonts w:eastAsia="Times New Roman" w:cs="Times New Roman"/>
          <w:color w:val="000000"/>
        </w:rPr>
        <w:t>Theo</w:t>
      </w:r>
      <w:r w:rsidRPr="00D36ABF">
        <w:rPr>
          <w:rFonts w:eastAsia="Times New Roman" w:cs="Times New Roman"/>
          <w:color w:val="000000"/>
        </w:rPr>
        <w:t xml:space="preserve"> bảng số liệu 2.7 ta có thể thấy cơ cấu sản phẩm CVTD chưa đồng đều, khả năng chưa đáp ứng được các nhu cầu đa dạng của khách hàng. Tỷ trọng các sản phẩm CVTD còn chênh lệch khá lớn, cho vay mua nhà và cho vay mua xe chiếm phần lớn lần lượt từ 50% và 40% trong khi các loại hình cho vay khác vẫn chiếm tỷ trọng khá thấp. Điều này thể hiện nhu cầu về các sản phẩm cho vay khác của PGD vẫn chưa được khách hàng biết đến, PGD cần phải có những chiến lược marketing để tiếp thị đến khách hàng nhiều sản phẩm vay tiêu dùng đa dạng hơn, hạn chế chỉ tập trung vào một hoặc hai sản phẩm chính là cho vay mua nhà và cho vay mua xe.</w:t>
      </w:r>
    </w:p>
    <w:p w14:paraId="1CE7418A" w14:textId="77777777" w:rsidR="000F3D71" w:rsidRPr="00C15C68" w:rsidRDefault="000F3D71" w:rsidP="009437B4">
      <w:pPr>
        <w:pStyle w:val="Heading4"/>
        <w:ind w:firstLine="0"/>
        <w:rPr>
          <w:rFonts w:ascii="Times New Roman" w:hAnsi="Times New Roman" w:cs="Times New Roman"/>
          <w:b/>
          <w:color w:val="auto"/>
          <w:szCs w:val="26"/>
        </w:rPr>
      </w:pPr>
      <w:bookmarkStart w:id="150" w:name="_Toc195467398"/>
      <w:bookmarkStart w:id="151" w:name="_Toc198513923"/>
      <w:r w:rsidRPr="00C15C68">
        <w:rPr>
          <w:rFonts w:ascii="Times New Roman" w:hAnsi="Times New Roman" w:cs="Times New Roman"/>
          <w:b/>
          <w:color w:val="auto"/>
          <w:szCs w:val="26"/>
        </w:rPr>
        <w:t>2.2.2.5 Vòng quay vốn tín dụng cho vay tiêu dùng</w:t>
      </w:r>
      <w:bookmarkEnd w:id="150"/>
      <w:bookmarkEnd w:id="151"/>
      <w:r w:rsidRPr="00C15C68">
        <w:rPr>
          <w:rFonts w:ascii="Times New Roman" w:hAnsi="Times New Roman" w:cs="Times New Roman"/>
          <w:b/>
          <w:color w:val="auto"/>
          <w:szCs w:val="26"/>
        </w:rPr>
        <w:t xml:space="preserve"> </w:t>
      </w:r>
    </w:p>
    <w:p w14:paraId="6ECA0041" w14:textId="77777777" w:rsidR="000F3D71" w:rsidRPr="000C1BB4" w:rsidRDefault="000F3D71" w:rsidP="009437B4">
      <w:pPr>
        <w:spacing w:after="0" w:line="312" w:lineRule="auto"/>
        <w:jc w:val="center"/>
        <w:rPr>
          <w:rFonts w:cs="Times New Roman"/>
          <w:b/>
          <w:szCs w:val="26"/>
        </w:rPr>
      </w:pPr>
      <w:r w:rsidRPr="000C1BB4">
        <w:rPr>
          <w:rFonts w:cs="Times New Roman"/>
          <w:b/>
          <w:szCs w:val="26"/>
        </w:rPr>
        <w:t>Bảng 2.8 Vòng quay vốn cho vay tiêu dùng tại Ngân hàng OCB – PGD Hòa Xuân giai đoạn 2022 – 2024</w:t>
      </w:r>
    </w:p>
    <w:p w14:paraId="5678B57F" w14:textId="77777777" w:rsidR="000F3D71" w:rsidRPr="000C1BB4" w:rsidRDefault="000F3D71" w:rsidP="009437B4">
      <w:pPr>
        <w:spacing w:after="0" w:line="312" w:lineRule="auto"/>
        <w:jc w:val="right"/>
        <w:rPr>
          <w:rFonts w:cs="Times New Roman"/>
          <w:szCs w:val="26"/>
        </w:rPr>
      </w:pPr>
      <w:r w:rsidRPr="000C1BB4">
        <w:rPr>
          <w:rFonts w:cs="Times New Roman"/>
          <w:szCs w:val="26"/>
        </w:rPr>
        <w:t>(ĐVT: triệu đồng)</w:t>
      </w:r>
    </w:p>
    <w:tbl>
      <w:tblPr>
        <w:tblW w:w="9261" w:type="dxa"/>
        <w:jc w:val="center"/>
        <w:tblLook w:val="04A0" w:firstRow="1" w:lastRow="0" w:firstColumn="1" w:lastColumn="0" w:noHBand="0" w:noVBand="1"/>
      </w:tblPr>
      <w:tblGrid>
        <w:gridCol w:w="2377"/>
        <w:gridCol w:w="1327"/>
        <w:gridCol w:w="1349"/>
        <w:gridCol w:w="1404"/>
        <w:gridCol w:w="1402"/>
        <w:gridCol w:w="1402"/>
      </w:tblGrid>
      <w:tr w:rsidR="000F3D71" w:rsidRPr="00D45D77" w14:paraId="0A05B0EC" w14:textId="77777777" w:rsidTr="00E90563">
        <w:trPr>
          <w:trHeight w:val="331"/>
          <w:jc w:val="center"/>
        </w:trPr>
        <w:tc>
          <w:tcPr>
            <w:tcW w:w="237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D7BAF3" w14:textId="77777777" w:rsidR="000F3D71" w:rsidRPr="00D45D77" w:rsidRDefault="000F3D71" w:rsidP="009437B4">
            <w:pPr>
              <w:spacing w:after="0" w:line="312" w:lineRule="auto"/>
              <w:jc w:val="both"/>
              <w:rPr>
                <w:rFonts w:eastAsia="Times New Roman" w:cs="Times New Roman"/>
                <w:b/>
                <w:bCs/>
                <w:color w:val="000000"/>
                <w:szCs w:val="26"/>
              </w:rPr>
            </w:pPr>
            <w:r w:rsidRPr="00D45D77">
              <w:rPr>
                <w:rFonts w:eastAsia="Times New Roman" w:cs="Times New Roman"/>
                <w:b/>
                <w:bCs/>
                <w:color w:val="000000"/>
                <w:szCs w:val="26"/>
              </w:rPr>
              <w:t xml:space="preserve">Chỉ tiêu </w:t>
            </w:r>
          </w:p>
        </w:tc>
        <w:tc>
          <w:tcPr>
            <w:tcW w:w="132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2BF91C" w14:textId="77777777" w:rsidR="000F3D71" w:rsidRPr="00D45D77" w:rsidRDefault="000F3D71" w:rsidP="009437B4">
            <w:pPr>
              <w:spacing w:after="0" w:line="312" w:lineRule="auto"/>
              <w:jc w:val="both"/>
              <w:rPr>
                <w:rFonts w:eastAsia="Times New Roman" w:cs="Times New Roman"/>
                <w:b/>
                <w:bCs/>
                <w:color w:val="000000"/>
                <w:szCs w:val="26"/>
              </w:rPr>
            </w:pPr>
            <w:r w:rsidRPr="00D45D77">
              <w:rPr>
                <w:rFonts w:eastAsia="Times New Roman" w:cs="Times New Roman"/>
                <w:b/>
                <w:bCs/>
                <w:color w:val="000000"/>
                <w:szCs w:val="26"/>
              </w:rPr>
              <w:t>Năm 2022</w:t>
            </w:r>
          </w:p>
        </w:tc>
        <w:tc>
          <w:tcPr>
            <w:tcW w:w="134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007254" w14:textId="77777777" w:rsidR="000F3D71" w:rsidRPr="00D45D77" w:rsidRDefault="000F3D71" w:rsidP="009437B4">
            <w:pPr>
              <w:spacing w:after="0" w:line="312" w:lineRule="auto"/>
              <w:jc w:val="both"/>
              <w:rPr>
                <w:rFonts w:eastAsia="Times New Roman" w:cs="Times New Roman"/>
                <w:b/>
                <w:bCs/>
                <w:color w:val="000000"/>
                <w:szCs w:val="26"/>
              </w:rPr>
            </w:pPr>
            <w:r w:rsidRPr="00D45D77">
              <w:rPr>
                <w:rFonts w:eastAsia="Times New Roman" w:cs="Times New Roman"/>
                <w:b/>
                <w:bCs/>
                <w:color w:val="000000"/>
                <w:szCs w:val="26"/>
              </w:rPr>
              <w:t>Năm 2023</w:t>
            </w:r>
          </w:p>
        </w:tc>
        <w:tc>
          <w:tcPr>
            <w:tcW w:w="140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2EBB1D" w14:textId="77777777" w:rsidR="000F3D71" w:rsidRPr="00D45D77" w:rsidRDefault="000F3D71" w:rsidP="009437B4">
            <w:pPr>
              <w:spacing w:after="0" w:line="312" w:lineRule="auto"/>
              <w:jc w:val="both"/>
              <w:rPr>
                <w:rFonts w:eastAsia="Times New Roman" w:cs="Times New Roman"/>
                <w:b/>
                <w:bCs/>
                <w:color w:val="000000"/>
                <w:szCs w:val="26"/>
              </w:rPr>
            </w:pPr>
            <w:r w:rsidRPr="00D45D77">
              <w:rPr>
                <w:rFonts w:eastAsia="Times New Roman" w:cs="Times New Roman"/>
                <w:b/>
                <w:bCs/>
                <w:color w:val="000000"/>
                <w:szCs w:val="26"/>
              </w:rPr>
              <w:t>Năm 2024</w:t>
            </w:r>
          </w:p>
        </w:tc>
        <w:tc>
          <w:tcPr>
            <w:tcW w:w="2804" w:type="dxa"/>
            <w:gridSpan w:val="2"/>
            <w:tcBorders>
              <w:top w:val="single" w:sz="4" w:space="0" w:color="auto"/>
              <w:left w:val="nil"/>
              <w:bottom w:val="single" w:sz="4" w:space="0" w:color="auto"/>
              <w:right w:val="single" w:sz="4" w:space="0" w:color="auto"/>
            </w:tcBorders>
            <w:shd w:val="clear" w:color="auto" w:fill="auto"/>
            <w:vAlign w:val="center"/>
            <w:hideMark/>
          </w:tcPr>
          <w:p w14:paraId="23CCFCA9" w14:textId="77777777" w:rsidR="000F3D71" w:rsidRPr="00D45D77" w:rsidRDefault="000F3D71" w:rsidP="009437B4">
            <w:pPr>
              <w:spacing w:after="0" w:line="312" w:lineRule="auto"/>
              <w:jc w:val="center"/>
              <w:rPr>
                <w:rFonts w:eastAsia="Times New Roman" w:cs="Times New Roman"/>
                <w:b/>
                <w:bCs/>
                <w:color w:val="000000"/>
                <w:szCs w:val="26"/>
              </w:rPr>
            </w:pPr>
            <w:r w:rsidRPr="00D45D77">
              <w:rPr>
                <w:rFonts w:eastAsia="Times New Roman" w:cs="Times New Roman"/>
                <w:b/>
                <w:bCs/>
                <w:color w:val="000000"/>
                <w:szCs w:val="26"/>
              </w:rPr>
              <w:t>Chênh lệch</w:t>
            </w:r>
          </w:p>
        </w:tc>
      </w:tr>
      <w:tr w:rsidR="000F3D71" w:rsidRPr="00D45D77" w14:paraId="22123911" w14:textId="77777777" w:rsidTr="00E90563">
        <w:trPr>
          <w:trHeight w:val="331"/>
          <w:jc w:val="center"/>
        </w:trPr>
        <w:tc>
          <w:tcPr>
            <w:tcW w:w="2377" w:type="dxa"/>
            <w:vMerge/>
            <w:tcBorders>
              <w:top w:val="single" w:sz="4" w:space="0" w:color="auto"/>
              <w:left w:val="single" w:sz="4" w:space="0" w:color="auto"/>
              <w:bottom w:val="single" w:sz="4" w:space="0" w:color="auto"/>
              <w:right w:val="single" w:sz="4" w:space="0" w:color="auto"/>
            </w:tcBorders>
            <w:vAlign w:val="center"/>
            <w:hideMark/>
          </w:tcPr>
          <w:p w14:paraId="1760F2D4" w14:textId="77777777" w:rsidR="000F3D71" w:rsidRPr="00D45D77" w:rsidRDefault="000F3D71" w:rsidP="009437B4">
            <w:pPr>
              <w:spacing w:after="0" w:line="312" w:lineRule="auto"/>
              <w:jc w:val="both"/>
              <w:rPr>
                <w:rFonts w:eastAsia="Times New Roman" w:cs="Times New Roman"/>
                <w:b/>
                <w:bCs/>
                <w:color w:val="000000"/>
                <w:szCs w:val="26"/>
              </w:rPr>
            </w:pPr>
          </w:p>
        </w:tc>
        <w:tc>
          <w:tcPr>
            <w:tcW w:w="1327" w:type="dxa"/>
            <w:vMerge/>
            <w:tcBorders>
              <w:top w:val="single" w:sz="4" w:space="0" w:color="auto"/>
              <w:left w:val="single" w:sz="4" w:space="0" w:color="auto"/>
              <w:bottom w:val="single" w:sz="4" w:space="0" w:color="auto"/>
              <w:right w:val="single" w:sz="4" w:space="0" w:color="auto"/>
            </w:tcBorders>
            <w:vAlign w:val="center"/>
            <w:hideMark/>
          </w:tcPr>
          <w:p w14:paraId="7D505F1E" w14:textId="77777777" w:rsidR="000F3D71" w:rsidRPr="00D45D77" w:rsidRDefault="000F3D71" w:rsidP="009437B4">
            <w:pPr>
              <w:spacing w:after="0" w:line="312" w:lineRule="auto"/>
              <w:jc w:val="both"/>
              <w:rPr>
                <w:rFonts w:eastAsia="Times New Roman" w:cs="Times New Roman"/>
                <w:b/>
                <w:bCs/>
                <w:color w:val="000000"/>
                <w:szCs w:val="26"/>
              </w:rPr>
            </w:pPr>
          </w:p>
        </w:tc>
        <w:tc>
          <w:tcPr>
            <w:tcW w:w="1349" w:type="dxa"/>
            <w:vMerge/>
            <w:tcBorders>
              <w:top w:val="single" w:sz="4" w:space="0" w:color="auto"/>
              <w:left w:val="single" w:sz="4" w:space="0" w:color="auto"/>
              <w:bottom w:val="single" w:sz="4" w:space="0" w:color="auto"/>
              <w:right w:val="single" w:sz="4" w:space="0" w:color="auto"/>
            </w:tcBorders>
            <w:vAlign w:val="center"/>
            <w:hideMark/>
          </w:tcPr>
          <w:p w14:paraId="0F5DF345" w14:textId="77777777" w:rsidR="000F3D71" w:rsidRPr="00D45D77" w:rsidRDefault="000F3D71" w:rsidP="009437B4">
            <w:pPr>
              <w:spacing w:after="0" w:line="312" w:lineRule="auto"/>
              <w:jc w:val="both"/>
              <w:rPr>
                <w:rFonts w:eastAsia="Times New Roman" w:cs="Times New Roman"/>
                <w:b/>
                <w:bCs/>
                <w:color w:val="000000"/>
                <w:szCs w:val="26"/>
              </w:rPr>
            </w:pPr>
          </w:p>
        </w:tc>
        <w:tc>
          <w:tcPr>
            <w:tcW w:w="1404" w:type="dxa"/>
            <w:vMerge/>
            <w:tcBorders>
              <w:top w:val="single" w:sz="4" w:space="0" w:color="auto"/>
              <w:left w:val="single" w:sz="4" w:space="0" w:color="auto"/>
              <w:bottom w:val="single" w:sz="4" w:space="0" w:color="auto"/>
              <w:right w:val="single" w:sz="4" w:space="0" w:color="auto"/>
            </w:tcBorders>
            <w:vAlign w:val="center"/>
            <w:hideMark/>
          </w:tcPr>
          <w:p w14:paraId="224A4ACD" w14:textId="77777777" w:rsidR="000F3D71" w:rsidRPr="00D45D77" w:rsidRDefault="000F3D71" w:rsidP="009437B4">
            <w:pPr>
              <w:spacing w:after="0" w:line="312" w:lineRule="auto"/>
              <w:jc w:val="both"/>
              <w:rPr>
                <w:rFonts w:eastAsia="Times New Roman" w:cs="Times New Roman"/>
                <w:b/>
                <w:bCs/>
                <w:color w:val="000000"/>
                <w:szCs w:val="26"/>
              </w:rPr>
            </w:pPr>
          </w:p>
        </w:tc>
        <w:tc>
          <w:tcPr>
            <w:tcW w:w="1402" w:type="dxa"/>
            <w:tcBorders>
              <w:top w:val="nil"/>
              <w:left w:val="nil"/>
              <w:bottom w:val="single" w:sz="4" w:space="0" w:color="auto"/>
              <w:right w:val="single" w:sz="4" w:space="0" w:color="auto"/>
            </w:tcBorders>
            <w:shd w:val="clear" w:color="auto" w:fill="auto"/>
            <w:vAlign w:val="center"/>
            <w:hideMark/>
          </w:tcPr>
          <w:p w14:paraId="17245ECF" w14:textId="77777777" w:rsidR="000F3D71" w:rsidRPr="00D45D77" w:rsidRDefault="000F3D71" w:rsidP="009437B4">
            <w:pPr>
              <w:spacing w:after="0" w:line="312" w:lineRule="auto"/>
              <w:jc w:val="center"/>
              <w:rPr>
                <w:rFonts w:eastAsia="Times New Roman" w:cs="Times New Roman"/>
                <w:b/>
                <w:bCs/>
                <w:color w:val="000000"/>
                <w:szCs w:val="26"/>
              </w:rPr>
            </w:pPr>
            <w:r w:rsidRPr="00D45D77">
              <w:rPr>
                <w:rFonts w:eastAsia="Times New Roman" w:cs="Times New Roman"/>
                <w:b/>
                <w:bCs/>
                <w:color w:val="000000"/>
                <w:szCs w:val="26"/>
              </w:rPr>
              <w:t>2023/2022</w:t>
            </w:r>
          </w:p>
        </w:tc>
        <w:tc>
          <w:tcPr>
            <w:tcW w:w="1402" w:type="dxa"/>
            <w:tcBorders>
              <w:top w:val="nil"/>
              <w:left w:val="nil"/>
              <w:bottom w:val="single" w:sz="4" w:space="0" w:color="auto"/>
              <w:right w:val="single" w:sz="4" w:space="0" w:color="auto"/>
            </w:tcBorders>
            <w:shd w:val="clear" w:color="auto" w:fill="auto"/>
            <w:vAlign w:val="center"/>
            <w:hideMark/>
          </w:tcPr>
          <w:p w14:paraId="6955F7D9" w14:textId="77777777" w:rsidR="000F3D71" w:rsidRPr="00D45D77" w:rsidRDefault="000F3D71" w:rsidP="009437B4">
            <w:pPr>
              <w:spacing w:after="0" w:line="312" w:lineRule="auto"/>
              <w:jc w:val="center"/>
              <w:rPr>
                <w:rFonts w:eastAsia="Times New Roman" w:cs="Times New Roman"/>
                <w:b/>
                <w:bCs/>
                <w:color w:val="000000"/>
                <w:szCs w:val="26"/>
              </w:rPr>
            </w:pPr>
            <w:r w:rsidRPr="00D45D77">
              <w:rPr>
                <w:rFonts w:eastAsia="Times New Roman" w:cs="Times New Roman"/>
                <w:b/>
                <w:bCs/>
                <w:color w:val="000000"/>
                <w:szCs w:val="26"/>
              </w:rPr>
              <w:t>2024/2023</w:t>
            </w:r>
          </w:p>
        </w:tc>
      </w:tr>
      <w:tr w:rsidR="000F3D71" w:rsidRPr="00D45D77" w14:paraId="7B4CB37F" w14:textId="77777777" w:rsidTr="00E90563">
        <w:trPr>
          <w:trHeight w:val="331"/>
          <w:jc w:val="center"/>
        </w:trPr>
        <w:tc>
          <w:tcPr>
            <w:tcW w:w="2377" w:type="dxa"/>
            <w:tcBorders>
              <w:top w:val="nil"/>
              <w:left w:val="single" w:sz="4" w:space="0" w:color="auto"/>
              <w:bottom w:val="single" w:sz="4" w:space="0" w:color="auto"/>
              <w:right w:val="single" w:sz="4" w:space="0" w:color="auto"/>
            </w:tcBorders>
            <w:shd w:val="clear" w:color="auto" w:fill="auto"/>
            <w:noWrap/>
            <w:vAlign w:val="center"/>
            <w:hideMark/>
          </w:tcPr>
          <w:p w14:paraId="302416F8" w14:textId="77777777" w:rsidR="000F3D71" w:rsidRPr="00D45D77" w:rsidRDefault="000F3D71" w:rsidP="009437B4">
            <w:pPr>
              <w:spacing w:after="0" w:line="312" w:lineRule="auto"/>
              <w:jc w:val="both"/>
              <w:rPr>
                <w:rFonts w:eastAsia="Times New Roman" w:cs="Times New Roman"/>
                <w:b/>
                <w:color w:val="000000"/>
                <w:szCs w:val="26"/>
              </w:rPr>
            </w:pPr>
            <w:r w:rsidRPr="00D45D77">
              <w:rPr>
                <w:rFonts w:eastAsia="Times New Roman" w:cs="Times New Roman"/>
                <w:b/>
                <w:color w:val="000000"/>
                <w:szCs w:val="26"/>
              </w:rPr>
              <w:t xml:space="preserve">Doanh số thu nợ  CVTD </w:t>
            </w:r>
          </w:p>
        </w:tc>
        <w:tc>
          <w:tcPr>
            <w:tcW w:w="1327" w:type="dxa"/>
            <w:tcBorders>
              <w:top w:val="nil"/>
              <w:left w:val="nil"/>
              <w:bottom w:val="single" w:sz="4" w:space="0" w:color="auto"/>
              <w:right w:val="single" w:sz="4" w:space="0" w:color="auto"/>
            </w:tcBorders>
            <w:shd w:val="clear" w:color="auto" w:fill="auto"/>
            <w:noWrap/>
            <w:vAlign w:val="center"/>
            <w:hideMark/>
          </w:tcPr>
          <w:p w14:paraId="7392011B" w14:textId="77777777" w:rsidR="000F3D71" w:rsidRPr="00D45D77" w:rsidRDefault="000F3D71" w:rsidP="009437B4">
            <w:pPr>
              <w:spacing w:after="0" w:line="312" w:lineRule="auto"/>
              <w:jc w:val="center"/>
              <w:rPr>
                <w:rFonts w:eastAsia="Times New Roman" w:cs="Times New Roman"/>
                <w:color w:val="000000"/>
                <w:szCs w:val="26"/>
              </w:rPr>
            </w:pPr>
            <w:r w:rsidRPr="00D45D77">
              <w:rPr>
                <w:rFonts w:eastAsia="Times New Roman" w:cs="Times New Roman"/>
                <w:color w:val="000000"/>
                <w:szCs w:val="26"/>
              </w:rPr>
              <w:t>75.763</w:t>
            </w:r>
          </w:p>
        </w:tc>
        <w:tc>
          <w:tcPr>
            <w:tcW w:w="1349" w:type="dxa"/>
            <w:tcBorders>
              <w:top w:val="nil"/>
              <w:left w:val="nil"/>
              <w:bottom w:val="single" w:sz="4" w:space="0" w:color="auto"/>
              <w:right w:val="single" w:sz="4" w:space="0" w:color="auto"/>
            </w:tcBorders>
            <w:shd w:val="clear" w:color="auto" w:fill="auto"/>
            <w:noWrap/>
            <w:vAlign w:val="center"/>
            <w:hideMark/>
          </w:tcPr>
          <w:p w14:paraId="434160EB" w14:textId="77777777" w:rsidR="000F3D71" w:rsidRPr="00D45D77" w:rsidRDefault="000F3D71" w:rsidP="009437B4">
            <w:pPr>
              <w:spacing w:after="0" w:line="312" w:lineRule="auto"/>
              <w:jc w:val="center"/>
              <w:rPr>
                <w:rFonts w:eastAsia="Times New Roman" w:cs="Times New Roman"/>
                <w:color w:val="000000"/>
                <w:szCs w:val="26"/>
              </w:rPr>
            </w:pPr>
            <w:r w:rsidRPr="00D45D77">
              <w:rPr>
                <w:rFonts w:eastAsia="Times New Roman" w:cs="Times New Roman"/>
                <w:color w:val="000000"/>
                <w:szCs w:val="26"/>
              </w:rPr>
              <w:t>118.945</w:t>
            </w:r>
          </w:p>
        </w:tc>
        <w:tc>
          <w:tcPr>
            <w:tcW w:w="1404" w:type="dxa"/>
            <w:tcBorders>
              <w:top w:val="nil"/>
              <w:left w:val="nil"/>
              <w:bottom w:val="single" w:sz="4" w:space="0" w:color="auto"/>
              <w:right w:val="single" w:sz="4" w:space="0" w:color="auto"/>
            </w:tcBorders>
            <w:shd w:val="clear" w:color="auto" w:fill="auto"/>
            <w:noWrap/>
            <w:vAlign w:val="center"/>
            <w:hideMark/>
          </w:tcPr>
          <w:p w14:paraId="3E2FF7CE" w14:textId="77777777" w:rsidR="000F3D71" w:rsidRPr="00D45D77" w:rsidRDefault="000F3D71" w:rsidP="009437B4">
            <w:pPr>
              <w:spacing w:after="0" w:line="312" w:lineRule="auto"/>
              <w:jc w:val="center"/>
              <w:rPr>
                <w:rFonts w:eastAsia="Times New Roman" w:cs="Times New Roman"/>
                <w:color w:val="000000"/>
                <w:szCs w:val="26"/>
              </w:rPr>
            </w:pPr>
            <w:r w:rsidRPr="00D45D77">
              <w:rPr>
                <w:rFonts w:eastAsia="Times New Roman" w:cs="Times New Roman"/>
                <w:color w:val="000000"/>
                <w:szCs w:val="26"/>
              </w:rPr>
              <w:t>120.648</w:t>
            </w:r>
          </w:p>
        </w:tc>
        <w:tc>
          <w:tcPr>
            <w:tcW w:w="1402" w:type="dxa"/>
            <w:tcBorders>
              <w:top w:val="nil"/>
              <w:left w:val="nil"/>
              <w:bottom w:val="single" w:sz="4" w:space="0" w:color="auto"/>
              <w:right w:val="single" w:sz="4" w:space="0" w:color="auto"/>
            </w:tcBorders>
            <w:shd w:val="clear" w:color="auto" w:fill="auto"/>
            <w:noWrap/>
            <w:vAlign w:val="center"/>
            <w:hideMark/>
          </w:tcPr>
          <w:p w14:paraId="51426AE8" w14:textId="77777777" w:rsidR="000F3D71" w:rsidRPr="00D45D77" w:rsidRDefault="000F3D71" w:rsidP="009437B4">
            <w:pPr>
              <w:spacing w:after="0" w:line="312" w:lineRule="auto"/>
              <w:jc w:val="center"/>
              <w:rPr>
                <w:rFonts w:eastAsia="Times New Roman" w:cs="Times New Roman"/>
                <w:color w:val="000000"/>
                <w:szCs w:val="26"/>
              </w:rPr>
            </w:pPr>
            <w:r w:rsidRPr="00D45D77">
              <w:rPr>
                <w:rFonts w:eastAsia="Times New Roman" w:cs="Times New Roman"/>
                <w:color w:val="000000"/>
                <w:szCs w:val="26"/>
              </w:rPr>
              <w:t>43.182</w:t>
            </w:r>
          </w:p>
        </w:tc>
        <w:tc>
          <w:tcPr>
            <w:tcW w:w="1402" w:type="dxa"/>
            <w:tcBorders>
              <w:top w:val="nil"/>
              <w:left w:val="nil"/>
              <w:bottom w:val="single" w:sz="4" w:space="0" w:color="auto"/>
              <w:right w:val="single" w:sz="4" w:space="0" w:color="auto"/>
            </w:tcBorders>
            <w:shd w:val="clear" w:color="auto" w:fill="auto"/>
            <w:noWrap/>
            <w:vAlign w:val="center"/>
            <w:hideMark/>
          </w:tcPr>
          <w:p w14:paraId="7C0C34A6" w14:textId="77777777" w:rsidR="000F3D71" w:rsidRPr="00D45D77" w:rsidRDefault="000F3D71" w:rsidP="009437B4">
            <w:pPr>
              <w:spacing w:after="0" w:line="312" w:lineRule="auto"/>
              <w:jc w:val="center"/>
              <w:rPr>
                <w:rFonts w:eastAsia="Times New Roman" w:cs="Times New Roman"/>
                <w:color w:val="000000"/>
                <w:szCs w:val="26"/>
              </w:rPr>
            </w:pPr>
            <w:r w:rsidRPr="00D45D77">
              <w:rPr>
                <w:rFonts w:eastAsia="Times New Roman" w:cs="Times New Roman"/>
                <w:color w:val="000000"/>
                <w:szCs w:val="26"/>
              </w:rPr>
              <w:t>1.703</w:t>
            </w:r>
          </w:p>
        </w:tc>
      </w:tr>
      <w:tr w:rsidR="000F3D71" w:rsidRPr="00D45D77" w14:paraId="7460576E" w14:textId="77777777" w:rsidTr="00E90563">
        <w:trPr>
          <w:trHeight w:val="855"/>
          <w:jc w:val="center"/>
        </w:trPr>
        <w:tc>
          <w:tcPr>
            <w:tcW w:w="2377" w:type="dxa"/>
            <w:tcBorders>
              <w:top w:val="nil"/>
              <w:left w:val="single" w:sz="4" w:space="0" w:color="auto"/>
              <w:bottom w:val="single" w:sz="4" w:space="0" w:color="auto"/>
              <w:right w:val="single" w:sz="4" w:space="0" w:color="auto"/>
            </w:tcBorders>
            <w:shd w:val="clear" w:color="auto" w:fill="auto"/>
            <w:noWrap/>
            <w:vAlign w:val="center"/>
            <w:hideMark/>
          </w:tcPr>
          <w:p w14:paraId="488EFE41" w14:textId="77777777" w:rsidR="000F3D71" w:rsidRPr="00D45D77" w:rsidRDefault="000F3D71" w:rsidP="009437B4">
            <w:pPr>
              <w:spacing w:after="0" w:line="312" w:lineRule="auto"/>
              <w:jc w:val="both"/>
              <w:rPr>
                <w:rFonts w:eastAsia="Times New Roman" w:cs="Times New Roman"/>
                <w:b/>
                <w:color w:val="000000"/>
                <w:szCs w:val="26"/>
              </w:rPr>
            </w:pPr>
            <w:r w:rsidRPr="00D45D77">
              <w:rPr>
                <w:rFonts w:eastAsia="Times New Roman" w:cs="Times New Roman"/>
                <w:b/>
                <w:color w:val="000000"/>
                <w:szCs w:val="26"/>
              </w:rPr>
              <w:t xml:space="preserve">Dư nợ bình quân </w:t>
            </w:r>
          </w:p>
        </w:tc>
        <w:tc>
          <w:tcPr>
            <w:tcW w:w="1327" w:type="dxa"/>
            <w:tcBorders>
              <w:top w:val="nil"/>
              <w:left w:val="nil"/>
              <w:bottom w:val="single" w:sz="4" w:space="0" w:color="auto"/>
              <w:right w:val="single" w:sz="4" w:space="0" w:color="auto"/>
            </w:tcBorders>
            <w:shd w:val="clear" w:color="auto" w:fill="auto"/>
            <w:noWrap/>
            <w:vAlign w:val="center"/>
            <w:hideMark/>
          </w:tcPr>
          <w:p w14:paraId="30BCEBD7" w14:textId="77777777" w:rsidR="000F3D71" w:rsidRPr="00D45D77" w:rsidRDefault="000F3D71" w:rsidP="009437B4">
            <w:pPr>
              <w:spacing w:after="0" w:line="312" w:lineRule="auto"/>
              <w:jc w:val="center"/>
              <w:rPr>
                <w:rFonts w:eastAsia="Times New Roman" w:cs="Times New Roman"/>
                <w:color w:val="000000"/>
                <w:szCs w:val="26"/>
              </w:rPr>
            </w:pPr>
            <w:r w:rsidRPr="00D45D77">
              <w:rPr>
                <w:rFonts w:eastAsia="Times New Roman" w:cs="Times New Roman"/>
                <w:color w:val="000000"/>
                <w:szCs w:val="26"/>
              </w:rPr>
              <w:t>93.631</w:t>
            </w:r>
          </w:p>
        </w:tc>
        <w:tc>
          <w:tcPr>
            <w:tcW w:w="1349" w:type="dxa"/>
            <w:tcBorders>
              <w:top w:val="nil"/>
              <w:left w:val="nil"/>
              <w:bottom w:val="single" w:sz="4" w:space="0" w:color="auto"/>
              <w:right w:val="single" w:sz="4" w:space="0" w:color="auto"/>
            </w:tcBorders>
            <w:shd w:val="clear" w:color="auto" w:fill="auto"/>
            <w:noWrap/>
            <w:vAlign w:val="center"/>
            <w:hideMark/>
          </w:tcPr>
          <w:p w14:paraId="5AB063FB" w14:textId="77777777" w:rsidR="000F3D71" w:rsidRPr="00D45D77" w:rsidRDefault="000F3D71" w:rsidP="009437B4">
            <w:pPr>
              <w:spacing w:after="0" w:line="312" w:lineRule="auto"/>
              <w:jc w:val="center"/>
              <w:rPr>
                <w:rFonts w:eastAsia="Times New Roman" w:cs="Times New Roman"/>
                <w:color w:val="000000"/>
                <w:szCs w:val="26"/>
              </w:rPr>
            </w:pPr>
            <w:r w:rsidRPr="00D45D77">
              <w:rPr>
                <w:rFonts w:eastAsia="Times New Roman" w:cs="Times New Roman"/>
                <w:color w:val="000000"/>
                <w:szCs w:val="26"/>
              </w:rPr>
              <w:t>87.429</w:t>
            </w:r>
          </w:p>
        </w:tc>
        <w:tc>
          <w:tcPr>
            <w:tcW w:w="1404" w:type="dxa"/>
            <w:tcBorders>
              <w:top w:val="nil"/>
              <w:left w:val="nil"/>
              <w:bottom w:val="single" w:sz="4" w:space="0" w:color="auto"/>
              <w:right w:val="single" w:sz="4" w:space="0" w:color="auto"/>
            </w:tcBorders>
            <w:shd w:val="clear" w:color="auto" w:fill="auto"/>
            <w:noWrap/>
            <w:vAlign w:val="center"/>
            <w:hideMark/>
          </w:tcPr>
          <w:p w14:paraId="3BF87BF6" w14:textId="77777777" w:rsidR="000F3D71" w:rsidRPr="00D45D77" w:rsidRDefault="000F3D71" w:rsidP="009437B4">
            <w:pPr>
              <w:spacing w:after="0" w:line="312" w:lineRule="auto"/>
              <w:jc w:val="center"/>
              <w:rPr>
                <w:rFonts w:eastAsia="Times New Roman" w:cs="Times New Roman"/>
                <w:color w:val="000000"/>
                <w:szCs w:val="26"/>
              </w:rPr>
            </w:pPr>
            <w:r w:rsidRPr="00D45D77">
              <w:rPr>
                <w:rFonts w:eastAsia="Times New Roman" w:cs="Times New Roman"/>
                <w:color w:val="000000"/>
                <w:szCs w:val="26"/>
              </w:rPr>
              <w:t>89.232</w:t>
            </w:r>
          </w:p>
        </w:tc>
        <w:tc>
          <w:tcPr>
            <w:tcW w:w="1402" w:type="dxa"/>
            <w:tcBorders>
              <w:top w:val="nil"/>
              <w:left w:val="nil"/>
              <w:bottom w:val="single" w:sz="4" w:space="0" w:color="auto"/>
              <w:right w:val="single" w:sz="4" w:space="0" w:color="auto"/>
            </w:tcBorders>
            <w:shd w:val="clear" w:color="auto" w:fill="auto"/>
            <w:noWrap/>
            <w:vAlign w:val="center"/>
            <w:hideMark/>
          </w:tcPr>
          <w:p w14:paraId="46B855CC" w14:textId="77777777" w:rsidR="000F3D71" w:rsidRPr="00D45D77" w:rsidRDefault="000F3D71" w:rsidP="009437B4">
            <w:pPr>
              <w:spacing w:after="0" w:line="312" w:lineRule="auto"/>
              <w:jc w:val="center"/>
              <w:rPr>
                <w:rFonts w:eastAsia="Times New Roman" w:cs="Times New Roman"/>
                <w:color w:val="000000"/>
                <w:szCs w:val="26"/>
              </w:rPr>
            </w:pPr>
            <w:r w:rsidRPr="00D45D77">
              <w:rPr>
                <w:rFonts w:eastAsia="Times New Roman" w:cs="Times New Roman"/>
                <w:color w:val="000000"/>
                <w:szCs w:val="26"/>
              </w:rPr>
              <w:t>-6.202</w:t>
            </w:r>
          </w:p>
        </w:tc>
        <w:tc>
          <w:tcPr>
            <w:tcW w:w="1402" w:type="dxa"/>
            <w:tcBorders>
              <w:top w:val="nil"/>
              <w:left w:val="nil"/>
              <w:bottom w:val="single" w:sz="4" w:space="0" w:color="auto"/>
              <w:right w:val="single" w:sz="4" w:space="0" w:color="auto"/>
            </w:tcBorders>
            <w:shd w:val="clear" w:color="auto" w:fill="auto"/>
            <w:noWrap/>
            <w:vAlign w:val="center"/>
            <w:hideMark/>
          </w:tcPr>
          <w:p w14:paraId="28C04D40" w14:textId="77777777" w:rsidR="000F3D71" w:rsidRPr="00D45D77" w:rsidRDefault="000F3D71" w:rsidP="009437B4">
            <w:pPr>
              <w:spacing w:after="0" w:line="312" w:lineRule="auto"/>
              <w:jc w:val="center"/>
              <w:rPr>
                <w:rFonts w:eastAsia="Times New Roman" w:cs="Times New Roman"/>
                <w:color w:val="000000"/>
                <w:szCs w:val="26"/>
              </w:rPr>
            </w:pPr>
            <w:r w:rsidRPr="00D45D77">
              <w:rPr>
                <w:rFonts w:eastAsia="Times New Roman" w:cs="Times New Roman"/>
                <w:color w:val="000000"/>
                <w:szCs w:val="26"/>
              </w:rPr>
              <w:t>1.803</w:t>
            </w:r>
          </w:p>
        </w:tc>
      </w:tr>
      <w:tr w:rsidR="000F3D71" w:rsidRPr="00D45D77" w14:paraId="273D0B6C" w14:textId="77777777" w:rsidTr="00E90563">
        <w:trPr>
          <w:trHeight w:val="331"/>
          <w:jc w:val="center"/>
        </w:trPr>
        <w:tc>
          <w:tcPr>
            <w:tcW w:w="2377" w:type="dxa"/>
            <w:tcBorders>
              <w:top w:val="nil"/>
              <w:left w:val="single" w:sz="4" w:space="0" w:color="auto"/>
              <w:bottom w:val="single" w:sz="4" w:space="0" w:color="auto"/>
              <w:right w:val="single" w:sz="4" w:space="0" w:color="auto"/>
            </w:tcBorders>
            <w:shd w:val="clear" w:color="auto" w:fill="auto"/>
            <w:noWrap/>
            <w:vAlign w:val="center"/>
            <w:hideMark/>
          </w:tcPr>
          <w:p w14:paraId="2F07063B" w14:textId="77777777" w:rsidR="000F3D71" w:rsidRPr="00D45D77" w:rsidRDefault="000F3D71" w:rsidP="009437B4">
            <w:pPr>
              <w:spacing w:after="0" w:line="312" w:lineRule="auto"/>
              <w:jc w:val="both"/>
              <w:rPr>
                <w:rFonts w:eastAsia="Times New Roman" w:cs="Times New Roman"/>
                <w:b/>
                <w:color w:val="000000"/>
                <w:szCs w:val="26"/>
              </w:rPr>
            </w:pPr>
            <w:r w:rsidRPr="00D45D77">
              <w:rPr>
                <w:rFonts w:eastAsia="Times New Roman" w:cs="Times New Roman"/>
                <w:b/>
                <w:color w:val="000000"/>
                <w:szCs w:val="26"/>
              </w:rPr>
              <w:t>Vòng quay vốn CVTD (lần)</w:t>
            </w:r>
          </w:p>
        </w:tc>
        <w:tc>
          <w:tcPr>
            <w:tcW w:w="1327" w:type="dxa"/>
            <w:tcBorders>
              <w:top w:val="nil"/>
              <w:left w:val="nil"/>
              <w:bottom w:val="single" w:sz="4" w:space="0" w:color="auto"/>
              <w:right w:val="single" w:sz="4" w:space="0" w:color="auto"/>
            </w:tcBorders>
            <w:shd w:val="clear" w:color="auto" w:fill="auto"/>
            <w:noWrap/>
            <w:vAlign w:val="center"/>
            <w:hideMark/>
          </w:tcPr>
          <w:p w14:paraId="3B86D53C" w14:textId="77777777" w:rsidR="000F3D71" w:rsidRPr="00D45D77" w:rsidRDefault="000F3D71" w:rsidP="009437B4">
            <w:pPr>
              <w:spacing w:after="0" w:line="312" w:lineRule="auto"/>
              <w:jc w:val="center"/>
              <w:rPr>
                <w:rFonts w:eastAsia="Times New Roman" w:cs="Times New Roman"/>
                <w:color w:val="000000"/>
                <w:szCs w:val="26"/>
              </w:rPr>
            </w:pPr>
            <w:r w:rsidRPr="00D45D77">
              <w:rPr>
                <w:rFonts w:eastAsia="Times New Roman" w:cs="Times New Roman"/>
                <w:color w:val="000000"/>
                <w:szCs w:val="26"/>
              </w:rPr>
              <w:t>0,81</w:t>
            </w:r>
          </w:p>
        </w:tc>
        <w:tc>
          <w:tcPr>
            <w:tcW w:w="1349" w:type="dxa"/>
            <w:tcBorders>
              <w:top w:val="nil"/>
              <w:left w:val="nil"/>
              <w:bottom w:val="single" w:sz="4" w:space="0" w:color="auto"/>
              <w:right w:val="single" w:sz="4" w:space="0" w:color="auto"/>
            </w:tcBorders>
            <w:shd w:val="clear" w:color="auto" w:fill="auto"/>
            <w:noWrap/>
            <w:vAlign w:val="center"/>
            <w:hideMark/>
          </w:tcPr>
          <w:p w14:paraId="3EAF236E" w14:textId="77777777" w:rsidR="000F3D71" w:rsidRPr="00D45D77" w:rsidRDefault="000F3D71" w:rsidP="009437B4">
            <w:pPr>
              <w:spacing w:after="0" w:line="312" w:lineRule="auto"/>
              <w:jc w:val="center"/>
              <w:rPr>
                <w:rFonts w:eastAsia="Times New Roman" w:cs="Times New Roman"/>
                <w:color w:val="000000"/>
                <w:szCs w:val="26"/>
              </w:rPr>
            </w:pPr>
            <w:r w:rsidRPr="00D45D77">
              <w:rPr>
                <w:rFonts w:eastAsia="Times New Roman" w:cs="Times New Roman"/>
                <w:color w:val="000000"/>
                <w:szCs w:val="26"/>
              </w:rPr>
              <w:t>1,36</w:t>
            </w:r>
          </w:p>
        </w:tc>
        <w:tc>
          <w:tcPr>
            <w:tcW w:w="1404" w:type="dxa"/>
            <w:tcBorders>
              <w:top w:val="nil"/>
              <w:left w:val="nil"/>
              <w:bottom w:val="single" w:sz="4" w:space="0" w:color="auto"/>
              <w:right w:val="single" w:sz="4" w:space="0" w:color="auto"/>
            </w:tcBorders>
            <w:shd w:val="clear" w:color="auto" w:fill="auto"/>
            <w:noWrap/>
            <w:vAlign w:val="center"/>
            <w:hideMark/>
          </w:tcPr>
          <w:p w14:paraId="5FEF1B7C" w14:textId="77777777" w:rsidR="000F3D71" w:rsidRPr="00D45D77" w:rsidRDefault="000F3D71" w:rsidP="009437B4">
            <w:pPr>
              <w:spacing w:after="0" w:line="312" w:lineRule="auto"/>
              <w:jc w:val="center"/>
              <w:rPr>
                <w:rFonts w:eastAsia="Times New Roman" w:cs="Times New Roman"/>
                <w:color w:val="000000"/>
                <w:szCs w:val="26"/>
              </w:rPr>
            </w:pPr>
            <w:r w:rsidRPr="00D45D77">
              <w:rPr>
                <w:rFonts w:eastAsia="Times New Roman" w:cs="Times New Roman"/>
                <w:color w:val="000000"/>
                <w:szCs w:val="26"/>
              </w:rPr>
              <w:t>1,35</w:t>
            </w:r>
          </w:p>
        </w:tc>
        <w:tc>
          <w:tcPr>
            <w:tcW w:w="1402" w:type="dxa"/>
            <w:tcBorders>
              <w:top w:val="nil"/>
              <w:left w:val="nil"/>
              <w:bottom w:val="single" w:sz="4" w:space="0" w:color="auto"/>
              <w:right w:val="single" w:sz="4" w:space="0" w:color="auto"/>
            </w:tcBorders>
            <w:shd w:val="clear" w:color="auto" w:fill="auto"/>
            <w:noWrap/>
            <w:vAlign w:val="center"/>
            <w:hideMark/>
          </w:tcPr>
          <w:p w14:paraId="72FE4CCB" w14:textId="77777777" w:rsidR="000F3D71" w:rsidRPr="00D45D77" w:rsidRDefault="000F3D71" w:rsidP="009437B4">
            <w:pPr>
              <w:spacing w:after="0" w:line="312" w:lineRule="auto"/>
              <w:jc w:val="center"/>
              <w:rPr>
                <w:rFonts w:eastAsia="Times New Roman" w:cs="Times New Roman"/>
                <w:color w:val="000000"/>
                <w:szCs w:val="26"/>
              </w:rPr>
            </w:pPr>
            <w:r w:rsidRPr="00D45D77">
              <w:rPr>
                <w:rFonts w:eastAsia="Times New Roman" w:cs="Times New Roman"/>
                <w:color w:val="000000"/>
                <w:szCs w:val="26"/>
              </w:rPr>
              <w:t>0,55</w:t>
            </w:r>
          </w:p>
        </w:tc>
        <w:tc>
          <w:tcPr>
            <w:tcW w:w="1402" w:type="dxa"/>
            <w:tcBorders>
              <w:top w:val="nil"/>
              <w:left w:val="nil"/>
              <w:bottom w:val="single" w:sz="4" w:space="0" w:color="auto"/>
              <w:right w:val="single" w:sz="4" w:space="0" w:color="auto"/>
            </w:tcBorders>
            <w:shd w:val="clear" w:color="auto" w:fill="auto"/>
            <w:noWrap/>
            <w:vAlign w:val="center"/>
            <w:hideMark/>
          </w:tcPr>
          <w:p w14:paraId="20D50567" w14:textId="77777777" w:rsidR="000F3D71" w:rsidRPr="00D45D77" w:rsidRDefault="000F3D71" w:rsidP="009437B4">
            <w:pPr>
              <w:spacing w:after="0" w:line="312" w:lineRule="auto"/>
              <w:jc w:val="center"/>
              <w:rPr>
                <w:rFonts w:eastAsia="Times New Roman" w:cs="Times New Roman"/>
                <w:color w:val="000000"/>
                <w:szCs w:val="26"/>
              </w:rPr>
            </w:pPr>
            <w:r w:rsidRPr="00D45D77">
              <w:rPr>
                <w:rFonts w:eastAsia="Times New Roman" w:cs="Times New Roman"/>
                <w:color w:val="000000"/>
                <w:szCs w:val="26"/>
              </w:rPr>
              <w:t>-0,01</w:t>
            </w:r>
          </w:p>
        </w:tc>
      </w:tr>
    </w:tbl>
    <w:p w14:paraId="6BEC0141" w14:textId="77777777" w:rsidR="000F3D71" w:rsidRDefault="000F3D71" w:rsidP="009437B4">
      <w:pPr>
        <w:spacing w:after="0" w:line="312" w:lineRule="auto"/>
        <w:ind w:right="-1418"/>
        <w:jc w:val="center"/>
        <w:rPr>
          <w:rFonts w:cs="Times New Roman"/>
          <w:szCs w:val="26"/>
        </w:rPr>
      </w:pPr>
      <w:r w:rsidRPr="000C1BB4">
        <w:rPr>
          <w:rFonts w:cs="Times New Roman"/>
          <w:szCs w:val="26"/>
        </w:rPr>
        <w:t>(Nguồn Báo cáo hoạt động OCB – PGD Hòa Xuân giai đoạn 2022 – 2024</w:t>
      </w:r>
      <w:r>
        <w:rPr>
          <w:rFonts w:cs="Times New Roman"/>
          <w:szCs w:val="26"/>
        </w:rPr>
        <w:t>)</w:t>
      </w:r>
    </w:p>
    <w:p w14:paraId="57F8FE57" w14:textId="77777777" w:rsidR="00DC0DD3" w:rsidRDefault="000F3D71" w:rsidP="009437B4">
      <w:pPr>
        <w:spacing w:after="0" w:line="312" w:lineRule="auto"/>
        <w:ind w:right="-1" w:firstLine="284"/>
        <w:jc w:val="both"/>
        <w:rPr>
          <w:rFonts w:cs="Times New Roman"/>
          <w:szCs w:val="26"/>
        </w:rPr>
      </w:pPr>
      <w:r w:rsidRPr="000C1BB4">
        <w:rPr>
          <w:rFonts w:cs="Times New Roman"/>
          <w:szCs w:val="26"/>
        </w:rPr>
        <w:t>C</w:t>
      </w:r>
      <w:r w:rsidRPr="000C1BB4">
        <w:rPr>
          <w:rFonts w:cs="Times New Roman"/>
          <w:szCs w:val="26"/>
          <w:lang w:val="vi-VN"/>
        </w:rPr>
        <w:t xml:space="preserve">hỉ tiêu này để đo lường tốc độ luân chuyển vốn tín dụng của Ngân hàng, thời gian thu hồi nợ của Ngân hàng là nhanh hay chậm. Vòng quay vốn càng nhanh thì được xem là tốt và việc đầu tư càng được an toàn. Nếu vòng quay vốn thấp thì tốc độ thu hồi nợ chậm, có thể dẫn đến rủi ro nợ xấu tăng cao. </w:t>
      </w:r>
      <w:r w:rsidR="007035B4">
        <w:rPr>
          <w:rFonts w:cs="Times New Roman"/>
          <w:szCs w:val="26"/>
        </w:rPr>
        <w:t xml:space="preserve">Trong giai đoạn 2022 – 2024, vòng vay vốn cho vay </w:t>
      </w:r>
      <w:r w:rsidR="007035B4">
        <w:rPr>
          <w:rFonts w:cs="Times New Roman"/>
          <w:szCs w:val="26"/>
        </w:rPr>
        <w:lastRenderedPageBreak/>
        <w:t>tiêu dùng của PGD có sự biến động: n</w:t>
      </w:r>
      <w:r w:rsidRPr="000C1BB4">
        <w:rPr>
          <w:rFonts w:cs="Times New Roman"/>
          <w:szCs w:val="26"/>
        </w:rPr>
        <w:t>ăm 2022 vòng quay vốn đạt 0,81</w:t>
      </w:r>
      <w:r>
        <w:rPr>
          <w:rFonts w:cs="Times New Roman"/>
          <w:szCs w:val="26"/>
        </w:rPr>
        <w:t xml:space="preserve"> </w:t>
      </w:r>
      <w:r w:rsidRPr="000C1BB4">
        <w:rPr>
          <w:rFonts w:cs="Times New Roman"/>
          <w:szCs w:val="26"/>
        </w:rPr>
        <w:t xml:space="preserve">(lần), năm 2023 </w:t>
      </w:r>
      <w:r w:rsidR="007035B4">
        <w:rPr>
          <w:rFonts w:cs="Times New Roman"/>
          <w:szCs w:val="26"/>
        </w:rPr>
        <w:t>tăng lên</w:t>
      </w:r>
      <w:r w:rsidRPr="000C1BB4">
        <w:rPr>
          <w:rFonts w:cs="Times New Roman"/>
          <w:szCs w:val="26"/>
        </w:rPr>
        <w:t xml:space="preserve"> 1,36</w:t>
      </w:r>
      <w:r>
        <w:rPr>
          <w:rFonts w:cs="Times New Roman"/>
          <w:szCs w:val="26"/>
        </w:rPr>
        <w:t xml:space="preserve"> </w:t>
      </w:r>
      <w:r w:rsidRPr="000C1BB4">
        <w:rPr>
          <w:rFonts w:cs="Times New Roman"/>
          <w:szCs w:val="26"/>
        </w:rPr>
        <w:t>(lần) và đế</w:t>
      </w:r>
      <w:r w:rsidR="007035B4">
        <w:rPr>
          <w:rFonts w:cs="Times New Roman"/>
          <w:szCs w:val="26"/>
        </w:rPr>
        <w:t>n năm 2024 giảm nhẹ xuống</w:t>
      </w:r>
      <w:r w:rsidRPr="000C1BB4">
        <w:rPr>
          <w:rFonts w:cs="Times New Roman"/>
          <w:szCs w:val="26"/>
        </w:rPr>
        <w:t xml:space="preserve"> 1,35</w:t>
      </w:r>
      <w:r>
        <w:rPr>
          <w:rFonts w:cs="Times New Roman"/>
          <w:szCs w:val="26"/>
        </w:rPr>
        <w:t xml:space="preserve"> </w:t>
      </w:r>
      <w:r w:rsidRPr="000C1BB4">
        <w:rPr>
          <w:rFonts w:cs="Times New Roman"/>
          <w:szCs w:val="26"/>
        </w:rPr>
        <w:t>(lần).</w:t>
      </w:r>
      <w:r w:rsidR="007035B4">
        <w:rPr>
          <w:rFonts w:cs="Times New Roman"/>
          <w:szCs w:val="26"/>
        </w:rPr>
        <w:t xml:space="preserve"> Sự tăng trưởng từ năm 2022 – 2023 có thể do việc </w:t>
      </w:r>
      <w:r w:rsidRPr="000C1BB4">
        <w:rPr>
          <w:rFonts w:cs="Times New Roman"/>
          <w:szCs w:val="26"/>
        </w:rPr>
        <w:t>Hội sở áp dụng thông tư số 02/2023/TT- NHNN ngày 23/4/2023 của Thống đốc NHNN quy định về việc TCTD</w:t>
      </w:r>
      <w:r w:rsidR="00DC0DD3">
        <w:rPr>
          <w:rFonts w:cs="Times New Roman"/>
          <w:szCs w:val="26"/>
        </w:rPr>
        <w:t>.</w:t>
      </w:r>
      <w:r w:rsidR="00DC0DD3" w:rsidRPr="00DC0DD3">
        <w:t xml:space="preserve"> </w:t>
      </w:r>
      <w:r w:rsidR="00DC0DD3" w:rsidRPr="00DC0DD3">
        <w:rPr>
          <w:rFonts w:cs="Times New Roman"/>
          <w:szCs w:val="26"/>
        </w:rPr>
        <w:t>Thông tư này cho phép các tổ chức tín dụng cơ cấu lại thời hạn trả nợ và giữ nguyên nhóm nợ, nhằm hỗ trợ khách hàng gặp khó khăn, tạo điều kiện cho họ điều chỉnh kỳ hạn trả nợ mà không bị chuyển nhóm nợ xấu, đồng thời tiếp cận các khoản vay mới phục vụ sản xuất, kinh doanh và tiêu dùng. Chính sách này đã góp phần thúc đẩy tăng trưởng doanh số thu nợ và cải thiện vòng quay vốn của PGD.</w:t>
      </w:r>
    </w:p>
    <w:p w14:paraId="064246D2" w14:textId="77777777" w:rsidR="000F3D71" w:rsidRDefault="00DC0DD3" w:rsidP="009437B4">
      <w:pPr>
        <w:spacing w:after="0" w:line="312" w:lineRule="auto"/>
        <w:ind w:right="-1" w:firstLine="284"/>
        <w:jc w:val="both"/>
        <w:rPr>
          <w:rFonts w:cs="Times New Roman"/>
          <w:szCs w:val="26"/>
        </w:rPr>
      </w:pPr>
      <w:r w:rsidRPr="00DC0DD3">
        <w:rPr>
          <w:rFonts w:cs="Times New Roman"/>
          <w:szCs w:val="26"/>
        </w:rPr>
        <w:t>Mặc dù vòng quay vốn giảm nhẹ từ năm 2023 xuống 2024</w:t>
      </w:r>
      <w:r>
        <w:rPr>
          <w:rFonts w:cs="Times New Roman"/>
          <w:szCs w:val="26"/>
        </w:rPr>
        <w:t xml:space="preserve"> </w:t>
      </w:r>
      <w:r w:rsidRPr="00DC0DD3">
        <w:rPr>
          <w:rFonts w:cs="Times New Roman"/>
          <w:szCs w:val="26"/>
        </w:rPr>
        <w:t>mức giảm không đáng kể, cho thấy PGD đã duy trì hiệu quả thu hồi nợ và tái đầu tư. Việc theo dõi và phân tích kỹ lưỡng các chỉ tiêu như vòng quay vốn tín dụng giúp ngân hàng đánh giá chính xác hiệu quả hoạt động tín dụng, từ đó đưa ra các chiến lược phù hợp để nâng cao hiệu quả kinh doanh và quản lý rủi ro.</w:t>
      </w:r>
    </w:p>
    <w:p w14:paraId="37A39964" w14:textId="77777777" w:rsidR="00E47562" w:rsidRPr="00C15C68" w:rsidRDefault="00E47562" w:rsidP="009437B4">
      <w:pPr>
        <w:pStyle w:val="Heading2"/>
        <w:ind w:firstLine="0"/>
        <w:rPr>
          <w:rFonts w:ascii="Times New Roman" w:hAnsi="Times New Roman" w:cs="Times New Roman"/>
          <w:b/>
          <w:color w:val="auto"/>
        </w:rPr>
      </w:pPr>
      <w:bookmarkStart w:id="152" w:name="_Toc195467399"/>
      <w:bookmarkStart w:id="153" w:name="_Toc198513924"/>
      <w:r w:rsidRPr="00C15C68">
        <w:rPr>
          <w:rFonts w:ascii="Times New Roman" w:hAnsi="Times New Roman" w:cs="Times New Roman"/>
          <w:b/>
          <w:color w:val="auto"/>
        </w:rPr>
        <w:t>2.3 Đánh giá chung về tình hình CVTD tại Ngân hàng TMCP Phương Đông – PGD Hòa Xuân giai đoạn 2022 – 2024</w:t>
      </w:r>
      <w:bookmarkEnd w:id="152"/>
      <w:bookmarkEnd w:id="153"/>
      <w:r w:rsidRPr="00C15C68">
        <w:rPr>
          <w:rFonts w:ascii="Times New Roman" w:hAnsi="Times New Roman" w:cs="Times New Roman"/>
          <w:b/>
          <w:color w:val="auto"/>
        </w:rPr>
        <w:t xml:space="preserve"> </w:t>
      </w:r>
    </w:p>
    <w:p w14:paraId="1A406686" w14:textId="77777777" w:rsidR="00E47562" w:rsidRPr="00C15C68" w:rsidRDefault="0040778B" w:rsidP="009437B4">
      <w:pPr>
        <w:pStyle w:val="Heading3"/>
        <w:ind w:firstLine="0"/>
        <w:rPr>
          <w:rFonts w:ascii="Times New Roman" w:hAnsi="Times New Roman" w:cs="Times New Roman"/>
          <w:b/>
          <w:color w:val="auto"/>
          <w:sz w:val="26"/>
          <w:szCs w:val="26"/>
        </w:rPr>
      </w:pPr>
      <w:bookmarkStart w:id="154" w:name="_Toc195467400"/>
      <w:bookmarkStart w:id="155" w:name="_Toc198513925"/>
      <w:r>
        <w:rPr>
          <w:rFonts w:ascii="Times New Roman" w:hAnsi="Times New Roman" w:cs="Times New Roman"/>
          <w:b/>
          <w:color w:val="auto"/>
          <w:sz w:val="26"/>
          <w:szCs w:val="26"/>
        </w:rPr>
        <w:t>2.3.1</w:t>
      </w:r>
      <w:r w:rsidR="00E47562" w:rsidRPr="00C15C68">
        <w:rPr>
          <w:rFonts w:ascii="Times New Roman" w:hAnsi="Times New Roman" w:cs="Times New Roman"/>
          <w:b/>
          <w:color w:val="auto"/>
          <w:sz w:val="26"/>
          <w:szCs w:val="26"/>
        </w:rPr>
        <w:t xml:space="preserve"> Kết quả đạt được</w:t>
      </w:r>
      <w:bookmarkEnd w:id="154"/>
      <w:bookmarkEnd w:id="155"/>
    </w:p>
    <w:p w14:paraId="33A9EA50" w14:textId="77777777" w:rsidR="00E47562" w:rsidRDefault="00E47562" w:rsidP="009437B4">
      <w:pPr>
        <w:spacing w:after="0" w:line="312" w:lineRule="auto"/>
        <w:ind w:right="-1" w:firstLine="284"/>
        <w:jc w:val="both"/>
        <w:rPr>
          <w:rFonts w:cs="Times New Roman"/>
          <w:szCs w:val="26"/>
        </w:rPr>
      </w:pPr>
      <w:r w:rsidRPr="00652BFF">
        <w:rPr>
          <w:rFonts w:cs="Times New Roman"/>
          <w:szCs w:val="26"/>
        </w:rPr>
        <w:t>Trong nhữ</w:t>
      </w:r>
      <w:r>
        <w:rPr>
          <w:rFonts w:cs="Times New Roman"/>
          <w:szCs w:val="26"/>
        </w:rPr>
        <w:t>ng năm vừa qua, có thể thấy hoạt động kinh doanh của các Ngân hàng thương mại đang gặp không ít khó khăn, thách thức. Ngân hàng TMCP Phương Đông – PGD Hòa Xuân đã không ngừng cố</w:t>
      </w:r>
      <w:r w:rsidR="00AE59FB">
        <w:rPr>
          <w:rFonts w:cs="Times New Roman"/>
          <w:szCs w:val="26"/>
        </w:rPr>
        <w:t xml:space="preserve"> gắng</w:t>
      </w:r>
      <w:r>
        <w:rPr>
          <w:rFonts w:cs="Times New Roman"/>
          <w:szCs w:val="26"/>
        </w:rPr>
        <w:t xml:space="preserve"> n</w:t>
      </w:r>
      <w:r w:rsidR="00AE59FB">
        <w:rPr>
          <w:rFonts w:cs="Times New Roman"/>
          <w:szCs w:val="26"/>
        </w:rPr>
        <w:t>ỗ</w:t>
      </w:r>
      <w:r>
        <w:rPr>
          <w:rFonts w:cs="Times New Roman"/>
          <w:szCs w:val="26"/>
        </w:rPr>
        <w:t xml:space="preserve"> lực để giữ vững vị thế. Ngân hàng đã đạt được một số kết quả như sau: </w:t>
      </w:r>
    </w:p>
    <w:p w14:paraId="188ECB6B" w14:textId="1338524F" w:rsidR="00E47562" w:rsidRDefault="00E47562" w:rsidP="009437B4">
      <w:pPr>
        <w:spacing w:after="0" w:line="312" w:lineRule="auto"/>
        <w:ind w:right="-1" w:firstLine="284"/>
        <w:jc w:val="both"/>
        <w:rPr>
          <w:rFonts w:cs="Times New Roman"/>
          <w:szCs w:val="26"/>
        </w:rPr>
      </w:pPr>
      <w:r w:rsidRPr="004D14DA">
        <w:rPr>
          <w:rFonts w:cs="Times New Roman"/>
          <w:i/>
          <w:szCs w:val="26"/>
        </w:rPr>
        <w:t>Thứ nhất:</w:t>
      </w:r>
      <w:r>
        <w:rPr>
          <w:rFonts w:cs="Times New Roman"/>
          <w:szCs w:val="26"/>
        </w:rPr>
        <w:t xml:space="preserve"> Doanh số cho vay và doanh số thu nợ cho vay tiêu dùng có sự tăng trưởng qua các năm. C</w:t>
      </w:r>
      <w:r w:rsidRPr="00F44020">
        <w:rPr>
          <w:rFonts w:cs="Times New Roman"/>
          <w:szCs w:val="26"/>
        </w:rPr>
        <w:t>ó thể thấy rằng PGD đã có những biện pháp nâng cao hiệu quả thu hồi nợ tiêu dùng trong giai đoạn sau này dù vẫn đang còn nhiều hạn chế.</w:t>
      </w:r>
    </w:p>
    <w:p w14:paraId="391E7EDF" w14:textId="684DE1BF" w:rsidR="00E47562" w:rsidRDefault="00E47562" w:rsidP="009437B4">
      <w:pPr>
        <w:spacing w:after="0" w:line="312" w:lineRule="auto"/>
        <w:ind w:right="-1" w:firstLine="284"/>
        <w:jc w:val="both"/>
        <w:rPr>
          <w:rFonts w:cs="Times New Roman"/>
          <w:szCs w:val="26"/>
        </w:rPr>
      </w:pPr>
      <w:r w:rsidRPr="004D14DA">
        <w:rPr>
          <w:rFonts w:cs="Times New Roman"/>
          <w:i/>
          <w:szCs w:val="26"/>
        </w:rPr>
        <w:t>Thứ hai:</w:t>
      </w:r>
      <w:r>
        <w:rPr>
          <w:rFonts w:cs="Times New Roman"/>
          <w:szCs w:val="26"/>
        </w:rPr>
        <w:t xml:space="preserve"> Cùng với sự n</w:t>
      </w:r>
      <w:r w:rsidR="00AE59FB">
        <w:rPr>
          <w:rFonts w:cs="Times New Roman"/>
          <w:szCs w:val="26"/>
        </w:rPr>
        <w:t>ỗ</w:t>
      </w:r>
      <w:r>
        <w:rPr>
          <w:rFonts w:cs="Times New Roman"/>
          <w:szCs w:val="26"/>
        </w:rPr>
        <w:t xml:space="preserve"> lực của cán bộ công nhân viên của ngân hàng đã đạt được cải thiện dần qua các năm, </w:t>
      </w:r>
      <w:r w:rsidR="000706A7">
        <w:rPr>
          <w:rFonts w:cs="Times New Roman"/>
          <w:szCs w:val="26"/>
        </w:rPr>
        <w:t>hoạt động cho vay tiêu dùng</w:t>
      </w:r>
      <w:r>
        <w:rPr>
          <w:rFonts w:cs="Times New Roman"/>
          <w:szCs w:val="26"/>
        </w:rPr>
        <w:t xml:space="preserve"> càng có xu hướng gia tăng. </w:t>
      </w:r>
    </w:p>
    <w:p w14:paraId="61F5F0EC" w14:textId="77777777" w:rsidR="00E47562" w:rsidRDefault="00E47562" w:rsidP="009437B4">
      <w:pPr>
        <w:spacing w:after="0" w:line="312" w:lineRule="auto"/>
        <w:ind w:right="-1" w:firstLine="284"/>
        <w:jc w:val="both"/>
        <w:rPr>
          <w:rFonts w:cs="Times New Roman"/>
          <w:szCs w:val="26"/>
        </w:rPr>
      </w:pPr>
      <w:r w:rsidRPr="004D14DA">
        <w:rPr>
          <w:rFonts w:cs="Times New Roman"/>
          <w:i/>
          <w:szCs w:val="26"/>
        </w:rPr>
        <w:t>Thứ ba:</w:t>
      </w:r>
      <w:r>
        <w:rPr>
          <w:rFonts w:cs="Times New Roman"/>
          <w:szCs w:val="26"/>
        </w:rPr>
        <w:t xml:space="preserve"> Trong những năm qua, sản phẩm cho vay tiêu dùng được ngân hàng chú trọng phát triển và mở rộng theo đúng định hướng phát triển của các sản phẩm ngân hàng bán lẻ chung của ngân hàng. </w:t>
      </w:r>
    </w:p>
    <w:p w14:paraId="33288B9D" w14:textId="77777777" w:rsidR="00E47562" w:rsidRDefault="00E47562" w:rsidP="009437B4">
      <w:pPr>
        <w:spacing w:after="0" w:line="312" w:lineRule="auto"/>
        <w:ind w:right="-1" w:firstLine="284"/>
        <w:jc w:val="both"/>
        <w:rPr>
          <w:rFonts w:cs="Times New Roman"/>
          <w:szCs w:val="26"/>
        </w:rPr>
      </w:pPr>
      <w:r w:rsidRPr="004D14DA">
        <w:rPr>
          <w:rFonts w:cs="Times New Roman"/>
          <w:i/>
          <w:szCs w:val="26"/>
        </w:rPr>
        <w:t>Thứ tư:</w:t>
      </w:r>
      <w:r>
        <w:rPr>
          <w:rFonts w:cs="Times New Roman"/>
          <w:szCs w:val="26"/>
        </w:rPr>
        <w:t xml:space="preserve"> Nhờ áp dụng tố</w:t>
      </w:r>
      <w:r w:rsidR="00AE59FB">
        <w:rPr>
          <w:rFonts w:cs="Times New Roman"/>
          <w:szCs w:val="26"/>
        </w:rPr>
        <w:t>t các biện</w:t>
      </w:r>
      <w:r>
        <w:rPr>
          <w:rFonts w:cs="Times New Roman"/>
          <w:szCs w:val="26"/>
        </w:rPr>
        <w:t xml:space="preserve"> pháp quản trị rủi ro nên tỷ lệ nợ xấu cho vay tiêu dùng của ngân hàng ở mức tạm ổn.</w:t>
      </w:r>
    </w:p>
    <w:p w14:paraId="3580E5DF" w14:textId="77777777" w:rsidR="00E47562" w:rsidRPr="00652BFF" w:rsidRDefault="00E47562" w:rsidP="009437B4">
      <w:pPr>
        <w:spacing w:after="0" w:line="312" w:lineRule="auto"/>
        <w:ind w:right="-1" w:firstLine="284"/>
        <w:jc w:val="both"/>
        <w:rPr>
          <w:rFonts w:cs="Times New Roman"/>
          <w:szCs w:val="26"/>
        </w:rPr>
      </w:pPr>
      <w:r w:rsidRPr="004D14DA">
        <w:rPr>
          <w:rFonts w:cs="Times New Roman"/>
          <w:i/>
          <w:szCs w:val="26"/>
        </w:rPr>
        <w:t>Thứ năm:</w:t>
      </w:r>
      <w:r>
        <w:rPr>
          <w:rFonts w:cs="Times New Roman"/>
          <w:szCs w:val="26"/>
        </w:rPr>
        <w:t xml:space="preserve"> Ngân hàng có một đội ngũ cán bộ trẻ có phẩm chất đạo đức tốt, có hiểu biết về kiến thức chuyên môn, về kinh tế thị trường, tài chính, ngân hàng. Điều đó đã giúp cho việc phát triển cho vay tiêu dùng được thực hiện một cách toàn diện trên nhiều phương diện. </w:t>
      </w:r>
    </w:p>
    <w:p w14:paraId="2CFF5BB4" w14:textId="77777777" w:rsidR="00E47562" w:rsidRPr="00C15C68" w:rsidRDefault="00730C21" w:rsidP="009437B4">
      <w:pPr>
        <w:pStyle w:val="Heading3"/>
        <w:ind w:firstLine="0"/>
        <w:rPr>
          <w:rFonts w:ascii="Times New Roman" w:hAnsi="Times New Roman" w:cs="Times New Roman"/>
          <w:b/>
          <w:color w:val="auto"/>
          <w:sz w:val="26"/>
          <w:szCs w:val="26"/>
        </w:rPr>
      </w:pPr>
      <w:bookmarkStart w:id="156" w:name="_Toc195467401"/>
      <w:bookmarkStart w:id="157" w:name="_Toc198513926"/>
      <w:r>
        <w:rPr>
          <w:rFonts w:ascii="Times New Roman" w:hAnsi="Times New Roman" w:cs="Times New Roman"/>
          <w:b/>
          <w:color w:val="auto"/>
          <w:sz w:val="26"/>
          <w:szCs w:val="26"/>
        </w:rPr>
        <w:lastRenderedPageBreak/>
        <w:t>2.3</w:t>
      </w:r>
      <w:r w:rsidR="001D7B28">
        <w:rPr>
          <w:rFonts w:ascii="Times New Roman" w:hAnsi="Times New Roman" w:cs="Times New Roman"/>
          <w:b/>
          <w:color w:val="auto"/>
          <w:sz w:val="26"/>
          <w:szCs w:val="26"/>
        </w:rPr>
        <w:t>.2</w:t>
      </w:r>
      <w:r w:rsidR="00E47562" w:rsidRPr="00C15C68">
        <w:rPr>
          <w:rFonts w:ascii="Times New Roman" w:hAnsi="Times New Roman" w:cs="Times New Roman"/>
          <w:b/>
          <w:color w:val="auto"/>
          <w:sz w:val="26"/>
          <w:szCs w:val="26"/>
        </w:rPr>
        <w:t xml:space="preserve"> Hạn chế còn tồn tại</w:t>
      </w:r>
      <w:bookmarkEnd w:id="156"/>
      <w:bookmarkEnd w:id="157"/>
      <w:r w:rsidR="00E47562" w:rsidRPr="00C15C68">
        <w:rPr>
          <w:rFonts w:ascii="Times New Roman" w:hAnsi="Times New Roman" w:cs="Times New Roman"/>
          <w:b/>
          <w:color w:val="auto"/>
          <w:sz w:val="26"/>
          <w:szCs w:val="26"/>
        </w:rPr>
        <w:t xml:space="preserve"> </w:t>
      </w:r>
    </w:p>
    <w:p w14:paraId="5B6DCB00" w14:textId="77777777" w:rsidR="00E47562" w:rsidRDefault="00E47562" w:rsidP="009437B4">
      <w:pPr>
        <w:spacing w:after="0" w:line="312" w:lineRule="auto"/>
        <w:ind w:firstLine="284"/>
        <w:jc w:val="both"/>
        <w:rPr>
          <w:rFonts w:cs="Times New Roman"/>
          <w:szCs w:val="26"/>
        </w:rPr>
      </w:pPr>
      <w:r w:rsidRPr="00465058">
        <w:rPr>
          <w:rFonts w:cs="Times New Roman"/>
          <w:szCs w:val="26"/>
        </w:rPr>
        <w:t xml:space="preserve">Trong </w:t>
      </w:r>
      <w:r>
        <w:rPr>
          <w:rFonts w:cs="Times New Roman"/>
          <w:szCs w:val="26"/>
        </w:rPr>
        <w:t>thời gian vừa qua,</w:t>
      </w:r>
      <w:r w:rsidRPr="00465058">
        <w:rPr>
          <w:rFonts w:cs="Times New Roman"/>
          <w:szCs w:val="26"/>
        </w:rPr>
        <w:t xml:space="preserve"> </w:t>
      </w:r>
      <w:r w:rsidR="00565908">
        <w:rPr>
          <w:rFonts w:cs="Times New Roman"/>
          <w:szCs w:val="26"/>
        </w:rPr>
        <w:t>Ngân hàng TMCP Phương Đông – PGD</w:t>
      </w:r>
      <w:r w:rsidRPr="00465058">
        <w:rPr>
          <w:rFonts w:cs="Times New Roman"/>
          <w:szCs w:val="26"/>
        </w:rPr>
        <w:t xml:space="preserve"> </w:t>
      </w:r>
      <w:r w:rsidR="00565908">
        <w:rPr>
          <w:rFonts w:cs="Times New Roman"/>
          <w:szCs w:val="26"/>
        </w:rPr>
        <w:t>Hoà X</w:t>
      </w:r>
      <w:r>
        <w:rPr>
          <w:rFonts w:cs="Times New Roman"/>
          <w:szCs w:val="26"/>
        </w:rPr>
        <w:t>uân</w:t>
      </w:r>
      <w:r w:rsidRPr="00465058">
        <w:rPr>
          <w:rFonts w:cs="Times New Roman"/>
          <w:szCs w:val="26"/>
        </w:rPr>
        <w:t xml:space="preserve"> đã có những thành tựu đáng khích lệ trong hoạt độ</w:t>
      </w:r>
      <w:r>
        <w:rPr>
          <w:rFonts w:cs="Times New Roman"/>
          <w:szCs w:val="26"/>
        </w:rPr>
        <w:t>ng cho vay tiêu dùng</w:t>
      </w:r>
      <w:r w:rsidRPr="00465058">
        <w:rPr>
          <w:rFonts w:cs="Times New Roman"/>
          <w:szCs w:val="26"/>
        </w:rPr>
        <w:t>. Tuy nhiên, vẫn còn một số hạn chế, đòi h</w:t>
      </w:r>
      <w:r>
        <w:rPr>
          <w:rFonts w:cs="Times New Roman"/>
          <w:szCs w:val="26"/>
        </w:rPr>
        <w:t>ỏ</w:t>
      </w:r>
      <w:r w:rsidRPr="00465058">
        <w:rPr>
          <w:rFonts w:cs="Times New Roman"/>
          <w:szCs w:val="26"/>
        </w:rPr>
        <w:t>i khắc phục kịp thời để đạt được những thành tích cao hơn trong hoạt độ</w:t>
      </w:r>
      <w:r>
        <w:rPr>
          <w:rFonts w:cs="Times New Roman"/>
          <w:szCs w:val="26"/>
        </w:rPr>
        <w:t>ng cho vay tiêu dùng</w:t>
      </w:r>
      <w:r w:rsidRPr="00465058">
        <w:rPr>
          <w:rFonts w:cs="Times New Roman"/>
          <w:szCs w:val="26"/>
        </w:rPr>
        <w:t>, cụ thể:</w:t>
      </w:r>
    </w:p>
    <w:p w14:paraId="1E11AB33" w14:textId="77777777" w:rsidR="00403FDE" w:rsidRPr="00EA2F49" w:rsidRDefault="00E47562" w:rsidP="00403FDE">
      <w:pPr>
        <w:spacing w:after="0" w:line="312" w:lineRule="auto"/>
        <w:ind w:right="-1" w:firstLine="284"/>
        <w:jc w:val="both"/>
        <w:rPr>
          <w:rFonts w:cs="Times New Roman"/>
          <w:szCs w:val="26"/>
        </w:rPr>
      </w:pPr>
      <w:r w:rsidRPr="00D0285C">
        <w:rPr>
          <w:rFonts w:cs="Times New Roman"/>
          <w:i/>
          <w:szCs w:val="26"/>
        </w:rPr>
        <w:t>Thứ nhất:</w:t>
      </w:r>
      <w:r>
        <w:rPr>
          <w:rFonts w:cs="Times New Roman"/>
          <w:szCs w:val="26"/>
        </w:rPr>
        <w:t xml:space="preserve"> </w:t>
      </w:r>
      <w:r w:rsidR="00403FDE">
        <w:rPr>
          <w:rFonts w:cs="Times New Roman"/>
          <w:szCs w:val="26"/>
        </w:rPr>
        <w:t>T</w:t>
      </w:r>
      <w:r w:rsidR="00403FDE" w:rsidRPr="00963138">
        <w:rPr>
          <w:rFonts w:cs="Times New Roman"/>
          <w:szCs w:val="26"/>
        </w:rPr>
        <w:t>ỷ lệ nợ xấu củ</w:t>
      </w:r>
      <w:r w:rsidR="00403FDE">
        <w:rPr>
          <w:rFonts w:cs="Times New Roman"/>
          <w:szCs w:val="26"/>
        </w:rPr>
        <w:t>a cho vay</w:t>
      </w:r>
      <w:r w:rsidR="00403FDE" w:rsidRPr="00963138">
        <w:rPr>
          <w:rFonts w:cs="Times New Roman"/>
          <w:szCs w:val="26"/>
        </w:rPr>
        <w:t xml:space="preserve"> tiêu dùng mặ</w:t>
      </w:r>
      <w:r w:rsidR="00403FDE">
        <w:rPr>
          <w:rFonts w:cs="Times New Roman"/>
          <w:szCs w:val="26"/>
        </w:rPr>
        <w:t>c dù tương đối tạm ổn</w:t>
      </w:r>
      <w:r w:rsidR="00403FDE" w:rsidRPr="00963138">
        <w:rPr>
          <w:rFonts w:cs="Times New Roman"/>
          <w:szCs w:val="26"/>
        </w:rPr>
        <w:t xml:space="preserve"> nhưng </w:t>
      </w:r>
      <w:r w:rsidR="00403FDE">
        <w:rPr>
          <w:rFonts w:cs="Times New Roman"/>
          <w:szCs w:val="26"/>
        </w:rPr>
        <w:t>vẫn tăng qua các năm</w:t>
      </w:r>
      <w:r w:rsidR="00403FDE" w:rsidRPr="00963138">
        <w:rPr>
          <w:rFonts w:cs="Times New Roman"/>
          <w:szCs w:val="26"/>
        </w:rPr>
        <w:t>.</w:t>
      </w:r>
      <w:r w:rsidR="00403FDE">
        <w:rPr>
          <w:rFonts w:cs="Times New Roman"/>
          <w:szCs w:val="26"/>
        </w:rPr>
        <w:t xml:space="preserve"> </w:t>
      </w:r>
      <w:r w:rsidR="00403FDE" w:rsidRPr="00EA2F49">
        <w:rPr>
          <w:rFonts w:cs="Times New Roman"/>
          <w:szCs w:val="26"/>
        </w:rPr>
        <w:t xml:space="preserve">Hoạt động xử lý, thu hồi nợ xấu của các tổ chức tín dụng gặp rất nhiều khó </w:t>
      </w:r>
      <w:r w:rsidR="00892F2A">
        <w:rPr>
          <w:rFonts w:cs="Times New Roman"/>
          <w:szCs w:val="26"/>
        </w:rPr>
        <w:t xml:space="preserve">khăn. </w:t>
      </w:r>
      <w:r w:rsidR="00403FDE" w:rsidRPr="00EA2F49">
        <w:rPr>
          <w:rFonts w:cs="Times New Roman"/>
          <w:szCs w:val="26"/>
        </w:rPr>
        <w:t>Theo đó chất lượng tín dụng CVTD tại PGD vẫn còn diễn biến theo chiều hướng xấu khi mà tỷ lệ nợ xấu CVTD tăng liên tục trong giai đoạ</w:t>
      </w:r>
      <w:r w:rsidR="00F670CA">
        <w:rPr>
          <w:rFonts w:cs="Times New Roman"/>
          <w:szCs w:val="26"/>
        </w:rPr>
        <w:t>n 2022 – 2024.</w:t>
      </w:r>
      <w:r w:rsidR="00403FDE" w:rsidRPr="00963138">
        <w:rPr>
          <w:rFonts w:cs="Times New Roman"/>
          <w:szCs w:val="26"/>
        </w:rPr>
        <w:t xml:space="preserve"> </w:t>
      </w:r>
    </w:p>
    <w:p w14:paraId="26E18218" w14:textId="77777777" w:rsidR="00403FDE" w:rsidRDefault="00E47562" w:rsidP="00403FDE">
      <w:pPr>
        <w:spacing w:after="0" w:line="312" w:lineRule="auto"/>
        <w:ind w:right="-1" w:firstLine="284"/>
        <w:jc w:val="both"/>
        <w:rPr>
          <w:rFonts w:cs="Times New Roman"/>
          <w:szCs w:val="26"/>
        </w:rPr>
      </w:pPr>
      <w:r w:rsidRPr="00D0285C">
        <w:rPr>
          <w:rFonts w:cs="Times New Roman"/>
          <w:i/>
          <w:szCs w:val="26"/>
        </w:rPr>
        <w:t>Thứ hai:</w:t>
      </w:r>
      <w:r>
        <w:rPr>
          <w:rFonts w:cs="Times New Roman"/>
          <w:szCs w:val="26"/>
        </w:rPr>
        <w:t xml:space="preserve"> </w:t>
      </w:r>
      <w:r w:rsidR="00403FDE" w:rsidRPr="00EA2F49">
        <w:rPr>
          <w:rFonts w:cs="Times New Roman"/>
          <w:szCs w:val="26"/>
        </w:rPr>
        <w:t>Bên cạnh việc xử lý hồ sơ thuận lợi, đáp ứng tốt nhu cầu vay vốn của KH trên địa bàn thì vẫn còn một số trường hợp chưa thể đáp ứng nhanh chóng do thủ tục và điều kiện vay vốn của PGD còn chưa nhanh gọn, đôi khi phải mất nhiều thời gian của khách hàng, công tác thẩm định còn rất phức tạp, cần qua nhiều cấp phê duyệt nên khả năng không kịp đáp ứng nhu cầu vay vốn của khách hàng.</w:t>
      </w:r>
    </w:p>
    <w:p w14:paraId="34489FE5" w14:textId="77777777" w:rsidR="00403FDE" w:rsidRDefault="00E47562" w:rsidP="00403FDE">
      <w:pPr>
        <w:spacing w:after="0" w:line="312" w:lineRule="auto"/>
        <w:ind w:right="-1" w:firstLine="284"/>
        <w:jc w:val="both"/>
        <w:rPr>
          <w:rFonts w:cs="Times New Roman"/>
          <w:szCs w:val="26"/>
        </w:rPr>
      </w:pPr>
      <w:r w:rsidRPr="00D0285C">
        <w:rPr>
          <w:rFonts w:cs="Times New Roman"/>
          <w:i/>
          <w:szCs w:val="26"/>
        </w:rPr>
        <w:t>Thứ ba:</w:t>
      </w:r>
      <w:r>
        <w:rPr>
          <w:rFonts w:cs="Times New Roman"/>
          <w:szCs w:val="26"/>
        </w:rPr>
        <w:t xml:space="preserve"> </w:t>
      </w:r>
      <w:r w:rsidR="00403FDE" w:rsidRPr="00EA2F49">
        <w:rPr>
          <w:rFonts w:cs="Times New Roman"/>
          <w:szCs w:val="26"/>
        </w:rPr>
        <w:t>Cơ cấu</w:t>
      </w:r>
      <w:r w:rsidR="00403FDE">
        <w:rPr>
          <w:rFonts w:cs="Times New Roman"/>
          <w:szCs w:val="26"/>
        </w:rPr>
        <w:t xml:space="preserve"> danh mục các</w:t>
      </w:r>
      <w:r w:rsidR="00403FDE" w:rsidRPr="00EA2F49">
        <w:rPr>
          <w:rFonts w:cs="Times New Roman"/>
          <w:szCs w:val="26"/>
        </w:rPr>
        <w:t xml:space="preserve"> sản phẩ</w:t>
      </w:r>
      <w:r w:rsidR="00403FDE">
        <w:rPr>
          <w:rFonts w:cs="Times New Roman"/>
          <w:szCs w:val="26"/>
        </w:rPr>
        <w:t>m CVTD còn hạn chế</w:t>
      </w:r>
      <w:r w:rsidR="00403FDE" w:rsidRPr="00EA2F49">
        <w:rPr>
          <w:rFonts w:cs="Times New Roman"/>
          <w:szCs w:val="26"/>
        </w:rPr>
        <w:t>, chưa đáp ứng được</w:t>
      </w:r>
      <w:r w:rsidR="00403FDE">
        <w:rPr>
          <w:rFonts w:cs="Times New Roman"/>
          <w:szCs w:val="26"/>
        </w:rPr>
        <w:t xml:space="preserve"> hết</w:t>
      </w:r>
      <w:r w:rsidR="00403FDE" w:rsidRPr="00EA2F49">
        <w:rPr>
          <w:rFonts w:cs="Times New Roman"/>
          <w:szCs w:val="26"/>
        </w:rPr>
        <w:t xml:space="preserve"> các nhu cầu đa dạng của khách hàng. Tỷ trọng các sản phẩm CVTD còn chênh lệch khá lớn, hình thức đảm bảo bằng tài sản chiếm tỷ trọ</w:t>
      </w:r>
      <w:r w:rsidR="00403FDE">
        <w:rPr>
          <w:rFonts w:cs="Times New Roman"/>
          <w:szCs w:val="26"/>
        </w:rPr>
        <w:t>ng trên 82</w:t>
      </w:r>
      <w:r w:rsidR="00403FDE" w:rsidRPr="00EA2F49">
        <w:rPr>
          <w:rFonts w:cs="Times New Roman"/>
          <w:szCs w:val="26"/>
        </w:rPr>
        <w:t>% trên tổng doanh số CVTD trong khi đó cho vay đảm bảo không bằng tài sản chỉ chiếm khoả</w:t>
      </w:r>
      <w:r w:rsidR="00403FDE">
        <w:rPr>
          <w:rFonts w:cs="Times New Roman"/>
          <w:szCs w:val="26"/>
        </w:rPr>
        <w:t>ng 6</w:t>
      </w:r>
      <w:r w:rsidR="00403FDE" w:rsidRPr="00EA2F49">
        <w:rPr>
          <w:rFonts w:cs="Times New Roman"/>
          <w:szCs w:val="26"/>
        </w:rPr>
        <w:t>%, thời hạn cho vay trung - dài hạn có tỷ trọng cao hơn hẳn so với cho vay ngắn hạn, theo đó cho vay mua nhà và cho vay mua xe chiếm phần lớn lần lượt từ</w:t>
      </w:r>
      <w:r w:rsidR="00403FDE">
        <w:rPr>
          <w:rFonts w:cs="Times New Roman"/>
          <w:szCs w:val="26"/>
        </w:rPr>
        <w:t xml:space="preserve"> 51% và 38</w:t>
      </w:r>
      <w:r w:rsidR="00403FDE" w:rsidRPr="00EA2F49">
        <w:rPr>
          <w:rFonts w:cs="Times New Roman"/>
          <w:szCs w:val="26"/>
        </w:rPr>
        <w:t>% trong khi các loại hình cho vay khác vẫn chiếm tỷ trọng khá thấp. Điều này thể hiện các sản phẩm CVTD khác của PGD vẫn chưa thể tiếp cận đến nhiều khách hàng.</w:t>
      </w:r>
    </w:p>
    <w:p w14:paraId="612AF17A" w14:textId="77777777" w:rsidR="00403FDE" w:rsidRDefault="00E47562" w:rsidP="00F670CA">
      <w:pPr>
        <w:spacing w:after="0" w:line="312" w:lineRule="auto"/>
        <w:ind w:right="-1" w:firstLine="284"/>
        <w:jc w:val="both"/>
        <w:rPr>
          <w:rFonts w:cs="Times New Roman"/>
          <w:szCs w:val="26"/>
        </w:rPr>
      </w:pPr>
      <w:r w:rsidRPr="00D0285C">
        <w:rPr>
          <w:rFonts w:cs="Times New Roman"/>
          <w:i/>
          <w:szCs w:val="26"/>
        </w:rPr>
        <w:t>Thứ tư:</w:t>
      </w:r>
      <w:r w:rsidR="00403FDE">
        <w:rPr>
          <w:rFonts w:cs="Times New Roman"/>
          <w:szCs w:val="26"/>
        </w:rPr>
        <w:t xml:space="preserve"> M</w:t>
      </w:r>
      <w:r w:rsidR="00403FDE" w:rsidRPr="00963138">
        <w:rPr>
          <w:rFonts w:cs="Times New Roman"/>
          <w:szCs w:val="26"/>
        </w:rPr>
        <w:t>ặc dù có sự tăng trưởng về doanh số cho vay</w:t>
      </w:r>
      <w:r w:rsidR="00403FDE">
        <w:rPr>
          <w:rFonts w:cs="Times New Roman"/>
          <w:szCs w:val="26"/>
        </w:rPr>
        <w:t xml:space="preserve"> và doanh số thu nợ</w:t>
      </w:r>
      <w:r w:rsidR="00403FDE" w:rsidRPr="00963138">
        <w:rPr>
          <w:rFonts w:cs="Times New Roman"/>
          <w:szCs w:val="26"/>
        </w:rPr>
        <w:t xml:space="preserve"> nhưng mức độ</w:t>
      </w:r>
      <w:r w:rsidR="00403FDE">
        <w:rPr>
          <w:rFonts w:cs="Times New Roman"/>
          <w:szCs w:val="26"/>
        </w:rPr>
        <w:t xml:space="preserve"> tăng trưởng</w:t>
      </w:r>
      <w:r w:rsidR="00403FDE" w:rsidRPr="00963138">
        <w:rPr>
          <w:rFonts w:cs="Times New Roman"/>
          <w:szCs w:val="26"/>
        </w:rPr>
        <w:t xml:space="preserve"> giữa các năm không đều nhau.</w:t>
      </w:r>
      <w:r w:rsidR="00F670CA">
        <w:rPr>
          <w:rFonts w:cs="Times New Roman"/>
          <w:szCs w:val="26"/>
        </w:rPr>
        <w:t xml:space="preserve"> </w:t>
      </w:r>
      <w:r w:rsidR="00403FDE">
        <w:rPr>
          <w:rFonts w:cs="Times New Roman"/>
          <w:szCs w:val="26"/>
        </w:rPr>
        <w:t>D</w:t>
      </w:r>
      <w:r w:rsidR="00403FDE" w:rsidRPr="00465058">
        <w:rPr>
          <w:rFonts w:cs="Times New Roman"/>
          <w:szCs w:val="26"/>
        </w:rPr>
        <w:t>ư nợ</w:t>
      </w:r>
      <w:r w:rsidR="00403FDE">
        <w:rPr>
          <w:rFonts w:cs="Times New Roman"/>
          <w:szCs w:val="26"/>
        </w:rPr>
        <w:t xml:space="preserve"> trong cho vay tiêu dùng</w:t>
      </w:r>
      <w:r w:rsidR="00403FDE" w:rsidRPr="00465058">
        <w:rPr>
          <w:rFonts w:cs="Times New Roman"/>
          <w:szCs w:val="26"/>
        </w:rPr>
        <w:t xml:space="preserve"> của OCB chưa phát triển mạnh, năm 202</w:t>
      </w:r>
      <w:r w:rsidR="00403FDE">
        <w:rPr>
          <w:rFonts w:cs="Times New Roman"/>
          <w:szCs w:val="26"/>
        </w:rPr>
        <w:t>3 và năm 2024 dư nợ giảm nhiều so với năm 2022.</w:t>
      </w:r>
      <w:r w:rsidR="00403FDE" w:rsidRPr="00465058">
        <w:rPr>
          <w:rFonts w:cs="Times New Roman"/>
          <w:szCs w:val="26"/>
        </w:rPr>
        <w:t xml:space="preserve"> </w:t>
      </w:r>
    </w:p>
    <w:p w14:paraId="477EB4A1" w14:textId="77777777" w:rsidR="009055C5" w:rsidRDefault="00E47562" w:rsidP="00C92A61">
      <w:pPr>
        <w:spacing w:after="0" w:line="312" w:lineRule="auto"/>
        <w:ind w:right="-1" w:firstLine="284"/>
        <w:jc w:val="both"/>
        <w:rPr>
          <w:rFonts w:cs="Times New Roman"/>
          <w:szCs w:val="26"/>
        </w:rPr>
      </w:pPr>
      <w:r w:rsidRPr="00D0285C">
        <w:rPr>
          <w:rFonts w:cs="Times New Roman"/>
          <w:i/>
          <w:szCs w:val="26"/>
        </w:rPr>
        <w:t>Thứ</w:t>
      </w:r>
      <w:r w:rsidR="00D0285C">
        <w:rPr>
          <w:rFonts w:cs="Times New Roman"/>
          <w:i/>
          <w:szCs w:val="26"/>
        </w:rPr>
        <w:t xml:space="preserve"> năm</w:t>
      </w:r>
      <w:r w:rsidRPr="00D0285C">
        <w:rPr>
          <w:rFonts w:cs="Times New Roman"/>
          <w:i/>
          <w:szCs w:val="26"/>
        </w:rPr>
        <w:t>:</w:t>
      </w:r>
      <w:r>
        <w:rPr>
          <w:rFonts w:cs="Times New Roman"/>
          <w:szCs w:val="26"/>
        </w:rPr>
        <w:t xml:space="preserve"> C</w:t>
      </w:r>
      <w:r w:rsidRPr="00963138">
        <w:rPr>
          <w:rFonts w:cs="Times New Roman"/>
          <w:szCs w:val="26"/>
        </w:rPr>
        <w:t>ho vay tiêu dùng củ</w:t>
      </w:r>
      <w:r w:rsidR="00892F2A">
        <w:rPr>
          <w:rFonts w:cs="Times New Roman"/>
          <w:szCs w:val="26"/>
        </w:rPr>
        <w:t xml:space="preserve">a ngân hàng </w:t>
      </w:r>
      <w:r w:rsidRPr="00963138">
        <w:rPr>
          <w:rFonts w:cs="Times New Roman"/>
          <w:szCs w:val="26"/>
        </w:rPr>
        <w:t>chưa thực sự phát triển. Quy mô cho vay tiêu dùng còn nhỏ, biểu hiện qua tốc độ tăng trưởng của doanh số, dư nợ và nợ xấu. Đối tượng và phạm vi cho vay tiêu dùng của ngân hàng còn hạn hẹp trong khi đó phương thức cho vay còn đơn giản và đơn điệu.</w:t>
      </w:r>
      <w:bookmarkStart w:id="158" w:name="_Toc195467402"/>
    </w:p>
    <w:p w14:paraId="62E46020" w14:textId="77777777" w:rsidR="008E0300" w:rsidRPr="00A87B28" w:rsidRDefault="001D7B28" w:rsidP="009437B4">
      <w:pPr>
        <w:pStyle w:val="Heading3"/>
        <w:ind w:firstLine="0"/>
        <w:rPr>
          <w:rFonts w:ascii="Times New Roman" w:hAnsi="Times New Roman" w:cs="Times New Roman"/>
          <w:b/>
          <w:color w:val="auto"/>
          <w:sz w:val="26"/>
          <w:szCs w:val="26"/>
        </w:rPr>
      </w:pPr>
      <w:bookmarkStart w:id="159" w:name="_Toc198513927"/>
      <w:r w:rsidRPr="00A87B28">
        <w:rPr>
          <w:rFonts w:ascii="Times New Roman" w:hAnsi="Times New Roman" w:cs="Times New Roman"/>
          <w:b/>
          <w:color w:val="auto"/>
          <w:sz w:val="26"/>
          <w:szCs w:val="26"/>
        </w:rPr>
        <w:t>2.3.3</w:t>
      </w:r>
      <w:r w:rsidR="00E47562" w:rsidRPr="00A87B28">
        <w:rPr>
          <w:rFonts w:ascii="Times New Roman" w:hAnsi="Times New Roman" w:cs="Times New Roman"/>
          <w:b/>
          <w:color w:val="auto"/>
          <w:sz w:val="26"/>
          <w:szCs w:val="26"/>
        </w:rPr>
        <w:t xml:space="preserve"> Nguyên nhân của hạn ch</w:t>
      </w:r>
      <w:bookmarkStart w:id="160" w:name="_Toc195467403"/>
      <w:bookmarkEnd w:id="158"/>
      <w:r w:rsidR="00A87B28">
        <w:rPr>
          <w:rFonts w:ascii="Times New Roman" w:hAnsi="Times New Roman" w:cs="Times New Roman"/>
          <w:b/>
          <w:color w:val="auto"/>
          <w:sz w:val="26"/>
          <w:szCs w:val="26"/>
        </w:rPr>
        <w:t>ế</w:t>
      </w:r>
      <w:bookmarkEnd w:id="159"/>
    </w:p>
    <w:p w14:paraId="6E488B15" w14:textId="77777777" w:rsidR="00E47562" w:rsidRPr="00971345" w:rsidRDefault="00E47562" w:rsidP="00971345">
      <w:pPr>
        <w:pStyle w:val="Heading4"/>
        <w:ind w:firstLine="0"/>
        <w:jc w:val="left"/>
        <w:rPr>
          <w:rFonts w:ascii="Times New Roman" w:hAnsi="Times New Roman" w:cs="Times New Roman"/>
          <w:b/>
          <w:color w:val="000000" w:themeColor="text1"/>
          <w:szCs w:val="26"/>
        </w:rPr>
      </w:pPr>
      <w:bookmarkStart w:id="161" w:name="_Toc198513928"/>
      <w:r w:rsidRPr="00971345">
        <w:rPr>
          <w:rFonts w:ascii="Times New Roman" w:hAnsi="Times New Roman" w:cs="Times New Roman"/>
          <w:b/>
          <w:i w:val="0"/>
          <w:color w:val="000000" w:themeColor="text1"/>
          <w:szCs w:val="26"/>
        </w:rPr>
        <w:t>2</w:t>
      </w:r>
      <w:r w:rsidRPr="00971345">
        <w:rPr>
          <w:rFonts w:ascii="Times New Roman" w:hAnsi="Times New Roman" w:cs="Times New Roman"/>
          <w:b/>
          <w:color w:val="000000" w:themeColor="text1"/>
          <w:szCs w:val="26"/>
        </w:rPr>
        <w:t>.3.4.1 Nguyên nhân khách quan</w:t>
      </w:r>
      <w:bookmarkEnd w:id="160"/>
      <w:bookmarkEnd w:id="161"/>
    </w:p>
    <w:p w14:paraId="700C8E33" w14:textId="77777777" w:rsidR="00E47562" w:rsidRDefault="00D0285C" w:rsidP="009437B4">
      <w:pPr>
        <w:spacing w:after="0" w:line="312" w:lineRule="auto"/>
        <w:ind w:right="-1" w:firstLine="284"/>
        <w:jc w:val="both"/>
        <w:rPr>
          <w:rFonts w:cs="Times New Roman"/>
          <w:szCs w:val="26"/>
        </w:rPr>
      </w:pPr>
      <w:r w:rsidRPr="00D0285C">
        <w:rPr>
          <w:rFonts w:cs="Times New Roman"/>
          <w:i/>
          <w:szCs w:val="26"/>
        </w:rPr>
        <w:t>Thứ nhất:</w:t>
      </w:r>
      <w:r>
        <w:rPr>
          <w:rFonts w:cs="Times New Roman"/>
          <w:szCs w:val="26"/>
        </w:rPr>
        <w:t xml:space="preserve"> </w:t>
      </w:r>
      <w:r w:rsidR="00E47562">
        <w:rPr>
          <w:rFonts w:cs="Times New Roman"/>
          <w:szCs w:val="26"/>
        </w:rPr>
        <w:t>H</w:t>
      </w:r>
      <w:r w:rsidR="00E47562" w:rsidRPr="00AD4F45">
        <w:rPr>
          <w:rFonts w:cs="Times New Roman"/>
          <w:szCs w:val="26"/>
        </w:rPr>
        <w:t xml:space="preserve">ệ thống pháp lý liên quan đến hoạt động thu hồi nợ trong cho vay tiêu dùng còn chưa hoàn thiện và thiếu tính hỗ trợ thực tiễn. Điều này khiến các tổ chức tín dụng, </w:t>
      </w:r>
      <w:r w:rsidR="00E47562" w:rsidRPr="00AD4F45">
        <w:rPr>
          <w:rFonts w:cs="Times New Roman"/>
          <w:szCs w:val="26"/>
        </w:rPr>
        <w:lastRenderedPageBreak/>
        <w:t xml:space="preserve">trong đó có PGD Hòa Xuân, gặp nhiều khó khăn trong việc xử lý nợ xấu, đặc biệt là với các khoản vay không có tài sản đảm bảo. </w:t>
      </w:r>
    </w:p>
    <w:p w14:paraId="2CB8382F" w14:textId="77777777" w:rsidR="00E47562" w:rsidRDefault="00D0285C" w:rsidP="009437B4">
      <w:pPr>
        <w:spacing w:after="0" w:line="312" w:lineRule="auto"/>
        <w:ind w:right="-1" w:firstLine="284"/>
        <w:jc w:val="both"/>
        <w:rPr>
          <w:rFonts w:cs="Times New Roman"/>
          <w:szCs w:val="26"/>
        </w:rPr>
      </w:pPr>
      <w:r w:rsidRPr="00D0285C">
        <w:rPr>
          <w:rFonts w:cs="Times New Roman"/>
          <w:i/>
          <w:szCs w:val="26"/>
        </w:rPr>
        <w:t>Thứ hai:</w:t>
      </w:r>
      <w:r>
        <w:rPr>
          <w:rFonts w:cs="Times New Roman"/>
          <w:szCs w:val="26"/>
        </w:rPr>
        <w:t xml:space="preserve"> </w:t>
      </w:r>
      <w:r w:rsidR="00E47562" w:rsidRPr="00AD4F45">
        <w:rPr>
          <w:rFonts w:cs="Times New Roman"/>
          <w:szCs w:val="26"/>
        </w:rPr>
        <w:t>Bên cạnh đó, tình hình kinh tế vĩ mô trong giai đoạ</w:t>
      </w:r>
      <w:r w:rsidR="002F4A75">
        <w:rPr>
          <w:rFonts w:cs="Times New Roman"/>
          <w:szCs w:val="26"/>
        </w:rPr>
        <w:t xml:space="preserve">n 2022 – 2024 </w:t>
      </w:r>
      <w:r w:rsidR="00E47562" w:rsidRPr="00AD4F45">
        <w:rPr>
          <w:rFonts w:cs="Times New Roman"/>
          <w:szCs w:val="26"/>
        </w:rPr>
        <w:t>có nhiều biến động, như lạm phát, chi phí sinh hoạt tăng cao,</w:t>
      </w:r>
      <w:r w:rsidR="00E47562">
        <w:rPr>
          <w:rFonts w:cs="Times New Roman"/>
          <w:szCs w:val="26"/>
        </w:rPr>
        <w:t xml:space="preserve"> gây ảnh hưởng tới hoạt động sản xuất kinh doanh, kéo theo đó</w:t>
      </w:r>
      <w:r w:rsidR="00E47562" w:rsidRPr="00AD4F45">
        <w:rPr>
          <w:rFonts w:cs="Times New Roman"/>
          <w:szCs w:val="26"/>
        </w:rPr>
        <w:t xml:space="preserve"> thu nhập người dân bị ảnh hưởng… làm giảm khả năng chi trả nợ, khiến tỷ lệ nợ xấu tăng và nhu cầu vay vốn tiêu dùng không ổn định. Những yếu tố này nằm ngoài khả năng kiểm soát của đơn vị, nhưng ảnh hưởng rõ rệt đến chất lượng và quy mô tín dụng tiêu dùng.</w:t>
      </w:r>
    </w:p>
    <w:p w14:paraId="32502E14" w14:textId="77777777" w:rsidR="00E47562" w:rsidRPr="00765E0E" w:rsidRDefault="00E47562" w:rsidP="009437B4">
      <w:pPr>
        <w:pStyle w:val="Heading4"/>
        <w:ind w:firstLine="0"/>
        <w:rPr>
          <w:rFonts w:ascii="Times New Roman" w:hAnsi="Times New Roman" w:cs="Times New Roman"/>
          <w:b/>
          <w:color w:val="auto"/>
          <w:szCs w:val="26"/>
        </w:rPr>
      </w:pPr>
      <w:bookmarkStart w:id="162" w:name="_Toc195467404"/>
      <w:bookmarkStart w:id="163" w:name="_Toc198262144"/>
      <w:bookmarkStart w:id="164" w:name="_Toc198513929"/>
      <w:r w:rsidRPr="00765E0E">
        <w:rPr>
          <w:rFonts w:ascii="Times New Roman" w:hAnsi="Times New Roman" w:cs="Times New Roman"/>
          <w:b/>
          <w:color w:val="auto"/>
          <w:szCs w:val="26"/>
        </w:rPr>
        <w:t>2.3.4.2 Nguyên nhân chủ quan</w:t>
      </w:r>
      <w:bookmarkEnd w:id="162"/>
      <w:bookmarkEnd w:id="163"/>
      <w:bookmarkEnd w:id="164"/>
    </w:p>
    <w:p w14:paraId="49048849" w14:textId="77777777" w:rsidR="00434DC2" w:rsidRDefault="00D0285C" w:rsidP="009437B4">
      <w:pPr>
        <w:spacing w:after="0" w:line="312" w:lineRule="auto"/>
        <w:ind w:right="-1" w:firstLine="284"/>
        <w:jc w:val="both"/>
        <w:rPr>
          <w:rFonts w:cs="Times New Roman"/>
          <w:szCs w:val="26"/>
        </w:rPr>
      </w:pPr>
      <w:r w:rsidRPr="00D0285C">
        <w:rPr>
          <w:rFonts w:cs="Times New Roman"/>
          <w:i/>
          <w:szCs w:val="26"/>
        </w:rPr>
        <w:t>Thứ nhất:</w:t>
      </w:r>
      <w:r>
        <w:rPr>
          <w:rFonts w:cs="Times New Roman"/>
          <w:szCs w:val="26"/>
        </w:rPr>
        <w:t xml:space="preserve"> </w:t>
      </w:r>
      <w:r w:rsidR="00434DC2">
        <w:rPr>
          <w:rFonts w:cs="Times New Roman"/>
          <w:szCs w:val="26"/>
        </w:rPr>
        <w:t xml:space="preserve">Nợ xấu gia tăng ngoài những những yếu tố khách quan với khó khăn chung của nền kinh tế còn có những yếu tố chủ quan là bản thân chính khách hàng cố tình không trả nợ. Cùng với đó, thị trường bất động sản gặp nhiều khó khăn, thanh khoản thấp, gây khó khăn trong việc xử lý </w:t>
      </w:r>
      <w:r w:rsidR="0026314A">
        <w:rPr>
          <w:rFonts w:cs="Times New Roman"/>
          <w:szCs w:val="26"/>
        </w:rPr>
        <w:t>tài sản bảo đảm là bất động sản.</w:t>
      </w:r>
    </w:p>
    <w:p w14:paraId="4DED3C40" w14:textId="5054C766" w:rsidR="00F670CA" w:rsidRPr="00924967" w:rsidRDefault="00D0285C" w:rsidP="00F670CA">
      <w:pPr>
        <w:spacing w:after="0" w:line="312" w:lineRule="auto"/>
        <w:ind w:firstLine="284"/>
        <w:jc w:val="both"/>
        <w:rPr>
          <w:rFonts w:eastAsia="Times New Roman" w:cs="Times New Roman"/>
          <w:color w:val="000000"/>
          <w:szCs w:val="26"/>
        </w:rPr>
      </w:pPr>
      <w:r w:rsidRPr="00D0285C">
        <w:rPr>
          <w:rFonts w:eastAsia="Times New Roman" w:cs="Times New Roman"/>
          <w:i/>
          <w:color w:val="000000"/>
          <w:szCs w:val="26"/>
        </w:rPr>
        <w:t>Thứ hai:</w:t>
      </w:r>
      <w:r>
        <w:rPr>
          <w:rFonts w:eastAsia="Times New Roman" w:cs="Times New Roman"/>
          <w:color w:val="000000"/>
          <w:szCs w:val="26"/>
        </w:rPr>
        <w:t xml:space="preserve"> </w:t>
      </w:r>
      <w:r w:rsidR="00F670CA">
        <w:rPr>
          <w:rFonts w:eastAsia="Times New Roman" w:cs="Times New Roman"/>
          <w:color w:val="000000"/>
          <w:szCs w:val="26"/>
        </w:rPr>
        <w:t>M</w:t>
      </w:r>
      <w:r w:rsidR="00F670CA" w:rsidRPr="00924967">
        <w:rPr>
          <w:rFonts w:eastAsia="Times New Roman" w:cs="Times New Roman"/>
          <w:color w:val="000000"/>
          <w:szCs w:val="26"/>
        </w:rPr>
        <w:t>ột phần do thủ tục và điều kiện va</w:t>
      </w:r>
      <w:r w:rsidR="00AD6CAB">
        <w:rPr>
          <w:rFonts w:eastAsia="Times New Roman" w:cs="Times New Roman"/>
          <w:color w:val="000000"/>
          <w:szCs w:val="26"/>
        </w:rPr>
        <w:t>y vốn của PGD vẫn còn khá cứng nhắc, chưa linh hoạt cho các</w:t>
      </w:r>
      <w:r w:rsidR="00EB60D0">
        <w:rPr>
          <w:rFonts w:eastAsia="Times New Roman" w:cs="Times New Roman"/>
          <w:color w:val="000000"/>
          <w:szCs w:val="26"/>
        </w:rPr>
        <w:t xml:space="preserve"> đối tượng</w:t>
      </w:r>
      <w:r w:rsidR="00AD6CAB">
        <w:rPr>
          <w:rFonts w:eastAsia="Times New Roman" w:cs="Times New Roman"/>
          <w:color w:val="000000"/>
          <w:szCs w:val="26"/>
        </w:rPr>
        <w:t xml:space="preserve"> khách hàng</w:t>
      </w:r>
      <w:r w:rsidR="00F670CA" w:rsidRPr="00924967">
        <w:rPr>
          <w:rFonts w:eastAsia="Times New Roman" w:cs="Times New Roman"/>
          <w:color w:val="000000"/>
          <w:szCs w:val="26"/>
        </w:rPr>
        <w:t xml:space="preserve">, đôi khi phải mất nhiều thời gian của khách hàng, công tác thẩm định còn rất phức tạp, cần qua nhiều cấp phê duyệt nên khả năng không kịp đáp ứng nhu cầu vay vốn của khách hàng trên địa bàn. </w:t>
      </w:r>
    </w:p>
    <w:p w14:paraId="212D3406" w14:textId="77777777" w:rsidR="00E47562" w:rsidRPr="00AD4F45" w:rsidRDefault="00D0285C" w:rsidP="009437B4">
      <w:pPr>
        <w:spacing w:after="0" w:line="312" w:lineRule="auto"/>
        <w:ind w:right="-1" w:firstLine="284"/>
        <w:jc w:val="both"/>
        <w:rPr>
          <w:rFonts w:cs="Times New Roman"/>
          <w:szCs w:val="26"/>
        </w:rPr>
      </w:pPr>
      <w:r w:rsidRPr="00D0285C">
        <w:rPr>
          <w:rFonts w:cs="Times New Roman"/>
          <w:i/>
          <w:szCs w:val="26"/>
        </w:rPr>
        <w:t>Thứ ba:</w:t>
      </w:r>
      <w:r>
        <w:rPr>
          <w:rFonts w:cs="Times New Roman"/>
          <w:szCs w:val="26"/>
        </w:rPr>
        <w:t xml:space="preserve"> </w:t>
      </w:r>
      <w:r w:rsidR="00B75EB7">
        <w:rPr>
          <w:rFonts w:cs="Times New Roman"/>
          <w:szCs w:val="26"/>
        </w:rPr>
        <w:t>PGD</w:t>
      </w:r>
      <w:r w:rsidR="00E47562" w:rsidRPr="00E260BC">
        <w:rPr>
          <w:rFonts w:cs="Times New Roman"/>
          <w:szCs w:val="26"/>
        </w:rPr>
        <w:t xml:space="preserve"> chưa</w:t>
      </w:r>
      <w:r w:rsidR="00B75EB7">
        <w:rPr>
          <w:rFonts w:cs="Times New Roman"/>
          <w:szCs w:val="26"/>
        </w:rPr>
        <w:t xml:space="preserve"> thật sự áp dụng linh hoạt</w:t>
      </w:r>
      <w:r w:rsidR="00E47562" w:rsidRPr="00E260BC">
        <w:rPr>
          <w:rFonts w:cs="Times New Roman"/>
          <w:szCs w:val="26"/>
        </w:rPr>
        <w:t xml:space="preserve"> </w:t>
      </w:r>
      <w:r w:rsidR="00B75EB7">
        <w:rPr>
          <w:rFonts w:cs="Times New Roman"/>
          <w:szCs w:val="26"/>
        </w:rPr>
        <w:t>các chính sách sản phẩm cho vay tiêu dùng do Hội sở xây dựng</w:t>
      </w:r>
      <w:r w:rsidR="00945A3C">
        <w:t xml:space="preserve">. </w:t>
      </w:r>
      <w:r w:rsidR="00E47562" w:rsidRPr="00945A3C">
        <w:t>C</w:t>
      </w:r>
      <w:r w:rsidR="00E47562" w:rsidRPr="00945A3C">
        <w:rPr>
          <w:rStyle w:val="Strong"/>
          <w:b w:val="0"/>
        </w:rPr>
        <w:t>ơ cấu sản phẩm cho vay tiêu dùng còn hạn chế</w:t>
      </w:r>
      <w:r w:rsidR="00E47562" w:rsidRPr="00945A3C">
        <w:t>,</w:t>
      </w:r>
      <w:r w:rsidR="00E47562" w:rsidRPr="00AD4F45">
        <w:t xml:space="preserve"> chủ yếu tập trung vào các khoản vay truyền thống như mua nhà, mua xe, trong khi các sản phẩm vay không tài sản đảm bảo hay phục vụ các nhu cầu linh hoạt như giáo dục, du lịch, tiêu dùng cá nhân lại chưa được phát triển</w:t>
      </w:r>
      <w:r w:rsidR="00E47562">
        <w:t>.</w:t>
      </w:r>
    </w:p>
    <w:p w14:paraId="5E319CAD" w14:textId="77777777" w:rsidR="00E47562" w:rsidRDefault="00D0285C" w:rsidP="009437B4">
      <w:pPr>
        <w:spacing w:after="0" w:line="312" w:lineRule="auto"/>
        <w:ind w:right="-1" w:firstLine="284"/>
        <w:jc w:val="both"/>
        <w:rPr>
          <w:rFonts w:cs="Times New Roman"/>
          <w:szCs w:val="26"/>
        </w:rPr>
      </w:pPr>
      <w:r w:rsidRPr="00D0285C">
        <w:rPr>
          <w:rFonts w:cs="Times New Roman"/>
          <w:i/>
          <w:szCs w:val="26"/>
        </w:rPr>
        <w:t>Thứ tư:</w:t>
      </w:r>
      <w:r>
        <w:rPr>
          <w:rFonts w:cs="Times New Roman"/>
          <w:szCs w:val="26"/>
        </w:rPr>
        <w:t xml:space="preserve"> </w:t>
      </w:r>
      <w:r w:rsidR="00E47562" w:rsidRPr="00AD4F45">
        <w:rPr>
          <w:rFonts w:cs="Times New Roman"/>
          <w:szCs w:val="26"/>
        </w:rPr>
        <w:t>Môi trường kinh doanh khắc nghiệt, áp lực khoán doanh số cao là một phần nguyên nhân dẫn đến rủi ro tác nghiệp đến từ</w:t>
      </w:r>
      <w:r w:rsidR="00044AD9">
        <w:rPr>
          <w:rFonts w:cs="Times New Roman"/>
          <w:szCs w:val="26"/>
        </w:rPr>
        <w:t xml:space="preserve"> cán bộ</w:t>
      </w:r>
      <w:r w:rsidR="00E47562" w:rsidRPr="00AD4F45">
        <w:rPr>
          <w:rFonts w:cs="Times New Roman"/>
          <w:szCs w:val="26"/>
        </w:rPr>
        <w:t xml:space="preserve"> tín dụng tiêu dùng, dẫn đến chất lượng tín dụng diễn biến theo chiều hướng xấ</w:t>
      </w:r>
      <w:r w:rsidR="00E47562">
        <w:rPr>
          <w:rFonts w:cs="Times New Roman"/>
          <w:szCs w:val="26"/>
        </w:rPr>
        <w:t xml:space="preserve">u. </w:t>
      </w:r>
      <w:r w:rsidR="00E47562" w:rsidRPr="00AD4F45">
        <w:rPr>
          <w:rFonts w:cs="Times New Roman"/>
          <w:szCs w:val="26"/>
        </w:rPr>
        <w:t>Tại ngân hàng, quy trình cho vay hiện nay buộc phải tuân thủ chặt chẽ nên không thể thay đổi hoặc rút gọn nhanh chóng, nguyên nhân đến từ phần nhỏ cán bộ tín dụng chưa nắm bắt hết toàn bộ sản phẩm, một số nhân viên bán hàng chỉ tậ</w:t>
      </w:r>
      <w:r w:rsidR="009F2F77">
        <w:rPr>
          <w:rFonts w:cs="Times New Roman"/>
          <w:szCs w:val="26"/>
        </w:rPr>
        <w:t>p trung đẩy</w:t>
      </w:r>
      <w:r w:rsidR="00E47562" w:rsidRPr="00AD4F45">
        <w:rPr>
          <w:rFonts w:cs="Times New Roman"/>
          <w:szCs w:val="26"/>
        </w:rPr>
        <w:t xml:space="preserve"> nhanh doanh số để đạt chỉ tiêu nên dễ xảy ra sai sót trong quá trình xét duyệt hồ sơ, dẫn đến khả năng chưa kịp hỗ trợ nhu cầ</w:t>
      </w:r>
      <w:r w:rsidR="00E47562">
        <w:rPr>
          <w:rFonts w:cs="Times New Roman"/>
          <w:szCs w:val="26"/>
        </w:rPr>
        <w:t>u cho khách hàng.</w:t>
      </w:r>
    </w:p>
    <w:p w14:paraId="50B8730E" w14:textId="31F33474" w:rsidR="00F670CA" w:rsidRDefault="00D0285C" w:rsidP="0027226F">
      <w:pPr>
        <w:spacing w:after="0" w:line="312" w:lineRule="auto"/>
        <w:ind w:right="-1" w:firstLine="284"/>
        <w:jc w:val="both"/>
      </w:pPr>
      <w:r w:rsidRPr="00D0285C">
        <w:rPr>
          <w:rFonts w:cs="Times New Roman"/>
          <w:i/>
          <w:szCs w:val="26"/>
        </w:rPr>
        <w:t xml:space="preserve">Thứ năm: </w:t>
      </w:r>
      <w:r w:rsidR="00E47562" w:rsidRPr="00AD4F45">
        <w:rPr>
          <w:rFonts w:cs="Times New Roman"/>
          <w:szCs w:val="26"/>
        </w:rPr>
        <w:t xml:space="preserve">Hoạt động maketing chưa thực sự hiệu quả. </w:t>
      </w:r>
      <w:r w:rsidR="00E65945">
        <w:rPr>
          <w:rFonts w:cs="Times New Roman"/>
          <w:szCs w:val="26"/>
        </w:rPr>
        <w:t xml:space="preserve">Công tác marketing còn yếu chưa được chú trọng và thiếu chuyên nghiệp </w:t>
      </w:r>
      <w:r w:rsidR="00E47562" w:rsidRPr="00AD4F45">
        <w:rPr>
          <w:rFonts w:cs="Times New Roman"/>
          <w:szCs w:val="26"/>
        </w:rPr>
        <w:t>nên còn nhiều hạn chế trong việc tuyên truyề</w:t>
      </w:r>
      <w:r w:rsidR="00E47562">
        <w:rPr>
          <w:rFonts w:cs="Times New Roman"/>
          <w:szCs w:val="26"/>
        </w:rPr>
        <w:t xml:space="preserve">n. </w:t>
      </w:r>
      <w:r w:rsidR="00E47562" w:rsidRPr="00AD4F45">
        <w:t xml:space="preserve">Ngoài ra, việc </w:t>
      </w:r>
      <w:r w:rsidR="00E47562" w:rsidRPr="008E0300">
        <w:rPr>
          <w:rStyle w:val="Strong"/>
          <w:b w:val="0"/>
        </w:rPr>
        <w:t>chưa ứng dụng mạnh mẽ công nghệ số trong hoạt động tín dụng</w:t>
      </w:r>
      <w:r w:rsidR="00E47562" w:rsidRPr="00AD4F45">
        <w:t xml:space="preserve"> cũng khiến PGD Hòa Xuân chưa bắt kịp xu hướng số hóa, dẫn đến mất lợi thế cạnh tranh so với các tổ chức tài chính hiện đạ</w:t>
      </w:r>
      <w:r w:rsidR="0027226F">
        <w:t>i khác.</w:t>
      </w:r>
    </w:p>
    <w:p w14:paraId="4F22D25A" w14:textId="77777777" w:rsidR="00E47562" w:rsidRPr="00C15C68" w:rsidRDefault="00E47562" w:rsidP="009437B4">
      <w:pPr>
        <w:pStyle w:val="Heading1"/>
        <w:jc w:val="center"/>
        <w:rPr>
          <w:rFonts w:ascii="Times New Roman" w:hAnsi="Times New Roman" w:cs="Times New Roman"/>
          <w:b/>
          <w:color w:val="auto"/>
          <w:sz w:val="26"/>
          <w:szCs w:val="26"/>
        </w:rPr>
      </w:pPr>
      <w:bookmarkStart w:id="165" w:name="_Toc195467405"/>
      <w:bookmarkStart w:id="166" w:name="_Toc198513930"/>
      <w:r w:rsidRPr="00C15C68">
        <w:rPr>
          <w:rFonts w:ascii="Times New Roman" w:hAnsi="Times New Roman" w:cs="Times New Roman"/>
          <w:b/>
          <w:color w:val="auto"/>
          <w:sz w:val="26"/>
          <w:szCs w:val="26"/>
        </w:rPr>
        <w:lastRenderedPageBreak/>
        <w:t>KẾT LUẬN CHƯƠNG 2</w:t>
      </w:r>
      <w:bookmarkEnd w:id="165"/>
      <w:bookmarkEnd w:id="166"/>
    </w:p>
    <w:p w14:paraId="05ECA09D" w14:textId="77777777" w:rsidR="00E47562" w:rsidRDefault="00E47562" w:rsidP="009437B4">
      <w:pPr>
        <w:spacing w:after="0" w:line="312" w:lineRule="auto"/>
        <w:ind w:firstLine="284"/>
        <w:jc w:val="both"/>
        <w:rPr>
          <w:rFonts w:cs="Times New Roman"/>
          <w:szCs w:val="26"/>
        </w:rPr>
      </w:pPr>
      <w:r>
        <w:t xml:space="preserve">Qua chương 2, chúng ta đã tìm hiểu các thông tin khái quát về Ngân hàng TMCP Phương Đông – PGD Hòa Xuân như quá trình hình thành và phát triển, sau đó phân tích kết quả hoạt động kinh doanh của OCB – PGD Hòa Xuân trong giai đoạn 2022 – 2024. Cùng với đó </w:t>
      </w:r>
      <w:r w:rsidRPr="009C015D">
        <w:rPr>
          <w:rFonts w:cs="Times New Roman"/>
          <w:szCs w:val="26"/>
        </w:rPr>
        <w:t xml:space="preserve">trình bày quy trình cho vay </w:t>
      </w:r>
      <w:r>
        <w:rPr>
          <w:rFonts w:cs="Times New Roman"/>
          <w:szCs w:val="26"/>
        </w:rPr>
        <w:t>tiêu dùng</w:t>
      </w:r>
      <w:r w:rsidRPr="009C015D">
        <w:rPr>
          <w:rFonts w:cs="Times New Roman"/>
          <w:szCs w:val="26"/>
        </w:rPr>
        <w:t xml:space="preserve"> và phân tích thực trạng hoạt độ</w:t>
      </w:r>
      <w:r>
        <w:rPr>
          <w:rFonts w:cs="Times New Roman"/>
          <w:szCs w:val="26"/>
        </w:rPr>
        <w:t>ng cho vay tiêu dùng</w:t>
      </w:r>
      <w:r w:rsidRPr="009C015D">
        <w:rPr>
          <w:rFonts w:cs="Times New Roman"/>
          <w:szCs w:val="26"/>
        </w:rPr>
        <w:t xml:space="preserve"> củ</w:t>
      </w:r>
      <w:r>
        <w:rPr>
          <w:rFonts w:cs="Times New Roman"/>
          <w:szCs w:val="26"/>
        </w:rPr>
        <w:t>a OCB – PGD Hòa Xuân trong giai đoạn 2022 – 2024 qua các chỉ tiêu như doanh số cho vay, doanh số thu nợ, dư nợ, nợ xấu, …</w:t>
      </w:r>
      <w:r w:rsidR="00E253B7" w:rsidRPr="00E253B7">
        <w:rPr>
          <w:rFonts w:cs="Times New Roman"/>
          <w:szCs w:val="26"/>
        </w:rPr>
        <w:t xml:space="preserve">Từ những kết quả đạt được và hạn chế đã phân tích ở trên, chương 3 sẽ đề xuất các giải pháp phù hợp nhằm </w:t>
      </w:r>
      <w:r w:rsidR="00E253B7">
        <w:rPr>
          <w:rFonts w:cs="Times New Roman"/>
          <w:szCs w:val="26"/>
        </w:rPr>
        <w:t>phát triển</w:t>
      </w:r>
      <w:r w:rsidR="00E253B7" w:rsidRPr="00E253B7">
        <w:rPr>
          <w:rFonts w:cs="Times New Roman"/>
          <w:szCs w:val="26"/>
        </w:rPr>
        <w:t xml:space="preserve"> cho vay tiêu dùng tại PGD Hòa Xuân trong thời gian tới.</w:t>
      </w:r>
    </w:p>
    <w:p w14:paraId="61DA594F" w14:textId="77777777" w:rsidR="000F3D71" w:rsidRPr="00924967" w:rsidRDefault="000F3D71" w:rsidP="009437B4">
      <w:pPr>
        <w:spacing w:after="0" w:line="312" w:lineRule="auto"/>
        <w:ind w:firstLine="284"/>
        <w:jc w:val="both"/>
        <w:rPr>
          <w:rFonts w:cs="Times New Roman"/>
          <w:szCs w:val="26"/>
          <w:lang w:val="vi-VN"/>
        </w:rPr>
      </w:pPr>
    </w:p>
    <w:p w14:paraId="10A12756" w14:textId="77777777" w:rsidR="00C21F3C" w:rsidRPr="00924967" w:rsidRDefault="00C21F3C" w:rsidP="009437B4">
      <w:pPr>
        <w:spacing w:after="0" w:line="312" w:lineRule="auto"/>
        <w:jc w:val="both"/>
        <w:rPr>
          <w:rFonts w:cs="Times New Roman"/>
          <w:szCs w:val="26"/>
          <w:lang w:val="vi-VN"/>
        </w:rPr>
      </w:pPr>
    </w:p>
    <w:p w14:paraId="116EB67B" w14:textId="77777777" w:rsidR="00CB142C" w:rsidRPr="00924967" w:rsidRDefault="00CB142C" w:rsidP="009437B4">
      <w:pPr>
        <w:spacing w:after="0" w:line="312" w:lineRule="auto"/>
        <w:jc w:val="both"/>
        <w:rPr>
          <w:rFonts w:cs="Times New Roman"/>
          <w:szCs w:val="26"/>
          <w:lang w:val="vi-VN"/>
        </w:rPr>
      </w:pPr>
    </w:p>
    <w:p w14:paraId="5F5B54EA" w14:textId="77777777" w:rsidR="00CB142C" w:rsidRPr="00924967" w:rsidRDefault="00CB142C" w:rsidP="009437B4">
      <w:pPr>
        <w:spacing w:after="0" w:line="312" w:lineRule="auto"/>
        <w:ind w:firstLine="426"/>
        <w:jc w:val="both"/>
        <w:rPr>
          <w:rFonts w:cs="Times New Roman"/>
          <w:szCs w:val="26"/>
          <w:lang w:val="vi-VN"/>
        </w:rPr>
      </w:pPr>
    </w:p>
    <w:p w14:paraId="4DD572BE" w14:textId="77777777" w:rsidR="00CB142C" w:rsidRPr="00924967" w:rsidRDefault="00CB142C" w:rsidP="009437B4">
      <w:pPr>
        <w:spacing w:after="0" w:line="312" w:lineRule="auto"/>
        <w:ind w:firstLine="426"/>
        <w:jc w:val="both"/>
        <w:rPr>
          <w:rFonts w:cs="Times New Roman"/>
          <w:szCs w:val="26"/>
        </w:rPr>
      </w:pPr>
    </w:p>
    <w:p w14:paraId="109FC5C8" w14:textId="77777777" w:rsidR="00F0484D" w:rsidRPr="00924967" w:rsidRDefault="00F0484D" w:rsidP="009437B4">
      <w:pPr>
        <w:spacing w:after="0" w:line="312" w:lineRule="auto"/>
        <w:ind w:firstLine="426"/>
        <w:jc w:val="both"/>
        <w:rPr>
          <w:rFonts w:cs="Times New Roman"/>
          <w:szCs w:val="26"/>
        </w:rPr>
      </w:pPr>
    </w:p>
    <w:p w14:paraId="5C734C91" w14:textId="77777777" w:rsidR="0041088A" w:rsidRDefault="0041088A" w:rsidP="009437B4">
      <w:pPr>
        <w:spacing w:after="0" w:line="312" w:lineRule="auto"/>
        <w:jc w:val="both"/>
      </w:pPr>
    </w:p>
    <w:p w14:paraId="4E4D3862" w14:textId="77777777" w:rsidR="000E7726" w:rsidRDefault="000E7726" w:rsidP="009437B4">
      <w:pPr>
        <w:spacing w:after="0" w:line="312" w:lineRule="auto"/>
        <w:jc w:val="both"/>
      </w:pPr>
    </w:p>
    <w:p w14:paraId="0378DC0D" w14:textId="77777777" w:rsidR="000E7726" w:rsidRDefault="000E7726" w:rsidP="009437B4">
      <w:pPr>
        <w:spacing w:after="0" w:line="312" w:lineRule="auto"/>
        <w:jc w:val="both"/>
      </w:pPr>
    </w:p>
    <w:p w14:paraId="4E9E8709" w14:textId="77777777" w:rsidR="000E7726" w:rsidRDefault="000E7726" w:rsidP="009437B4">
      <w:pPr>
        <w:spacing w:after="0" w:line="312" w:lineRule="auto"/>
        <w:jc w:val="both"/>
      </w:pPr>
    </w:p>
    <w:p w14:paraId="32AF3378" w14:textId="77777777" w:rsidR="000E7726" w:rsidRDefault="000E7726" w:rsidP="009437B4">
      <w:pPr>
        <w:spacing w:after="0" w:line="312" w:lineRule="auto"/>
        <w:jc w:val="both"/>
      </w:pPr>
    </w:p>
    <w:p w14:paraId="06565C36" w14:textId="77777777" w:rsidR="000E7726" w:rsidRDefault="000E7726" w:rsidP="009437B4">
      <w:pPr>
        <w:spacing w:after="0" w:line="312" w:lineRule="auto"/>
        <w:jc w:val="both"/>
      </w:pPr>
    </w:p>
    <w:p w14:paraId="3A1C4062" w14:textId="77777777" w:rsidR="000E7726" w:rsidRDefault="000E7726" w:rsidP="009437B4">
      <w:pPr>
        <w:spacing w:after="0" w:line="312" w:lineRule="auto"/>
        <w:jc w:val="both"/>
      </w:pPr>
    </w:p>
    <w:p w14:paraId="68DED55A" w14:textId="77777777" w:rsidR="000E7726" w:rsidRDefault="000E7726" w:rsidP="009437B4">
      <w:pPr>
        <w:spacing w:after="0" w:line="312" w:lineRule="auto"/>
        <w:jc w:val="both"/>
      </w:pPr>
    </w:p>
    <w:p w14:paraId="47ABD129" w14:textId="77777777" w:rsidR="000E7726" w:rsidRDefault="000E7726" w:rsidP="009437B4">
      <w:pPr>
        <w:spacing w:after="0" w:line="312" w:lineRule="auto"/>
        <w:jc w:val="both"/>
      </w:pPr>
    </w:p>
    <w:p w14:paraId="2583E837" w14:textId="77777777" w:rsidR="000E7726" w:rsidRDefault="000E7726" w:rsidP="009437B4">
      <w:pPr>
        <w:spacing w:after="0" w:line="312" w:lineRule="auto"/>
        <w:jc w:val="both"/>
      </w:pPr>
    </w:p>
    <w:p w14:paraId="5070430C" w14:textId="77777777" w:rsidR="000E7726" w:rsidRDefault="000E7726" w:rsidP="009437B4">
      <w:pPr>
        <w:spacing w:after="0" w:line="312" w:lineRule="auto"/>
        <w:jc w:val="both"/>
      </w:pPr>
    </w:p>
    <w:p w14:paraId="7DC8FE9E" w14:textId="77777777" w:rsidR="000E7726" w:rsidRDefault="000E7726" w:rsidP="009437B4">
      <w:pPr>
        <w:spacing w:after="0" w:line="312" w:lineRule="auto"/>
        <w:jc w:val="both"/>
      </w:pPr>
    </w:p>
    <w:p w14:paraId="22DCFCBE" w14:textId="039660EA" w:rsidR="000E7726" w:rsidRPr="008F09DD" w:rsidRDefault="000E7726" w:rsidP="009437B4">
      <w:pPr>
        <w:pStyle w:val="Heading1"/>
        <w:ind w:firstLine="0"/>
        <w:jc w:val="center"/>
        <w:rPr>
          <w:rFonts w:ascii="Times New Roman" w:hAnsi="Times New Roman" w:cs="Times New Roman"/>
          <w:b/>
          <w:color w:val="000000" w:themeColor="text1"/>
          <w:sz w:val="26"/>
          <w:szCs w:val="26"/>
        </w:rPr>
      </w:pPr>
      <w:bookmarkStart w:id="167" w:name="_Toc198513931"/>
      <w:r w:rsidRPr="008F09DD">
        <w:rPr>
          <w:rFonts w:ascii="Times New Roman" w:hAnsi="Times New Roman" w:cs="Times New Roman"/>
          <w:b/>
          <w:color w:val="000000" w:themeColor="text1"/>
          <w:sz w:val="26"/>
          <w:szCs w:val="26"/>
        </w:rPr>
        <w:lastRenderedPageBreak/>
        <w:t>CHƯƠNG 3: GIẢI PHÁP PHÁT TRIỂN HOẠT ĐỘNG CHO VAY TIÊU DÙNG TẠI NGÂN HÀNG TMCP PHƯƠNG ĐÔNG</w:t>
      </w:r>
      <w:r w:rsidR="005665A4">
        <w:rPr>
          <w:rFonts w:ascii="Times New Roman" w:hAnsi="Times New Roman" w:cs="Times New Roman"/>
          <w:b/>
          <w:color w:val="000000" w:themeColor="text1"/>
          <w:sz w:val="26"/>
          <w:szCs w:val="26"/>
        </w:rPr>
        <w:t xml:space="preserve"> </w:t>
      </w:r>
      <w:r w:rsidR="00F06CFC">
        <w:rPr>
          <w:rFonts w:ascii="Times New Roman" w:hAnsi="Times New Roman" w:cs="Times New Roman"/>
          <w:b/>
          <w:color w:val="000000" w:themeColor="text1"/>
          <w:sz w:val="26"/>
          <w:szCs w:val="26"/>
        </w:rPr>
        <w:t xml:space="preserve">– CN ĐÀ NẴNG – PGD HÒA XUÂN </w:t>
      </w:r>
      <w:r w:rsidRPr="008F09DD">
        <w:rPr>
          <w:rFonts w:ascii="Times New Roman" w:hAnsi="Times New Roman" w:cs="Times New Roman"/>
          <w:b/>
          <w:color w:val="000000" w:themeColor="text1"/>
          <w:sz w:val="26"/>
          <w:szCs w:val="26"/>
        </w:rPr>
        <w:t>GIAI ĐOẠN TIẾP THEO</w:t>
      </w:r>
      <w:bookmarkEnd w:id="167"/>
    </w:p>
    <w:p w14:paraId="12D8DCEB" w14:textId="77777777" w:rsidR="000E7726" w:rsidRPr="008F09DD" w:rsidRDefault="000E7726" w:rsidP="009437B4">
      <w:pPr>
        <w:pStyle w:val="Heading2"/>
        <w:ind w:firstLine="0"/>
        <w:rPr>
          <w:rFonts w:ascii="Times New Roman" w:hAnsi="Times New Roman" w:cs="Times New Roman"/>
          <w:b/>
          <w:color w:val="000000" w:themeColor="text1"/>
        </w:rPr>
      </w:pPr>
      <w:bookmarkStart w:id="168" w:name="_Toc198513932"/>
      <w:r w:rsidRPr="008F09DD">
        <w:rPr>
          <w:rFonts w:ascii="Times New Roman" w:hAnsi="Times New Roman" w:cs="Times New Roman"/>
          <w:b/>
          <w:color w:val="000000" w:themeColor="text1"/>
        </w:rPr>
        <w:t>3.1 Định hướng phát triển</w:t>
      </w:r>
      <w:r w:rsidR="00F62B4E" w:rsidRPr="008F09DD">
        <w:rPr>
          <w:rFonts w:ascii="Times New Roman" w:hAnsi="Times New Roman" w:cs="Times New Roman"/>
          <w:b/>
          <w:color w:val="000000" w:themeColor="text1"/>
        </w:rPr>
        <w:t xml:space="preserve"> cho vay tiêu dùng tại</w:t>
      </w:r>
      <w:r w:rsidRPr="008F09DD">
        <w:rPr>
          <w:rFonts w:ascii="Times New Roman" w:hAnsi="Times New Roman" w:cs="Times New Roman"/>
          <w:b/>
          <w:color w:val="000000" w:themeColor="text1"/>
        </w:rPr>
        <w:t xml:space="preserve"> Ngân hàng TMCP Phương Đông – PGD Hòa Xuân</w:t>
      </w:r>
      <w:bookmarkEnd w:id="168"/>
      <w:r w:rsidR="00DD1182" w:rsidRPr="008F09DD">
        <w:rPr>
          <w:rFonts w:ascii="Times New Roman" w:hAnsi="Times New Roman" w:cs="Times New Roman"/>
          <w:b/>
          <w:color w:val="000000" w:themeColor="text1"/>
        </w:rPr>
        <w:t xml:space="preserve"> </w:t>
      </w:r>
    </w:p>
    <w:p w14:paraId="249FD952" w14:textId="77777777" w:rsidR="0055419B" w:rsidRPr="008F09DD" w:rsidRDefault="0055419B" w:rsidP="009437B4">
      <w:pPr>
        <w:pStyle w:val="Heading3"/>
        <w:ind w:firstLine="0"/>
        <w:rPr>
          <w:rFonts w:ascii="Times New Roman" w:hAnsi="Times New Roman" w:cs="Times New Roman"/>
          <w:b/>
          <w:color w:val="000000" w:themeColor="text1"/>
          <w:sz w:val="26"/>
          <w:szCs w:val="26"/>
        </w:rPr>
      </w:pPr>
      <w:bookmarkStart w:id="169" w:name="_Toc198513933"/>
      <w:r w:rsidRPr="008F09DD">
        <w:rPr>
          <w:rFonts w:ascii="Times New Roman" w:hAnsi="Times New Roman" w:cs="Times New Roman"/>
          <w:b/>
          <w:color w:val="000000" w:themeColor="text1"/>
          <w:sz w:val="26"/>
          <w:szCs w:val="26"/>
        </w:rPr>
        <w:t>3.1.1 Định hướng chung</w:t>
      </w:r>
      <w:bookmarkEnd w:id="169"/>
      <w:r w:rsidRPr="008F09DD">
        <w:rPr>
          <w:rFonts w:ascii="Times New Roman" w:hAnsi="Times New Roman" w:cs="Times New Roman"/>
          <w:b/>
          <w:color w:val="000000" w:themeColor="text1"/>
          <w:sz w:val="26"/>
          <w:szCs w:val="26"/>
        </w:rPr>
        <w:t xml:space="preserve"> </w:t>
      </w:r>
    </w:p>
    <w:p w14:paraId="2360F03D" w14:textId="77777777" w:rsidR="00DD1182" w:rsidRDefault="00DD1182" w:rsidP="009437B4">
      <w:pPr>
        <w:spacing w:after="0" w:line="312" w:lineRule="auto"/>
        <w:ind w:firstLine="284"/>
        <w:jc w:val="both"/>
      </w:pPr>
      <w:r w:rsidRPr="00DD1182">
        <w:t xml:space="preserve">Với </w:t>
      </w:r>
      <w:r>
        <w:t>mụ</w:t>
      </w:r>
      <w:r w:rsidR="00F71AC4">
        <w:t>c tiêu xây dựng</w:t>
      </w:r>
      <w:r>
        <w:t xml:space="preserve"> Ngân hàng TMCP Phương Đông trở thành ngân hàng cổ phần tư nhân hàng đầu Việt Nam, OCB – PGD Hòa Xuân </w:t>
      </w:r>
      <w:r w:rsidRPr="00DD1182">
        <w:t>luôn đổi mới các chính sách và dịch vụ của của Ngân hàng. Thị trường cho vay tiêu dùng có tiềm năng rất lớn để đẩy mạnh dư nợ tín dụ</w:t>
      </w:r>
      <w:r w:rsidR="001639B8">
        <w:t>ng KHCN thì phát triển</w:t>
      </w:r>
      <w:r w:rsidRPr="00DD1182">
        <w:t xml:space="preserve"> cho vay tiêu dùng là hướng giải quyết đúng đắn, với mục tiêu nâng cao tỷ trọng cho vay tiêu dùng trong tổng dư nợ cho vay KHCN</w:t>
      </w:r>
      <w:r w:rsidRPr="001639B8">
        <w:t>, thay đổi cơ cấu cho vay tiêu dùng, tăng tỷ trọ</w:t>
      </w:r>
      <w:r w:rsidR="001639B8" w:rsidRPr="001639B8">
        <w:t>ng cho vay tiêu dùng.</w:t>
      </w:r>
    </w:p>
    <w:p w14:paraId="58ED18A5" w14:textId="77777777" w:rsidR="001639B8" w:rsidRDefault="001639B8" w:rsidP="009437B4">
      <w:pPr>
        <w:spacing w:after="0" w:line="312" w:lineRule="auto"/>
        <w:ind w:firstLine="284"/>
        <w:jc w:val="both"/>
      </w:pPr>
      <w:r>
        <w:t>Tiếp tục tập trung vào việc phát triển quy mô và hiệu quả hoạt động, trong đó tập trung thúc đẩy hoạt động bán lẻ theo chiến lược.</w:t>
      </w:r>
    </w:p>
    <w:p w14:paraId="1AD74C88" w14:textId="77777777" w:rsidR="001639B8" w:rsidRDefault="001639B8" w:rsidP="009437B4">
      <w:pPr>
        <w:spacing w:after="0" w:line="312" w:lineRule="auto"/>
        <w:ind w:firstLine="284"/>
        <w:jc w:val="both"/>
      </w:pPr>
      <w:r w:rsidRPr="001639B8">
        <w:t>Chú trọng đầu tư và phát triển các dự án về chuyển đổi số, triển khai các ý tưởng kinh doanh mới trên nền tảng công nghệ số cũng như cung cấp nhiều sản phẩm chuyên biệt cho từng đối tượ</w:t>
      </w:r>
      <w:r>
        <w:t xml:space="preserve">ng khách hàng. </w:t>
      </w:r>
    </w:p>
    <w:p w14:paraId="509FC809" w14:textId="77777777" w:rsidR="00B233B9" w:rsidRDefault="00B233B9" w:rsidP="009437B4">
      <w:pPr>
        <w:spacing w:after="0" w:line="312" w:lineRule="auto"/>
        <w:ind w:firstLine="284"/>
        <w:jc w:val="both"/>
      </w:pPr>
      <w:r w:rsidRPr="00B233B9">
        <w:t>OCB sẽ tiếp tục nghiên cứu và triển khai các chuẩn mực quốc tế cao hơn ngoài Basel II nâng cao, tiến tới áp dụng Basel III, nhằm từng bước hoàn thiện hệ thống quản trị rủi ro, đảm bảo hoạt động ngân hàng an toàn, hiệu quả và phát triển bền vững.</w:t>
      </w:r>
    </w:p>
    <w:p w14:paraId="1CC9D7D0" w14:textId="77777777" w:rsidR="0055419B" w:rsidRPr="008F09DD" w:rsidRDefault="0055419B" w:rsidP="009437B4">
      <w:pPr>
        <w:pStyle w:val="Heading3"/>
        <w:ind w:firstLine="0"/>
        <w:rPr>
          <w:rFonts w:ascii="Times New Roman" w:hAnsi="Times New Roman" w:cs="Times New Roman"/>
          <w:b/>
          <w:color w:val="000000" w:themeColor="text1"/>
          <w:sz w:val="26"/>
          <w:szCs w:val="26"/>
        </w:rPr>
      </w:pPr>
      <w:bookmarkStart w:id="170" w:name="_Toc198513934"/>
      <w:r w:rsidRPr="008F09DD">
        <w:rPr>
          <w:rFonts w:ascii="Times New Roman" w:hAnsi="Times New Roman" w:cs="Times New Roman"/>
          <w:b/>
          <w:color w:val="000000" w:themeColor="text1"/>
          <w:sz w:val="26"/>
          <w:szCs w:val="26"/>
        </w:rPr>
        <w:t>3.1.2 Định hướng phát triển hoạt động cho vay tiêu dùng</w:t>
      </w:r>
      <w:bookmarkEnd w:id="170"/>
    </w:p>
    <w:p w14:paraId="0669188A" w14:textId="77777777" w:rsidR="00F71AC4" w:rsidRPr="00F71AC4" w:rsidRDefault="00F71AC4" w:rsidP="009437B4">
      <w:pPr>
        <w:spacing w:after="0" w:line="312" w:lineRule="auto"/>
        <w:ind w:firstLine="284"/>
        <w:jc w:val="both"/>
      </w:pPr>
      <w:r w:rsidRPr="00F71AC4">
        <w:t>Trong môi trường cạnh tranh ngày càng gay gắt như hiện nay, để tồn tại và phát triển thì việc vạch ra một mục tiêu dài hạn là việc cần thiế</w:t>
      </w:r>
      <w:r w:rsidR="0072752E">
        <w:t xml:space="preserve">t. Vậy nên, Ngân hàng TMCP Phương Đông – PGD Hòa Xuân đã đề ra phương hướng phát triển hoạt động cho vay tiêu dùng như sau: </w:t>
      </w:r>
    </w:p>
    <w:p w14:paraId="08DF0EAC" w14:textId="77777777" w:rsidR="001639B8" w:rsidRDefault="001639B8" w:rsidP="00F670CA">
      <w:pPr>
        <w:pStyle w:val="ListParagraph"/>
        <w:numPr>
          <w:ilvl w:val="0"/>
          <w:numId w:val="10"/>
        </w:numPr>
        <w:spacing w:after="0" w:line="312" w:lineRule="auto"/>
        <w:ind w:left="284"/>
      </w:pPr>
      <w:r w:rsidRPr="00DD1182">
        <w:t>Tối thiểu hóa thủ tục vay vố</w:t>
      </w:r>
      <w:r w:rsidR="0072752E">
        <w:t>n cho khách hàng</w:t>
      </w:r>
      <w:r w:rsidRPr="00DD1182">
        <w:t>, tạo điều kiện khách hàng không phải bổ sung hồ sơ nhiều lần. Tích cực chủ động tìm kiếm các khách hàng cá nhân, đặc biệt là khách hàng tiềm năng, có thu nhập hàng tháng ổn định, tài chính lành mạ</w:t>
      </w:r>
      <w:r>
        <w:t xml:space="preserve">nh. </w:t>
      </w:r>
    </w:p>
    <w:p w14:paraId="70429A39" w14:textId="77777777" w:rsidR="001639B8" w:rsidRDefault="001639B8" w:rsidP="00F670CA">
      <w:pPr>
        <w:pStyle w:val="ListParagraph"/>
        <w:numPr>
          <w:ilvl w:val="0"/>
          <w:numId w:val="10"/>
        </w:numPr>
        <w:spacing w:after="0" w:line="312" w:lineRule="auto"/>
        <w:ind w:left="284"/>
      </w:pPr>
      <w:r w:rsidRPr="00DD1182">
        <w:t>Thực hiện các biện pháp thu nợ sau giải ngân, đôn đốc thu hồi nợ quá hạn, xử lý nợ xấu, cán bộ quản lý khách hàng củ</w:t>
      </w:r>
      <w:r w:rsidR="0072752E">
        <w:t>a PGD</w:t>
      </w:r>
      <w:r w:rsidRPr="00DD1182">
        <w:t xml:space="preserve"> cần sát sao đến từng khách hàng mà cán bộ được phân giao trực tiếp quả</w:t>
      </w:r>
      <w:r>
        <w:t xml:space="preserve">n lý. </w:t>
      </w:r>
    </w:p>
    <w:p w14:paraId="46237052" w14:textId="77777777" w:rsidR="001639B8" w:rsidRDefault="001639B8" w:rsidP="00F670CA">
      <w:pPr>
        <w:pStyle w:val="ListParagraph"/>
        <w:numPr>
          <w:ilvl w:val="0"/>
          <w:numId w:val="10"/>
        </w:numPr>
        <w:spacing w:after="0" w:line="312" w:lineRule="auto"/>
        <w:ind w:left="284"/>
      </w:pPr>
      <w:r w:rsidRPr="00DD1182">
        <w:t>Chú trọng đào tạo đội ngũ cán bộ chuyên môn, nắm vững các nghiệp vụ, nâng cao trình độ, ý thức trách nhiệm của cán bộ trong công tác thẩm định và quản lý dư nợ, tăng cường kiểm tra trước, trong và sau khi cho</w:t>
      </w:r>
      <w:r>
        <w:t xml:space="preserve"> vay. </w:t>
      </w:r>
    </w:p>
    <w:p w14:paraId="5898DE1E" w14:textId="77777777" w:rsidR="0072752E" w:rsidRDefault="0072752E" w:rsidP="00F670CA">
      <w:pPr>
        <w:pStyle w:val="ListParagraph"/>
        <w:numPr>
          <w:ilvl w:val="0"/>
          <w:numId w:val="10"/>
        </w:numPr>
        <w:spacing w:after="0" w:line="312" w:lineRule="auto"/>
        <w:ind w:left="284"/>
      </w:pPr>
      <w:r>
        <w:lastRenderedPageBreak/>
        <w:t>Đa dạng hóa các sản phẩm trong hoạt động cho vay tiêu dùng, nhất là các sản phẩm cho vay có rủi ro thấp.</w:t>
      </w:r>
    </w:p>
    <w:p w14:paraId="7B8E070D" w14:textId="77777777" w:rsidR="001639B8" w:rsidRPr="001639B8" w:rsidRDefault="001639B8" w:rsidP="00F670CA">
      <w:pPr>
        <w:pStyle w:val="ListParagraph"/>
        <w:numPr>
          <w:ilvl w:val="0"/>
          <w:numId w:val="10"/>
        </w:numPr>
        <w:spacing w:after="0" w:line="312" w:lineRule="auto"/>
        <w:ind w:left="284"/>
      </w:pPr>
      <w:r w:rsidRPr="00DD1182">
        <w:t>Đưa ra những chính sách ưu đãi đối với các khách hàng cá nhân uy tín tốt, có quan hệ lâu dài vớ</w:t>
      </w:r>
      <w:r>
        <w:t>i PGD</w:t>
      </w:r>
      <w:r w:rsidR="0072752E">
        <w:t xml:space="preserve"> để tiếp tục duy trì với các khách hàng, bên cạnh đó cũng không ngừng phát triển tìm kiếm thêm các đối tượng khách hàng mới. </w:t>
      </w:r>
    </w:p>
    <w:p w14:paraId="12B17BFB" w14:textId="77777777" w:rsidR="000E7726" w:rsidRPr="008F09DD" w:rsidRDefault="000E7726" w:rsidP="009437B4">
      <w:pPr>
        <w:pStyle w:val="Heading2"/>
        <w:ind w:firstLine="0"/>
        <w:rPr>
          <w:rFonts w:ascii="Times New Roman" w:hAnsi="Times New Roman" w:cs="Times New Roman"/>
          <w:b/>
          <w:color w:val="000000" w:themeColor="text1"/>
        </w:rPr>
      </w:pPr>
      <w:bookmarkStart w:id="171" w:name="_Toc198513935"/>
      <w:r w:rsidRPr="008F09DD">
        <w:rPr>
          <w:rFonts w:ascii="Times New Roman" w:hAnsi="Times New Roman" w:cs="Times New Roman"/>
          <w:b/>
          <w:color w:val="000000" w:themeColor="text1"/>
        </w:rPr>
        <w:t xml:space="preserve">3.2 Giải pháp phát triển cho vay tiêu dùng tại Ngân hàng TMCP Phương Đông – PGD Hòa Xuân </w:t>
      </w:r>
      <w:r w:rsidR="00DD1182" w:rsidRPr="008F09DD">
        <w:rPr>
          <w:rFonts w:ascii="Times New Roman" w:hAnsi="Times New Roman" w:cs="Times New Roman"/>
          <w:b/>
          <w:color w:val="000000" w:themeColor="text1"/>
        </w:rPr>
        <w:t>trong giai đoạn tiếp theo</w:t>
      </w:r>
      <w:bookmarkEnd w:id="171"/>
    </w:p>
    <w:p w14:paraId="3DEE0235" w14:textId="77777777" w:rsidR="00B233B9" w:rsidRDefault="000E7726" w:rsidP="00B233B9">
      <w:pPr>
        <w:pStyle w:val="Heading3"/>
        <w:ind w:firstLine="0"/>
        <w:rPr>
          <w:rFonts w:ascii="Times New Roman" w:hAnsi="Times New Roman" w:cs="Times New Roman"/>
          <w:b/>
          <w:color w:val="000000" w:themeColor="text1"/>
          <w:sz w:val="26"/>
          <w:szCs w:val="26"/>
        </w:rPr>
      </w:pPr>
      <w:bookmarkStart w:id="172" w:name="_Toc198513936"/>
      <w:r w:rsidRPr="008F09DD">
        <w:rPr>
          <w:rFonts w:ascii="Times New Roman" w:hAnsi="Times New Roman" w:cs="Times New Roman"/>
          <w:b/>
          <w:color w:val="000000" w:themeColor="text1"/>
          <w:sz w:val="26"/>
          <w:szCs w:val="26"/>
        </w:rPr>
        <w:t>3.2.1 Giải pháp</w:t>
      </w:r>
      <w:bookmarkEnd w:id="172"/>
      <w:r w:rsidR="00B233B9">
        <w:rPr>
          <w:rFonts w:ascii="Times New Roman" w:hAnsi="Times New Roman" w:cs="Times New Roman"/>
          <w:b/>
          <w:color w:val="000000" w:themeColor="text1"/>
          <w:sz w:val="26"/>
          <w:szCs w:val="26"/>
        </w:rPr>
        <w:t xml:space="preserve"> </w:t>
      </w:r>
    </w:p>
    <w:p w14:paraId="6ED783AB" w14:textId="77777777" w:rsidR="00B233B9" w:rsidRPr="00B233B9" w:rsidRDefault="00B233B9" w:rsidP="00B233B9">
      <w:pPr>
        <w:spacing w:after="0" w:line="312" w:lineRule="auto"/>
        <w:ind w:firstLine="284"/>
        <w:jc w:val="both"/>
        <w:rPr>
          <w:rFonts w:cs="Times New Roman"/>
          <w:color w:val="000000" w:themeColor="text1"/>
          <w:szCs w:val="26"/>
        </w:rPr>
      </w:pPr>
      <w:r w:rsidRPr="00B233B9">
        <w:rPr>
          <w:rFonts w:cs="Times New Roman"/>
          <w:color w:val="000000" w:themeColor="text1"/>
          <w:szCs w:val="26"/>
        </w:rPr>
        <w:t xml:space="preserve">Dựa trên những kết quả phân tích thực trạng và định hướng phát triển trong thời gian tới, để </w:t>
      </w:r>
      <w:r>
        <w:rPr>
          <w:rFonts w:cs="Times New Roman"/>
          <w:color w:val="000000" w:themeColor="text1"/>
          <w:szCs w:val="26"/>
        </w:rPr>
        <w:t>phát triển</w:t>
      </w:r>
      <w:r w:rsidRPr="00B233B9">
        <w:rPr>
          <w:rFonts w:cs="Times New Roman"/>
          <w:color w:val="000000" w:themeColor="text1"/>
          <w:szCs w:val="26"/>
        </w:rPr>
        <w:t xml:space="preserve"> hoạt động cho vay tiêu dùng tại OCB – PGD Hòa Xuân, cần triển khai đồng bộ một số giả</w:t>
      </w:r>
      <w:r>
        <w:rPr>
          <w:rFonts w:cs="Times New Roman"/>
          <w:color w:val="000000" w:themeColor="text1"/>
          <w:szCs w:val="26"/>
        </w:rPr>
        <w:t xml:space="preserve">i pháp </w:t>
      </w:r>
      <w:r w:rsidRPr="00B233B9">
        <w:rPr>
          <w:rFonts w:cs="Times New Roman"/>
          <w:color w:val="000000" w:themeColor="text1"/>
          <w:szCs w:val="26"/>
        </w:rPr>
        <w:t>sau:</w:t>
      </w:r>
    </w:p>
    <w:p w14:paraId="5CE31DD9" w14:textId="77777777" w:rsidR="00EE025D" w:rsidRPr="00664C66" w:rsidRDefault="00EE025D" w:rsidP="00B233B9">
      <w:pPr>
        <w:pStyle w:val="Heading4"/>
        <w:ind w:firstLine="0"/>
        <w:rPr>
          <w:rFonts w:ascii="Times New Roman" w:hAnsi="Times New Roman" w:cs="Times New Roman"/>
          <w:b/>
          <w:i w:val="0"/>
          <w:color w:val="auto"/>
        </w:rPr>
      </w:pPr>
      <w:bookmarkStart w:id="173" w:name="_Toc198513937"/>
      <w:r w:rsidRPr="00664C66">
        <w:rPr>
          <w:rFonts w:ascii="Times New Roman" w:hAnsi="Times New Roman" w:cs="Times New Roman"/>
          <w:b/>
          <w:i w:val="0"/>
          <w:color w:val="auto"/>
        </w:rPr>
        <w:t>3</w:t>
      </w:r>
      <w:r w:rsidR="000D0339" w:rsidRPr="00664C66">
        <w:rPr>
          <w:rFonts w:ascii="Times New Roman" w:hAnsi="Times New Roman" w:cs="Times New Roman"/>
          <w:b/>
          <w:i w:val="0"/>
          <w:color w:val="auto"/>
        </w:rPr>
        <w:t>.2.1.1</w:t>
      </w:r>
      <w:r w:rsidRPr="00664C66">
        <w:rPr>
          <w:rFonts w:ascii="Times New Roman" w:hAnsi="Times New Roman" w:cs="Times New Roman"/>
          <w:b/>
          <w:i w:val="0"/>
          <w:color w:val="auto"/>
        </w:rPr>
        <w:t xml:space="preserve"> </w:t>
      </w:r>
      <w:r w:rsidR="00F670CA" w:rsidRPr="00F670CA">
        <w:rPr>
          <w:rFonts w:ascii="Times New Roman" w:hAnsi="Times New Roman" w:cs="Times New Roman"/>
          <w:b/>
          <w:i w:val="0"/>
          <w:color w:val="auto"/>
        </w:rPr>
        <w:t>Siết chặt công tác kiểm tra, giám sát toàn diện hoạt động cho vay</w:t>
      </w:r>
      <w:bookmarkEnd w:id="173"/>
    </w:p>
    <w:p w14:paraId="0FFCE8E0" w14:textId="77777777" w:rsidR="00F670CA" w:rsidRDefault="00F670CA" w:rsidP="00B233B9">
      <w:pPr>
        <w:spacing w:after="0" w:line="312" w:lineRule="auto"/>
        <w:ind w:firstLine="284"/>
        <w:jc w:val="both"/>
      </w:pPr>
      <w:r>
        <w:t>Hiện nay, công tác kiểm soát rủi ro tín dụng tại OCB – PGD Hòa Xuân vẫn còn một số hạn chế, đặc biệt là ở khâu giám sát sau cho vay, dẫn đến tiềm ẩ</w:t>
      </w:r>
      <w:r w:rsidR="005F393F">
        <w:t>n</w:t>
      </w:r>
      <w:r>
        <w:t xml:space="preserve"> nợ xấu. Do đó, việc tăng cường kiểm soát chặt chẽ các giai đoạn trước, trong và sau cho vay là cần thiết nhằm nâng cao chất lượng tín dụng và hạn chế rủi ro. Cụ thể:</w:t>
      </w:r>
    </w:p>
    <w:p w14:paraId="747E8116" w14:textId="77777777" w:rsidR="00F670CA" w:rsidRDefault="00F670CA" w:rsidP="009E37A1">
      <w:pPr>
        <w:pStyle w:val="ListParagraph"/>
        <w:numPr>
          <w:ilvl w:val="0"/>
          <w:numId w:val="10"/>
        </w:numPr>
        <w:spacing w:after="0" w:line="312" w:lineRule="auto"/>
        <w:ind w:left="284" w:hanging="294"/>
      </w:pPr>
      <w:r>
        <w:t>Giai đoạn trước cho vay:</w:t>
      </w:r>
    </w:p>
    <w:p w14:paraId="342B0D2C" w14:textId="77777777" w:rsidR="00F670CA" w:rsidRDefault="00F670CA" w:rsidP="00F670CA">
      <w:pPr>
        <w:pStyle w:val="ListParagraph"/>
        <w:numPr>
          <w:ilvl w:val="0"/>
          <w:numId w:val="37"/>
        </w:numPr>
        <w:spacing w:after="0" w:line="312" w:lineRule="auto"/>
        <w:ind w:left="284" w:hanging="284"/>
      </w:pPr>
      <w:r>
        <w:t>Tăng cường thẩm định khách hàng qua nhiều kênh (đối chiếu thông tin thu nhập, lịch sử tín dụng, hành vi tiêu dùng</w:t>
      </w:r>
      <w:r w:rsidR="0076576A">
        <w:rPr>
          <w:lang w:val="en-US"/>
        </w:rPr>
        <w:t>,…</w:t>
      </w:r>
      <w:r>
        <w:t>).</w:t>
      </w:r>
    </w:p>
    <w:p w14:paraId="72A52547" w14:textId="77777777" w:rsidR="00F670CA" w:rsidRDefault="00F670CA" w:rsidP="00F670CA">
      <w:pPr>
        <w:pStyle w:val="ListParagraph"/>
        <w:numPr>
          <w:ilvl w:val="0"/>
          <w:numId w:val="37"/>
        </w:numPr>
        <w:spacing w:after="0" w:line="312" w:lineRule="auto"/>
        <w:ind w:left="284" w:hanging="284"/>
      </w:pPr>
      <w:r>
        <w:t>Áp dụng chặt chẽ các tiêu chí chấm điểm tín dụng nội bộ.</w:t>
      </w:r>
    </w:p>
    <w:p w14:paraId="4493FBE5" w14:textId="77777777" w:rsidR="00F670CA" w:rsidRDefault="00F670CA" w:rsidP="009E37A1">
      <w:pPr>
        <w:pStyle w:val="ListParagraph"/>
        <w:numPr>
          <w:ilvl w:val="0"/>
          <w:numId w:val="10"/>
        </w:numPr>
        <w:spacing w:after="0" w:line="312" w:lineRule="auto"/>
        <w:ind w:left="284" w:hanging="294"/>
      </w:pPr>
      <w:r>
        <w:t>Giai đoạn trong khi cho vay:</w:t>
      </w:r>
    </w:p>
    <w:p w14:paraId="7C3357A1" w14:textId="77777777" w:rsidR="00F670CA" w:rsidRDefault="00F670CA" w:rsidP="00F670CA">
      <w:pPr>
        <w:pStyle w:val="ListParagraph"/>
        <w:numPr>
          <w:ilvl w:val="0"/>
          <w:numId w:val="38"/>
        </w:numPr>
        <w:spacing w:after="0" w:line="312" w:lineRule="auto"/>
        <w:ind w:left="284" w:hanging="294"/>
      </w:pPr>
      <w:r>
        <w:t>Rà soát kỹ hồ sơ trước giải ngân, đảm bảo tuân thủ đầy đủ quy trình nội bộ.</w:t>
      </w:r>
    </w:p>
    <w:p w14:paraId="58B5BAB7" w14:textId="77777777" w:rsidR="00F670CA" w:rsidRDefault="00F670CA" w:rsidP="00F670CA">
      <w:pPr>
        <w:pStyle w:val="ListParagraph"/>
        <w:numPr>
          <w:ilvl w:val="0"/>
          <w:numId w:val="38"/>
        </w:numPr>
        <w:spacing w:after="0" w:line="312" w:lineRule="auto"/>
        <w:ind w:left="284" w:hanging="294"/>
      </w:pPr>
      <w:r>
        <w:t>Tăng cường phối hợp giữa các bộ phận để xử lý hồ sơ kịp thời nhưng vẫn kiểm soát rủi ro.</w:t>
      </w:r>
    </w:p>
    <w:p w14:paraId="4EC8E8CE" w14:textId="77777777" w:rsidR="00F670CA" w:rsidRDefault="00F670CA" w:rsidP="009E37A1">
      <w:pPr>
        <w:pStyle w:val="ListParagraph"/>
        <w:numPr>
          <w:ilvl w:val="0"/>
          <w:numId w:val="10"/>
        </w:numPr>
        <w:spacing w:after="0" w:line="312" w:lineRule="auto"/>
        <w:ind w:left="284" w:hanging="294"/>
      </w:pPr>
      <w:r>
        <w:t>Giai đoạn sau cho vay:</w:t>
      </w:r>
    </w:p>
    <w:p w14:paraId="0C97F703" w14:textId="77777777" w:rsidR="00F670CA" w:rsidRDefault="00F670CA" w:rsidP="00F670CA">
      <w:pPr>
        <w:pStyle w:val="ListParagraph"/>
        <w:numPr>
          <w:ilvl w:val="0"/>
          <w:numId w:val="39"/>
        </w:numPr>
        <w:spacing w:after="0" w:line="312" w:lineRule="auto"/>
        <w:ind w:left="284" w:hanging="294"/>
      </w:pPr>
      <w:r>
        <w:t>Theo dõi chặt chẽ tình hình trả nợ của khách hàng, cảnh báo sớm các khoản vay có dấu hiệu quá hạn.</w:t>
      </w:r>
    </w:p>
    <w:p w14:paraId="3CEBEF34" w14:textId="77777777" w:rsidR="00F670CA" w:rsidRDefault="00F670CA" w:rsidP="00F670CA">
      <w:pPr>
        <w:pStyle w:val="ListParagraph"/>
        <w:numPr>
          <w:ilvl w:val="0"/>
          <w:numId w:val="39"/>
        </w:numPr>
        <w:spacing w:after="0" w:line="312" w:lineRule="auto"/>
        <w:ind w:left="284" w:hanging="294"/>
      </w:pPr>
      <w:r>
        <w:t>Tăng cường công tác tái thẩm định định kỳ đối với các khoản vay trung và dài hạn.</w:t>
      </w:r>
    </w:p>
    <w:p w14:paraId="424471CF" w14:textId="77777777" w:rsidR="00F670CA" w:rsidRDefault="00F670CA" w:rsidP="00F670CA">
      <w:pPr>
        <w:pStyle w:val="ListParagraph"/>
        <w:numPr>
          <w:ilvl w:val="0"/>
          <w:numId w:val="39"/>
        </w:numPr>
        <w:spacing w:after="0" w:line="312" w:lineRule="auto"/>
        <w:ind w:left="284" w:hanging="294"/>
      </w:pPr>
      <w:r>
        <w:t>Chủ động nhắc nợ, hỗ trợ khách hàng cơ cấu lại nợ nếu cần thiết, hạn chế phát sinh nợ xấu.</w:t>
      </w:r>
    </w:p>
    <w:p w14:paraId="56CEFCD2" w14:textId="4B608587" w:rsidR="00EE025D" w:rsidRDefault="00EE025D" w:rsidP="00B233B9">
      <w:pPr>
        <w:pStyle w:val="Heading4"/>
        <w:ind w:firstLine="0"/>
        <w:rPr>
          <w:rFonts w:ascii="Times New Roman" w:hAnsi="Times New Roman" w:cs="Times New Roman"/>
          <w:b/>
          <w:i w:val="0"/>
          <w:color w:val="auto"/>
        </w:rPr>
      </w:pPr>
      <w:bookmarkStart w:id="174" w:name="_Toc198513938"/>
      <w:r w:rsidRPr="00664C66">
        <w:rPr>
          <w:rFonts w:ascii="Times New Roman" w:hAnsi="Times New Roman" w:cs="Times New Roman"/>
          <w:b/>
          <w:i w:val="0"/>
          <w:color w:val="auto"/>
        </w:rPr>
        <w:t>3</w:t>
      </w:r>
      <w:r w:rsidR="00BE7FC3" w:rsidRPr="00664C66">
        <w:rPr>
          <w:rFonts w:ascii="Times New Roman" w:hAnsi="Times New Roman" w:cs="Times New Roman"/>
          <w:b/>
          <w:i w:val="0"/>
          <w:color w:val="auto"/>
        </w:rPr>
        <w:t>.2.1.2</w:t>
      </w:r>
      <w:r w:rsidRPr="00664C66">
        <w:rPr>
          <w:rFonts w:ascii="Times New Roman" w:hAnsi="Times New Roman" w:cs="Times New Roman"/>
          <w:b/>
          <w:i w:val="0"/>
          <w:color w:val="auto"/>
        </w:rPr>
        <w:t xml:space="preserve"> </w:t>
      </w:r>
      <w:r w:rsidR="00745100">
        <w:rPr>
          <w:rFonts w:ascii="Times New Roman" w:hAnsi="Times New Roman" w:cs="Times New Roman"/>
          <w:b/>
          <w:i w:val="0"/>
          <w:color w:val="auto"/>
        </w:rPr>
        <w:t>Linh hoạt trong các thủ tục và điều kiện cho vay</w:t>
      </w:r>
      <w:bookmarkEnd w:id="174"/>
      <w:r w:rsidR="00745100">
        <w:rPr>
          <w:rFonts w:ascii="Times New Roman" w:hAnsi="Times New Roman" w:cs="Times New Roman"/>
          <w:b/>
          <w:i w:val="0"/>
          <w:color w:val="auto"/>
        </w:rPr>
        <w:t xml:space="preserve"> </w:t>
      </w:r>
    </w:p>
    <w:p w14:paraId="5DC5F056" w14:textId="22B27BA9" w:rsidR="00E10658" w:rsidRDefault="00E10658" w:rsidP="006B70CB">
      <w:pPr>
        <w:spacing w:after="0" w:line="312" w:lineRule="auto"/>
        <w:ind w:firstLine="284"/>
        <w:jc w:val="both"/>
      </w:pPr>
      <w:r>
        <w:t xml:space="preserve">Một trong những yếu tố then chốt quyết định sự lựa chọn của khách hàng là thời gian và mức độ thuận tiện trong thủ tục vay vốn. Hiện nay, một số </w:t>
      </w:r>
      <w:r w:rsidR="00745100">
        <w:t>thủ tục và điều kiện cho</w:t>
      </w:r>
      <w:r>
        <w:t xml:space="preserve"> vay tại </w:t>
      </w:r>
      <w:r>
        <w:lastRenderedPageBreak/>
        <w:t>PGD Hòa Xuân vẫ</w:t>
      </w:r>
      <w:r w:rsidR="00745100">
        <w:t>n còn khá cứng nhắc và chưa linh hoạt cho các khách hàng,</w:t>
      </w:r>
      <w:r>
        <w:t xml:space="preserve"> đặc biệt ở khâu thẩm định và phê duyệt hồ sơ. Để cải thiện điều này, ngân hàng cần:</w:t>
      </w:r>
    </w:p>
    <w:p w14:paraId="0DA1EA3D" w14:textId="77777777" w:rsidR="00E10658" w:rsidRDefault="006B70CB" w:rsidP="006B70CB">
      <w:pPr>
        <w:spacing w:after="0" w:line="312" w:lineRule="auto"/>
        <w:jc w:val="both"/>
      </w:pPr>
      <w:r>
        <w:t xml:space="preserve">- </w:t>
      </w:r>
      <w:r w:rsidR="00E10658" w:rsidRPr="00E10658">
        <w:t xml:space="preserve">Rút gọn giấy tờ, linh hoạt trong hồ sơ: Chỉ yêu cầu những giấy tờ thực sự cần thiết, chấp nhận các hình thức chứng minh thu nhập phổ biến như sao kê tài khoản lương, hợp đồng lao động bản mềm... </w:t>
      </w:r>
    </w:p>
    <w:p w14:paraId="17A3D538" w14:textId="77777777" w:rsidR="00E10658" w:rsidRDefault="006B70CB" w:rsidP="006B70CB">
      <w:pPr>
        <w:spacing w:after="0" w:line="312" w:lineRule="auto"/>
        <w:jc w:val="both"/>
      </w:pPr>
      <w:r>
        <w:t xml:space="preserve">- </w:t>
      </w:r>
      <w:r w:rsidR="00E10658" w:rsidRPr="00E10658">
        <w:t xml:space="preserve">Tối ưu quy trình nội bộ: Thiết kế lại quy trình xét duyệt hồ sơ theo hướng nhanh gọn, rõ ràng, giảm bớt các khâu trung gian gây chậm trễ. </w:t>
      </w:r>
    </w:p>
    <w:p w14:paraId="03377B85" w14:textId="77777777" w:rsidR="00E10658" w:rsidRDefault="006B70CB" w:rsidP="006B70CB">
      <w:pPr>
        <w:spacing w:after="0" w:line="312" w:lineRule="auto"/>
        <w:jc w:val="both"/>
      </w:pPr>
      <w:r>
        <w:t xml:space="preserve">- </w:t>
      </w:r>
      <w:r w:rsidR="00E10658" w:rsidRPr="00E10658">
        <w:t xml:space="preserve">Tăng cường áp dụng công nghệ: Sử dụng định danh điện tử (eKYC), chữ ký số và các nền tảng đăng ký vay trực tuyến giúp khách hàng hoàn tất thủ tục nhanh chóng, không cần đến trực tiếp ngân hàng nhiều lần. </w:t>
      </w:r>
    </w:p>
    <w:p w14:paraId="028A5D4F" w14:textId="77777777" w:rsidR="00E10658" w:rsidRPr="00E10658" w:rsidRDefault="006B70CB" w:rsidP="006B70CB">
      <w:pPr>
        <w:spacing w:after="0" w:line="312" w:lineRule="auto"/>
        <w:jc w:val="both"/>
      </w:pPr>
      <w:r>
        <w:t xml:space="preserve">- </w:t>
      </w:r>
      <w:r w:rsidR="00E10658" w:rsidRPr="00E10658">
        <w:t>Cung cấp thông tin rõ ràng, dễ hiểu: Minh bạch về lãi suất, phí vay, điều kiện vay và hướng dẫn cụ thể giúp khách hàng dễ nắm bắt và chủ động hơn trong quá trình làm hồ sơ.</w:t>
      </w:r>
    </w:p>
    <w:p w14:paraId="112A57D3" w14:textId="7F0246BC" w:rsidR="00EE025D" w:rsidRDefault="00EE025D" w:rsidP="009437B4">
      <w:pPr>
        <w:pStyle w:val="Heading4"/>
        <w:ind w:firstLine="0"/>
        <w:rPr>
          <w:rFonts w:ascii="Times New Roman" w:hAnsi="Times New Roman" w:cs="Times New Roman"/>
          <w:b/>
          <w:i w:val="0"/>
          <w:color w:val="auto"/>
        </w:rPr>
      </w:pPr>
      <w:bookmarkStart w:id="175" w:name="_Toc198513939"/>
      <w:r w:rsidRPr="00664C66">
        <w:rPr>
          <w:rFonts w:ascii="Times New Roman" w:hAnsi="Times New Roman" w:cs="Times New Roman"/>
          <w:b/>
          <w:i w:val="0"/>
          <w:color w:val="auto"/>
        </w:rPr>
        <w:t>3</w:t>
      </w:r>
      <w:r w:rsidR="00BE7FC3" w:rsidRPr="00664C66">
        <w:rPr>
          <w:rFonts w:ascii="Times New Roman" w:hAnsi="Times New Roman" w:cs="Times New Roman"/>
          <w:b/>
          <w:i w:val="0"/>
          <w:color w:val="auto"/>
        </w:rPr>
        <w:t>.2.1.3</w:t>
      </w:r>
      <w:r w:rsidRPr="00664C66">
        <w:rPr>
          <w:rFonts w:ascii="Times New Roman" w:hAnsi="Times New Roman" w:cs="Times New Roman"/>
          <w:b/>
          <w:i w:val="0"/>
          <w:color w:val="auto"/>
        </w:rPr>
        <w:t xml:space="preserve"> </w:t>
      </w:r>
      <w:r w:rsidR="00BE3309">
        <w:rPr>
          <w:rFonts w:ascii="Times New Roman" w:hAnsi="Times New Roman" w:cs="Times New Roman"/>
          <w:b/>
          <w:i w:val="0"/>
          <w:color w:val="auto"/>
        </w:rPr>
        <w:t>N</w:t>
      </w:r>
      <w:r w:rsidR="00BE3309" w:rsidRPr="00BE3309">
        <w:rPr>
          <w:rFonts w:ascii="Times New Roman" w:hAnsi="Times New Roman" w:cs="Times New Roman"/>
          <w:b/>
          <w:i w:val="0"/>
          <w:color w:val="auto"/>
        </w:rPr>
        <w:t>âng cao tính linh hoạt trong triển khai chính sách</w:t>
      </w:r>
      <w:r w:rsidR="008565DE">
        <w:rPr>
          <w:rFonts w:ascii="Times New Roman" w:hAnsi="Times New Roman" w:cs="Times New Roman"/>
          <w:b/>
          <w:i w:val="0"/>
          <w:color w:val="auto"/>
        </w:rPr>
        <w:t xml:space="preserve"> sản phẩm</w:t>
      </w:r>
      <w:r w:rsidR="00BE3309">
        <w:rPr>
          <w:rFonts w:ascii="Times New Roman" w:hAnsi="Times New Roman" w:cs="Times New Roman"/>
          <w:b/>
          <w:i w:val="0"/>
          <w:color w:val="auto"/>
        </w:rPr>
        <w:t xml:space="preserve"> cho vay</w:t>
      </w:r>
      <w:bookmarkEnd w:id="175"/>
      <w:r w:rsidR="00BE3309">
        <w:rPr>
          <w:rFonts w:ascii="Times New Roman" w:hAnsi="Times New Roman" w:cs="Times New Roman"/>
          <w:b/>
          <w:i w:val="0"/>
          <w:color w:val="auto"/>
        </w:rPr>
        <w:t xml:space="preserve"> </w:t>
      </w:r>
    </w:p>
    <w:p w14:paraId="7D7E2FA9" w14:textId="5A197543" w:rsidR="00BE3309" w:rsidRDefault="008565DE" w:rsidP="008565DE">
      <w:pPr>
        <w:spacing w:after="0" w:line="312" w:lineRule="auto"/>
        <w:ind w:firstLine="284"/>
        <w:jc w:val="both"/>
      </w:pPr>
      <w:r>
        <w:t xml:space="preserve">Cơ cấu danh mục sản phẩm cho vay tiêu dùng hiện nay còn mất cân đối, chủ yếu tập trung vào các khoản vay có tài sản đảm bảo như vay mua nhà, mua xe. </w:t>
      </w:r>
      <w:r w:rsidRPr="008565DE">
        <w:t>Để đáp ứng đa dạng nhu cầu tiêu dùng và khắc phục sự mất cân đối trong cơ cấu sản phẩm vay, PGD cần</w:t>
      </w:r>
      <w:r w:rsidR="008C39AA">
        <w:t xml:space="preserve"> </w:t>
      </w:r>
      <w:proofErr w:type="gramStart"/>
      <w:r w:rsidR="00BE3309">
        <w:t xml:space="preserve">khắc </w:t>
      </w:r>
      <w:r w:rsidR="008C39AA">
        <w:t xml:space="preserve"> </w:t>
      </w:r>
      <w:r w:rsidR="00BE3309">
        <w:t>phục</w:t>
      </w:r>
      <w:proofErr w:type="gramEnd"/>
      <w:r w:rsidR="00BE3309">
        <w:t xml:space="preserve"> tình trạng cơ cấu sản phẩm vay tiêu dùng còn hạn chế và thiếu tính linh hoạt trong áp dụng chính sách từ Hội sở, PGD Hòa Xuân cần triển khai một số giải pháp sau:</w:t>
      </w:r>
    </w:p>
    <w:p w14:paraId="6A95086A" w14:textId="0AF29563" w:rsidR="00BE3309" w:rsidRDefault="00BE3309" w:rsidP="008565DE">
      <w:pPr>
        <w:spacing w:after="0" w:line="312" w:lineRule="auto"/>
        <w:ind w:firstLine="284"/>
        <w:jc w:val="both"/>
      </w:pPr>
      <w:r>
        <w:t>- Chủ động đề xuất điều chỉnh và phát triển sản phẩm: PGD nên thường xuyên khảo sát nhu cầu thực tế tại địa bàn hoạt động để nhận diện rõ các nhóm khách hàng tiềm năng và nhu cầu vay vốn đặ</w:t>
      </w:r>
      <w:r w:rsidR="00D61E45">
        <w:t xml:space="preserve">c thù (như: </w:t>
      </w:r>
      <w:r>
        <w:t>vay phục vụ học tập, du lịch, mua sắm cá nhân, chăm sóc sức khỏe…</w:t>
      </w:r>
      <w:r w:rsidR="00D61E45">
        <w:t>)</w:t>
      </w:r>
      <w:r>
        <w:t xml:space="preserve"> Trên cơ sở đó, PGD cần chủ động đề xuất Hội sở cho phép điều chỉnh hoặc bổ sung các sản phẩm vay tiêu dùng phù hợp với điều kiện địa phương, thay vì chỉ áp dụng cứng nhắc các gói vay truyền thống.</w:t>
      </w:r>
    </w:p>
    <w:p w14:paraId="66E1F60E" w14:textId="21AE38C7" w:rsidR="00BE3309" w:rsidRDefault="008565DE" w:rsidP="008565DE">
      <w:pPr>
        <w:spacing w:after="0" w:line="312" w:lineRule="auto"/>
        <w:ind w:firstLine="284"/>
        <w:jc w:val="both"/>
      </w:pPr>
      <w:r>
        <w:t xml:space="preserve">- </w:t>
      </w:r>
      <w:r w:rsidR="00BE3309">
        <w:t xml:space="preserve">Phát triển sản phẩm vay tín chấp linh hoạt: Cần mở rộng các gói vay không tài sản đảm bảo dành cho đối tượng khách hàng có thu nhập ổn định </w:t>
      </w:r>
      <w:r w:rsidR="00D61E45">
        <w:t>(</w:t>
      </w:r>
      <w:r w:rsidR="00BE3309">
        <w:t>như</w:t>
      </w:r>
      <w:r w:rsidR="00D61E45">
        <w:t>:</w:t>
      </w:r>
      <w:r w:rsidR="00BE3309">
        <w:t xml:space="preserve"> nhân viên văn phòng, giáo viên, cán bộ công chức, lao độ</w:t>
      </w:r>
      <w:r w:rsidR="00D61E45">
        <w:t>ng có sao kê lương, …)</w:t>
      </w:r>
      <w:r w:rsidR="00BE3309">
        <w:t xml:space="preserve"> Các sản phẩm này nên được thiết kế với thủ tục đơn giản, thời gian phê duyệt nhanh, hạn mức hợp lý và phương thức trả nợ linh hoạt theo thu nhập hàng tháng.</w:t>
      </w:r>
    </w:p>
    <w:p w14:paraId="4BD762AA" w14:textId="6D286A1D" w:rsidR="00BE3309" w:rsidRDefault="008565DE" w:rsidP="008565DE">
      <w:pPr>
        <w:spacing w:after="0" w:line="312" w:lineRule="auto"/>
        <w:ind w:firstLine="284"/>
        <w:jc w:val="both"/>
      </w:pPr>
      <w:r>
        <w:t xml:space="preserve">- </w:t>
      </w:r>
      <w:r w:rsidR="00BE3309">
        <w:t>Tăng quyền chủ động trong triển khai sản phẩm tại PGD: PGD nên kiến nghị Hội sở xây dựng cơ chế ủy quyền linh hoạt hơn trong việc điều chỉnh hạn mức, thời hạn vay, hoặc chương trình ưu đãi theo từng giai đoạn. Việc này sẽ giúp PGD thích ứng nhanh với biến động thị trường và đặc điểm khách hàng khu vự</w:t>
      </w:r>
      <w:r w:rsidR="00D61E45">
        <w:t>c địa phương.</w:t>
      </w:r>
    </w:p>
    <w:p w14:paraId="58337D18" w14:textId="387CBB2D" w:rsidR="00BE3309" w:rsidRDefault="008565DE" w:rsidP="008565DE">
      <w:pPr>
        <w:spacing w:after="0" w:line="312" w:lineRule="auto"/>
        <w:ind w:firstLine="284"/>
        <w:jc w:val="both"/>
      </w:pPr>
      <w:r>
        <w:lastRenderedPageBreak/>
        <w:t xml:space="preserve">- </w:t>
      </w:r>
      <w:r w:rsidR="00BE3309">
        <w:t>Kết hợp các sản phẩm vay với dịch vụ ngân hàng số: Các sản phẩm vay mới nên được tích hợp với nền tảng ngân hàng số để tăng tính tiện lợi và dễ tiếp cận, đặc biệt là với khách hàng trẻ. Ví dụ, cho phép đăng ký vay học phí, vay du lịch qua ứng dụng ngân hàng điện tử, xác minh eKYC và phê duyệt khoản vay nhanh chóng mà không cần đế</w:t>
      </w:r>
      <w:r>
        <w:t>n ngân hàng.</w:t>
      </w:r>
    </w:p>
    <w:p w14:paraId="32AD04FB" w14:textId="4B4D0EF5" w:rsidR="00BE3309" w:rsidRPr="00BE3309" w:rsidRDefault="008565DE" w:rsidP="008565DE">
      <w:pPr>
        <w:spacing w:after="0" w:line="312" w:lineRule="auto"/>
        <w:ind w:firstLine="284"/>
        <w:jc w:val="both"/>
      </w:pPr>
      <w:r>
        <w:t xml:space="preserve">- </w:t>
      </w:r>
      <w:r w:rsidR="00BE3309">
        <w:t>Tăng cường đào tạo và truyền thông sản phẩm mới: Khi phát triển các sản phẩm vay tiêu dùng mới, PGD cần tổ chức đào tạo nội bộ để đảm bảo cán bộ tín dụng nắm rõ đặc điểm sản phẩm và có khả năng tư vấn hiệu quả. Đồng thời, đẩy mạnh hoạt động truyền thông nhằm giới thiệu các gói vay linh hoạt đến đúng nhóm khách hàng mục tiêu.</w:t>
      </w:r>
    </w:p>
    <w:p w14:paraId="3EB57FF8" w14:textId="77777777" w:rsidR="00296D2B" w:rsidRPr="008A515D" w:rsidRDefault="00BE7FC3" w:rsidP="008A515D">
      <w:pPr>
        <w:pStyle w:val="Heading4"/>
        <w:ind w:firstLine="0"/>
        <w:rPr>
          <w:rFonts w:ascii="Times New Roman" w:hAnsi="Times New Roman" w:cs="Times New Roman"/>
          <w:i w:val="0"/>
          <w:color w:val="000000" w:themeColor="text1"/>
        </w:rPr>
      </w:pPr>
      <w:bookmarkStart w:id="176" w:name="_Toc198513940"/>
      <w:r w:rsidRPr="00664C66">
        <w:rPr>
          <w:rFonts w:ascii="Times New Roman" w:hAnsi="Times New Roman" w:cs="Times New Roman"/>
          <w:b/>
          <w:i w:val="0"/>
          <w:color w:val="auto"/>
        </w:rPr>
        <w:t>3.2.1.</w:t>
      </w:r>
      <w:r w:rsidRPr="00E10658">
        <w:rPr>
          <w:rFonts w:ascii="Times New Roman" w:hAnsi="Times New Roman" w:cs="Times New Roman"/>
          <w:b/>
          <w:i w:val="0"/>
          <w:color w:val="000000" w:themeColor="text1"/>
        </w:rPr>
        <w:t>4</w:t>
      </w:r>
      <w:r w:rsidR="00EE025D" w:rsidRPr="00E10658">
        <w:rPr>
          <w:rFonts w:ascii="Times New Roman" w:hAnsi="Times New Roman" w:cs="Times New Roman"/>
          <w:b/>
          <w:i w:val="0"/>
          <w:color w:val="000000" w:themeColor="text1"/>
        </w:rPr>
        <w:t xml:space="preserve"> </w:t>
      </w:r>
      <w:r w:rsidR="00296D2B" w:rsidRPr="008A515D">
        <w:rPr>
          <w:rFonts w:ascii="Times New Roman" w:hAnsi="Times New Roman" w:cs="Times New Roman"/>
          <w:b/>
          <w:i w:val="0"/>
          <w:color w:val="000000" w:themeColor="text1"/>
        </w:rPr>
        <w:t>Nâng cao năng lực đội ngũ cán bộ nhân viên</w:t>
      </w:r>
      <w:bookmarkEnd w:id="176"/>
      <w:r w:rsidR="00296D2B" w:rsidRPr="008A515D">
        <w:rPr>
          <w:rFonts w:ascii="Times New Roman" w:hAnsi="Times New Roman" w:cs="Times New Roman"/>
          <w:b/>
          <w:i w:val="0"/>
          <w:color w:val="000000" w:themeColor="text1"/>
        </w:rPr>
        <w:t xml:space="preserve"> </w:t>
      </w:r>
    </w:p>
    <w:p w14:paraId="53FB2343" w14:textId="676AD47E" w:rsidR="00296D2B" w:rsidRDefault="00296D2B" w:rsidP="006B70CB">
      <w:pPr>
        <w:spacing w:after="0" w:line="312" w:lineRule="auto"/>
        <w:ind w:firstLine="284"/>
        <w:jc w:val="both"/>
      </w:pPr>
      <w:r w:rsidRPr="00296D2B">
        <w:t>Đội ngũ cán bộ nhân viên giữ vai trò then chốt trong việc triển khai hiệu quả hoạt động cho vay tiêu dùng. Tuy nhiên, thực tế cho thấy năng lực chuyên môn và kỹ năng phục vụ khách hàng tại một số bộ phận vẫn còn hạn chế, ảnh hưởng đến chất lượng dịch vụ và khả năng cạnh tranh của ngân hàng. Do đó,</w:t>
      </w:r>
      <w:r>
        <w:t xml:space="preserve"> để có đội ngũ cán bộ đáp ứng được yêu cầ</w:t>
      </w:r>
      <w:r w:rsidR="0027226F">
        <w:t>u</w:t>
      </w:r>
      <w:r w:rsidRPr="00296D2B">
        <w:t xml:space="preserve"> việc nâng cao năng lực đội ngũ cán bộ nhân viên là giải pháp cấp thiết, cụ thể như sau: </w:t>
      </w:r>
    </w:p>
    <w:p w14:paraId="282582A4" w14:textId="5EDB143E" w:rsidR="0027226F" w:rsidRDefault="0027226F" w:rsidP="0027226F">
      <w:pPr>
        <w:spacing w:after="0" w:line="312" w:lineRule="auto"/>
        <w:jc w:val="both"/>
      </w:pPr>
      <w:r>
        <w:t>- T</w:t>
      </w:r>
      <w:r w:rsidRPr="0027226F">
        <w:t>ăng cường đào tạo chuyên môn định kỳ: PGD Hòa Xuân cần phối hợp với Chi nhánh và Hội sở để cử cán bộ tham gia các khóa đào tạo nghiệp vụ về tín dụng, thẩm định và quản lý rủi ro. Bên cạnh đó, có thể tổ chức các buổi tập huấn nội bộ nhằm cập nhật kiến thức, chia sẻ kinh nghiệm thực tiễn và nâng cao năng lực tư vấn, xử lý hồ sơ vay tiêu dùng cho đội ngũ nhân sự tuyến đầu.</w:t>
      </w:r>
    </w:p>
    <w:p w14:paraId="15A47B8C" w14:textId="34D71B39" w:rsidR="0094440C" w:rsidRDefault="0094440C" w:rsidP="0027226F">
      <w:pPr>
        <w:spacing w:after="0" w:line="312" w:lineRule="auto"/>
        <w:jc w:val="both"/>
      </w:pPr>
      <w:r>
        <w:t xml:space="preserve">- </w:t>
      </w:r>
      <w:r w:rsidRPr="0094440C">
        <w:t>Bồi dưỡng kỹ năng mềm cho cán bộ tín dụng: PGD Hòa Xuân cần phối hợp với Chi nhánh và Hội sở để tổ chức hoặc cử cán bộ tham gia các khóa huấn luyện về kỹ năng giao tiếp, tư vấn khách hàng và xử lý tình huống trong quá trình tiếp xúc với khách hàng vay vốn. Đồng thời, có thể tổ chức các buổi sinh hoạt chuyên đề hoặc chia sẻ kinh nghiệm nội bộ nhằm nâng cao kỹ năng mềm cho đội ngũ nhân viên, từ đó góp phần cải thiện chất lượng phục vụ và nâng cao sự hài lòng của khách hàng.</w:t>
      </w:r>
    </w:p>
    <w:p w14:paraId="78EBC333" w14:textId="50A975BB" w:rsidR="0094440C" w:rsidRDefault="0094440C" w:rsidP="006B70CB">
      <w:pPr>
        <w:spacing w:after="0" w:line="312" w:lineRule="auto"/>
        <w:jc w:val="both"/>
      </w:pPr>
      <w:r>
        <w:t xml:space="preserve">- </w:t>
      </w:r>
      <w:r w:rsidRPr="0094440C">
        <w:t>Áp dụng hệ thống đánh giá hiệu quả công việc một cách hiệu quả và minh bạch: PGD Hòa Xuân cần thực hiện nghiêm túc hệ thống đánh giá hiệu quả công việc theo các tiêu chí do Hội sở ban hành, đồng thời kiến nghị điều chỉnh một số chỉ tiêu cho phù hợp với đặc thù hoạt động tại địa bàn. Việc gắn kết giữa kết quả đánh giá với các chính sách khen thưởng, kỷ luật và cơ hội thăng tiến sẽ giúp tạo động lực làm việc tích cực cho cán bộ nhân viên, góp phần nâng cao năng suất và chất lượng phục vụ khách hàng.</w:t>
      </w:r>
    </w:p>
    <w:p w14:paraId="1638B29B" w14:textId="69992A0F" w:rsidR="0094440C" w:rsidRDefault="0094440C" w:rsidP="006B70CB">
      <w:pPr>
        <w:spacing w:after="0" w:line="312" w:lineRule="auto"/>
        <w:jc w:val="both"/>
      </w:pPr>
      <w:r>
        <w:t xml:space="preserve">- </w:t>
      </w:r>
      <w:r w:rsidRPr="0094440C">
        <w:t xml:space="preserve">Tham gia triển khai lộ trình phát triển nghề nghiệp cho nhân sự: PGD Hòa Xuân cần phối hợp với Chi nhánh và Hội sở trong việc triển khai lộ trình phát triển cá nhân cho từng vị trí công việc, giúp nhân viên có định hướng rõ ràng về cơ hội thăng tiến, phát triển kỹ năng và </w:t>
      </w:r>
      <w:r w:rsidRPr="0094440C">
        <w:lastRenderedPageBreak/>
        <w:t>chuyên môn. Đồng thời, khuyến khích cán bộ chủ động học tập, tham gia các khóa đào tạo chuyên sâu và rèn luyện kỹ năng mềm nhằm nâng cao năng lực bản thân và đáp ứng yêu cầu công việc trong bối cảnh cạnh tranh ngày càng cao.</w:t>
      </w:r>
    </w:p>
    <w:p w14:paraId="33EF6E05" w14:textId="50D3F137" w:rsidR="0094440C" w:rsidRDefault="0094440C" w:rsidP="006B70CB">
      <w:pPr>
        <w:spacing w:after="0" w:line="312" w:lineRule="auto"/>
        <w:jc w:val="both"/>
      </w:pPr>
      <w:r w:rsidRPr="0094440C">
        <w:rPr>
          <w:b/>
        </w:rPr>
        <w:t xml:space="preserve">- </w:t>
      </w:r>
      <w:r w:rsidRPr="0094440C">
        <w:rPr>
          <w:rStyle w:val="Strong"/>
          <w:b w:val="0"/>
        </w:rPr>
        <w:t>Tăng cường ứng dụng công nghệ trong đào tạo và quản lý nhân sự:</w:t>
      </w:r>
      <w:r>
        <w:t xml:space="preserve"> PGD Hòa Xuân cần tích cực khai thác các nền tảng học trực tuyến và phần mềm quản lý nhân sự do Hội sở triển khai để theo dõi, đánh giá và hỗ trợ quá trình phát triển nghề nghiệp của cán bộ nhân viên. Đồng thời, có thể kiến nghị mở rộng nội dung đào tạo, bổ sung các khóa học kỹ năng mềm và chuyên môn nhằm đáp ứng tốt hơn yêu cầu công việc trong lĩnh vực tín dụng tiêu dùng.</w:t>
      </w:r>
    </w:p>
    <w:p w14:paraId="0E2E3E05" w14:textId="77777777" w:rsidR="00645490" w:rsidRPr="00664C66" w:rsidRDefault="00645490" w:rsidP="009437B4">
      <w:pPr>
        <w:pStyle w:val="Heading4"/>
        <w:ind w:firstLine="0"/>
        <w:rPr>
          <w:rFonts w:ascii="Times New Roman" w:eastAsia="Times New Roman" w:hAnsi="Times New Roman" w:cs="Times New Roman"/>
          <w:b/>
          <w:i w:val="0"/>
          <w:color w:val="000000" w:themeColor="text1"/>
          <w:szCs w:val="26"/>
        </w:rPr>
      </w:pPr>
      <w:bookmarkStart w:id="177" w:name="_Toc198513941"/>
      <w:r w:rsidRPr="00664C66">
        <w:rPr>
          <w:rFonts w:ascii="Times New Roman" w:eastAsia="Times New Roman" w:hAnsi="Times New Roman" w:cs="Times New Roman"/>
          <w:b/>
          <w:i w:val="0"/>
          <w:color w:val="000000" w:themeColor="text1"/>
          <w:szCs w:val="26"/>
        </w:rPr>
        <w:t>3</w:t>
      </w:r>
      <w:r w:rsidR="00BE7FC3" w:rsidRPr="00664C66">
        <w:rPr>
          <w:rFonts w:ascii="Times New Roman" w:eastAsia="Times New Roman" w:hAnsi="Times New Roman" w:cs="Times New Roman"/>
          <w:b/>
          <w:i w:val="0"/>
          <w:color w:val="000000" w:themeColor="text1"/>
          <w:szCs w:val="26"/>
        </w:rPr>
        <w:t>.2.1.5</w:t>
      </w:r>
      <w:r w:rsidRPr="00664C66">
        <w:rPr>
          <w:rFonts w:ascii="Times New Roman" w:eastAsia="Times New Roman" w:hAnsi="Times New Roman" w:cs="Times New Roman"/>
          <w:b/>
          <w:i w:val="0"/>
          <w:color w:val="000000" w:themeColor="text1"/>
          <w:szCs w:val="26"/>
        </w:rPr>
        <w:t xml:space="preserve"> Đẩy mạnh hoạt động Marketing</w:t>
      </w:r>
      <w:bookmarkEnd w:id="177"/>
    </w:p>
    <w:p w14:paraId="1F0E06C8" w14:textId="77777777" w:rsidR="00645490" w:rsidRPr="00645490" w:rsidRDefault="00645490" w:rsidP="006B70CB">
      <w:pPr>
        <w:shd w:val="clear" w:color="auto" w:fill="FFFFFF"/>
        <w:spacing w:after="0" w:line="312" w:lineRule="auto"/>
        <w:ind w:firstLine="284"/>
        <w:jc w:val="both"/>
        <w:textAlignment w:val="baseline"/>
        <w:rPr>
          <w:rFonts w:eastAsia="Times New Roman" w:cs="Times New Roman"/>
          <w:color w:val="000000" w:themeColor="text1"/>
          <w:szCs w:val="26"/>
        </w:rPr>
      </w:pPr>
      <w:r w:rsidRPr="00645490">
        <w:rPr>
          <w:rFonts w:eastAsia="Times New Roman" w:cs="Times New Roman"/>
          <w:color w:val="000000" w:themeColor="text1"/>
          <w:szCs w:val="26"/>
        </w:rPr>
        <w:t xml:space="preserve">Ngân hàng cần đẩy mạnh các hình thức quảng cáo tiếp thị các sản phẩm cho vay </w:t>
      </w:r>
    </w:p>
    <w:p w14:paraId="7826ECA3" w14:textId="77777777" w:rsidR="00645490" w:rsidRPr="006B70CB" w:rsidRDefault="006B70CB" w:rsidP="006B70CB">
      <w:pPr>
        <w:shd w:val="clear" w:color="auto" w:fill="FFFFFF"/>
        <w:spacing w:after="0" w:line="312" w:lineRule="auto"/>
        <w:ind w:left="-10"/>
        <w:jc w:val="both"/>
        <w:textAlignment w:val="baseline"/>
        <w:rPr>
          <w:rFonts w:eastAsia="Times New Roman" w:cs="Times New Roman"/>
          <w:color w:val="000000" w:themeColor="text1"/>
          <w:szCs w:val="26"/>
        </w:rPr>
      </w:pPr>
      <w:r w:rsidRPr="006B70CB">
        <w:rPr>
          <w:rFonts w:eastAsia="Times New Roman" w:cs="Times New Roman"/>
          <w:color w:val="000000" w:themeColor="text1"/>
          <w:szCs w:val="26"/>
        </w:rPr>
        <w:t>-</w:t>
      </w:r>
      <w:r>
        <w:rPr>
          <w:rFonts w:eastAsia="Times New Roman" w:cs="Times New Roman"/>
          <w:color w:val="000000" w:themeColor="text1"/>
          <w:szCs w:val="26"/>
        </w:rPr>
        <w:t xml:space="preserve"> </w:t>
      </w:r>
      <w:r w:rsidR="00645490" w:rsidRPr="006B70CB">
        <w:rPr>
          <w:rFonts w:eastAsia="Times New Roman" w:cs="Times New Roman"/>
          <w:color w:val="000000" w:themeColor="text1"/>
          <w:szCs w:val="26"/>
        </w:rPr>
        <w:t xml:space="preserve">Tích cực tham gia các hoạt động từ thiện, công tác xã hội nhiều hơn nữa. </w:t>
      </w:r>
    </w:p>
    <w:p w14:paraId="08511C15" w14:textId="77777777" w:rsidR="00645490" w:rsidRPr="006B70CB" w:rsidRDefault="006B70CB" w:rsidP="006B70CB">
      <w:pPr>
        <w:shd w:val="clear" w:color="auto" w:fill="FFFFFF"/>
        <w:spacing w:after="0" w:line="312" w:lineRule="auto"/>
        <w:ind w:left="-10"/>
        <w:jc w:val="both"/>
        <w:textAlignment w:val="baseline"/>
        <w:rPr>
          <w:rFonts w:eastAsia="Times New Roman" w:cs="Times New Roman"/>
          <w:color w:val="000000" w:themeColor="text1"/>
          <w:szCs w:val="26"/>
        </w:rPr>
      </w:pPr>
      <w:r>
        <w:rPr>
          <w:rFonts w:eastAsia="Times New Roman" w:cs="Times New Roman"/>
          <w:color w:val="000000" w:themeColor="text1"/>
          <w:szCs w:val="26"/>
        </w:rPr>
        <w:t xml:space="preserve">- </w:t>
      </w:r>
      <w:r w:rsidR="00645490" w:rsidRPr="006B70CB">
        <w:rPr>
          <w:rFonts w:eastAsia="Times New Roman" w:cs="Times New Roman"/>
          <w:color w:val="000000" w:themeColor="text1"/>
          <w:szCs w:val="26"/>
        </w:rPr>
        <w:t xml:space="preserve">In các tờ rơi giới thiệu tính năng từng sản phẩm dịch vụ và chỉ dẫn cần thiết về quyền và nghĩa vụ của khách hàng một cách ngắn gọn, dễ hiểu </w:t>
      </w:r>
    </w:p>
    <w:p w14:paraId="2AAF16A4" w14:textId="77777777" w:rsidR="00645490" w:rsidRPr="006B70CB" w:rsidRDefault="006B70CB" w:rsidP="006B70CB">
      <w:pPr>
        <w:shd w:val="clear" w:color="auto" w:fill="FFFFFF"/>
        <w:spacing w:after="0" w:line="312" w:lineRule="auto"/>
        <w:ind w:left="-10"/>
        <w:jc w:val="both"/>
        <w:textAlignment w:val="baseline"/>
        <w:rPr>
          <w:rFonts w:eastAsia="Times New Roman" w:cs="Times New Roman"/>
          <w:color w:val="000000" w:themeColor="text1"/>
          <w:szCs w:val="26"/>
        </w:rPr>
      </w:pPr>
      <w:r>
        <w:rPr>
          <w:rFonts w:eastAsia="Times New Roman" w:cs="Times New Roman"/>
          <w:color w:val="000000" w:themeColor="text1"/>
          <w:szCs w:val="26"/>
        </w:rPr>
        <w:t xml:space="preserve">- </w:t>
      </w:r>
      <w:r w:rsidR="00645490" w:rsidRPr="006B70CB">
        <w:rPr>
          <w:rFonts w:eastAsia="Times New Roman" w:cs="Times New Roman"/>
          <w:color w:val="000000" w:themeColor="text1"/>
          <w:szCs w:val="26"/>
        </w:rPr>
        <w:t>Marketing trực tiếp qua Thư ngỏ, điện thoại, …nhằm giới thiệu về sản phẩm mới đến khách hàng, đặc biệt là nhóm khách hàng VIP.</w:t>
      </w:r>
    </w:p>
    <w:p w14:paraId="1A045039" w14:textId="77777777" w:rsidR="00645490" w:rsidRPr="006B70CB" w:rsidRDefault="006B70CB" w:rsidP="006B70CB">
      <w:pPr>
        <w:shd w:val="clear" w:color="auto" w:fill="FFFFFF"/>
        <w:spacing w:after="0" w:line="312" w:lineRule="auto"/>
        <w:ind w:left="-10"/>
        <w:jc w:val="both"/>
        <w:textAlignment w:val="baseline"/>
        <w:rPr>
          <w:rFonts w:eastAsia="Times New Roman" w:cs="Times New Roman"/>
          <w:color w:val="000000" w:themeColor="text1"/>
          <w:szCs w:val="26"/>
        </w:rPr>
      </w:pPr>
      <w:r>
        <w:rPr>
          <w:rFonts w:eastAsia="Times New Roman" w:cs="Times New Roman"/>
          <w:color w:val="000000" w:themeColor="text1"/>
          <w:szCs w:val="26"/>
        </w:rPr>
        <w:t xml:space="preserve">- </w:t>
      </w:r>
      <w:r w:rsidR="00645490" w:rsidRPr="006B70CB">
        <w:rPr>
          <w:rFonts w:eastAsia="Times New Roman" w:cs="Times New Roman"/>
          <w:color w:val="000000" w:themeColor="text1"/>
          <w:szCs w:val="26"/>
        </w:rPr>
        <w:t>Nâng cấp và giới thiệu chi tiết về sản phẩm, giá cả, thủ tục và quy trình thực hiện, nơi giải đáp thắc mắc, …trên website của ngân hàng, thường xuyên nâng cấp và cập nhật những thay đổi trên website.</w:t>
      </w:r>
    </w:p>
    <w:p w14:paraId="3286487D" w14:textId="77777777" w:rsidR="00645490" w:rsidRDefault="00645490" w:rsidP="009437B4">
      <w:pPr>
        <w:pStyle w:val="ListParagraph"/>
        <w:shd w:val="clear" w:color="auto" w:fill="FFFFFF"/>
        <w:spacing w:after="0" w:line="312" w:lineRule="auto"/>
        <w:ind w:left="0" w:firstLine="284"/>
        <w:textAlignment w:val="baseline"/>
        <w:rPr>
          <w:rFonts w:eastAsia="Times New Roman" w:cs="Times New Roman"/>
          <w:color w:val="000000" w:themeColor="text1"/>
          <w:szCs w:val="26"/>
        </w:rPr>
      </w:pPr>
      <w:r w:rsidRPr="00645490">
        <w:rPr>
          <w:rFonts w:eastAsia="Times New Roman" w:cs="Times New Roman"/>
          <w:color w:val="000000" w:themeColor="text1"/>
          <w:szCs w:val="26"/>
        </w:rPr>
        <w:t>PGD phải nghiên cứu thị</w:t>
      </w:r>
      <w:r>
        <w:rPr>
          <w:rFonts w:eastAsia="Times New Roman" w:cs="Times New Roman"/>
          <w:color w:val="000000" w:themeColor="text1"/>
          <w:szCs w:val="26"/>
        </w:rPr>
        <w:t xml:space="preserve"> trường và phát triển sản phẩm. </w:t>
      </w:r>
      <w:r w:rsidRPr="00645490">
        <w:rPr>
          <w:rFonts w:eastAsia="Times New Roman" w:cs="Times New Roman"/>
          <w:color w:val="000000" w:themeColor="text1"/>
          <w:szCs w:val="26"/>
        </w:rPr>
        <w:t xml:space="preserve">Để tồn tại và phát triển, các sản phẩm của ngân hàng phải đáp ứng nhu cầu thị trường. Yêu cầu đó đặt ra đối với mỗi ngân hàng cần phải có sự nghiên cứu, phân tích đánh giá về thị trường mà mình đang hoạt động. Chỉ khi có được những phân tích đánh giá chính xác về thị trường thì ngân hàng mới có thể đề ra những kế hoạch hoạt động trong tương lai gần cũng như xây dựng một chiến lược kinh doanh tổng thể lâu dài. Việc nghiên cứu và đưa ra những sản phẩm phù hợp với từng thời kỳ phát triển của nền kinh tế sẽ giúp cho ngân hàng tiếp cận thường xuyên và bắt kịp với xu thế của thị trường. </w:t>
      </w:r>
    </w:p>
    <w:p w14:paraId="6497BC93" w14:textId="77777777" w:rsidR="006B70CB" w:rsidRPr="006B70CB" w:rsidRDefault="006B70CB" w:rsidP="006B70CB">
      <w:pPr>
        <w:pStyle w:val="Heading4"/>
        <w:ind w:firstLine="0"/>
        <w:rPr>
          <w:rFonts w:ascii="Times New Roman" w:eastAsia="Times New Roman" w:hAnsi="Times New Roman" w:cs="Times New Roman"/>
          <w:b/>
          <w:i w:val="0"/>
          <w:color w:val="000000" w:themeColor="text1"/>
          <w:szCs w:val="26"/>
        </w:rPr>
      </w:pPr>
      <w:bookmarkStart w:id="178" w:name="_Toc198513942"/>
      <w:r w:rsidRPr="006B70CB">
        <w:rPr>
          <w:rFonts w:ascii="Times New Roman" w:eastAsia="Times New Roman" w:hAnsi="Times New Roman" w:cs="Times New Roman"/>
          <w:b/>
          <w:i w:val="0"/>
          <w:color w:val="000000" w:themeColor="text1"/>
          <w:szCs w:val="26"/>
        </w:rPr>
        <w:t>3.2.1.6 Đẩy mạnh chuyển đổi số trong hoạt động cho vay tiêu dùng</w:t>
      </w:r>
      <w:bookmarkEnd w:id="178"/>
    </w:p>
    <w:p w14:paraId="2C2A3316" w14:textId="77777777" w:rsidR="006B70CB" w:rsidRDefault="006B70CB" w:rsidP="006B70CB">
      <w:pPr>
        <w:pStyle w:val="ListParagraph"/>
        <w:shd w:val="clear" w:color="auto" w:fill="FFFFFF"/>
        <w:spacing w:after="0" w:line="312" w:lineRule="auto"/>
        <w:ind w:left="0" w:firstLine="284"/>
        <w:textAlignment w:val="baseline"/>
        <w:rPr>
          <w:rFonts w:eastAsia="Times New Roman" w:cs="Times New Roman"/>
          <w:color w:val="000000" w:themeColor="text1"/>
          <w:szCs w:val="26"/>
        </w:rPr>
      </w:pPr>
      <w:r w:rsidRPr="006B70CB">
        <w:rPr>
          <w:rFonts w:eastAsia="Times New Roman" w:cs="Times New Roman"/>
          <w:color w:val="000000" w:themeColor="text1"/>
          <w:szCs w:val="26"/>
        </w:rPr>
        <w:t xml:space="preserve">Dù OCB đã có định hướng số hóa trong toàn hệ thống, nhưng tại PGD Hòa Xuân, hoạt động cho vay tiêu dùng vẫn còn phụ thuộc nhiều vào hình thức truyền thống, với quy trình chủ yếu xử lý trực tiếp, chưa tận dụng tối đa công nghệ. Để nâng cao hiệu quả, chi nhánh cần triển khai các giải pháp chuyển đổi số sau: </w:t>
      </w:r>
    </w:p>
    <w:p w14:paraId="69F6AB1B" w14:textId="77777777" w:rsidR="006B70CB" w:rsidRPr="006B70CB" w:rsidRDefault="006B70CB" w:rsidP="006B70CB">
      <w:pPr>
        <w:shd w:val="clear" w:color="auto" w:fill="FFFFFF"/>
        <w:spacing w:after="0" w:line="312" w:lineRule="auto"/>
        <w:ind w:firstLine="284"/>
        <w:jc w:val="both"/>
        <w:textAlignment w:val="baseline"/>
        <w:rPr>
          <w:rFonts w:eastAsia="Times New Roman" w:cs="Times New Roman"/>
          <w:color w:val="000000" w:themeColor="text1"/>
          <w:szCs w:val="26"/>
        </w:rPr>
      </w:pPr>
      <w:r w:rsidRPr="006B70CB">
        <w:rPr>
          <w:rFonts w:eastAsia="Times New Roman" w:cs="Times New Roman"/>
          <w:color w:val="000000" w:themeColor="text1"/>
          <w:kern w:val="2"/>
          <w:szCs w:val="26"/>
          <w14:ligatures w14:val="standardContextual"/>
        </w:rPr>
        <w:t>-</w:t>
      </w:r>
      <w:r>
        <w:rPr>
          <w:rFonts w:eastAsia="Times New Roman" w:cs="Times New Roman"/>
          <w:color w:val="000000" w:themeColor="text1"/>
          <w:szCs w:val="26"/>
        </w:rPr>
        <w:t xml:space="preserve"> </w:t>
      </w:r>
      <w:r w:rsidRPr="006B70CB">
        <w:rPr>
          <w:rFonts w:eastAsia="Times New Roman" w:cs="Times New Roman"/>
          <w:color w:val="000000" w:themeColor="text1"/>
          <w:szCs w:val="26"/>
        </w:rPr>
        <w:t>Triển khai đăng ký vay tiêu dùng trực tuyến</w:t>
      </w:r>
      <w:r>
        <w:rPr>
          <w:rFonts w:eastAsia="Times New Roman" w:cs="Times New Roman"/>
          <w:color w:val="000000" w:themeColor="text1"/>
          <w:szCs w:val="26"/>
        </w:rPr>
        <w:t>:</w:t>
      </w:r>
      <w:r w:rsidRPr="006B70CB">
        <w:rPr>
          <w:rFonts w:eastAsia="Times New Roman" w:cs="Times New Roman"/>
          <w:color w:val="000000" w:themeColor="text1"/>
          <w:szCs w:val="26"/>
        </w:rPr>
        <w:t xml:space="preserve"> Xây dựng hoặc tích hợp tính năng đăng ký vay tiêu dùng trên website và ứng dụng OCB OMNI, cho phép khách hàng tại Đà Nẵng </w:t>
      </w:r>
      <w:r w:rsidRPr="006B70CB">
        <w:rPr>
          <w:rFonts w:eastAsia="Times New Roman" w:cs="Times New Roman"/>
          <w:color w:val="000000" w:themeColor="text1"/>
          <w:szCs w:val="26"/>
        </w:rPr>
        <w:lastRenderedPageBreak/>
        <w:t xml:space="preserve">dễ dàng điền thông tin, tải hồ sơ online. Kết hợp với tổng đài hỗ trợ tự động hoặc chatbot để hướng dẫn khách hàng hoàn tất quy trình vay. </w:t>
      </w:r>
    </w:p>
    <w:p w14:paraId="370F1C07" w14:textId="77777777" w:rsidR="006B70CB" w:rsidRDefault="006B70CB" w:rsidP="006B70CB">
      <w:pPr>
        <w:pStyle w:val="ListParagraph"/>
        <w:shd w:val="clear" w:color="auto" w:fill="FFFFFF"/>
        <w:spacing w:after="0" w:line="312" w:lineRule="auto"/>
        <w:ind w:left="0" w:firstLine="284"/>
        <w:textAlignment w:val="baseline"/>
        <w:rPr>
          <w:rFonts w:eastAsia="Times New Roman" w:cs="Times New Roman"/>
          <w:color w:val="000000" w:themeColor="text1"/>
          <w:szCs w:val="26"/>
        </w:rPr>
      </w:pPr>
      <w:r>
        <w:rPr>
          <w:rFonts w:eastAsia="Times New Roman" w:cs="Times New Roman"/>
          <w:color w:val="000000" w:themeColor="text1"/>
          <w:szCs w:val="26"/>
          <w:lang w:val="en-US"/>
        </w:rPr>
        <w:t xml:space="preserve">- </w:t>
      </w:r>
      <w:r w:rsidRPr="006B70CB">
        <w:rPr>
          <w:rFonts w:eastAsia="Times New Roman" w:cs="Times New Roman"/>
          <w:color w:val="000000" w:themeColor="text1"/>
          <w:szCs w:val="26"/>
        </w:rPr>
        <w:t>Áp dụng E-KYC và chữ ký số trong quy trình vay</w:t>
      </w:r>
      <w:r>
        <w:rPr>
          <w:rFonts w:eastAsia="Times New Roman" w:cs="Times New Roman"/>
          <w:color w:val="000000" w:themeColor="text1"/>
          <w:szCs w:val="26"/>
          <w:lang w:val="en-US"/>
        </w:rPr>
        <w:t>:</w:t>
      </w:r>
      <w:r w:rsidRPr="006B70CB">
        <w:rPr>
          <w:rFonts w:eastAsia="Times New Roman" w:cs="Times New Roman"/>
          <w:color w:val="000000" w:themeColor="text1"/>
          <w:szCs w:val="26"/>
        </w:rPr>
        <w:t xml:space="preserve"> Thay vì yêu cầu khách hàng đến trực tiếp đối chiếu hồ sơ, chi nhánh cần áp dụng công nghệ định danh điện tử (E-KYC) và chữ ký số giúp xác thực khách hàng từ xa, rút ngắn thời gian xử lý. Phối hợp với trung tâm công nghệ của ngân hàng để đảm bảo tính pháp lý và bảo mật. </w:t>
      </w:r>
    </w:p>
    <w:p w14:paraId="59B2FDA0" w14:textId="77777777" w:rsidR="006B70CB" w:rsidRDefault="006B70CB" w:rsidP="006B70CB">
      <w:pPr>
        <w:pStyle w:val="ListParagraph"/>
        <w:shd w:val="clear" w:color="auto" w:fill="FFFFFF"/>
        <w:spacing w:after="0" w:line="312" w:lineRule="auto"/>
        <w:ind w:left="0" w:firstLine="284"/>
        <w:textAlignment w:val="baseline"/>
        <w:rPr>
          <w:rFonts w:eastAsia="Times New Roman" w:cs="Times New Roman"/>
          <w:color w:val="000000" w:themeColor="text1"/>
          <w:szCs w:val="26"/>
        </w:rPr>
      </w:pPr>
      <w:r>
        <w:rPr>
          <w:rFonts w:eastAsia="Times New Roman" w:cs="Times New Roman"/>
          <w:color w:val="000000" w:themeColor="text1"/>
          <w:szCs w:val="26"/>
          <w:lang w:val="en-US"/>
        </w:rPr>
        <w:t xml:space="preserve">- </w:t>
      </w:r>
      <w:r w:rsidRPr="006B70CB">
        <w:rPr>
          <w:rFonts w:eastAsia="Times New Roman" w:cs="Times New Roman"/>
          <w:color w:val="000000" w:themeColor="text1"/>
          <w:szCs w:val="26"/>
        </w:rPr>
        <w:t>Tự động hóa khâu xét duyệt hồ sơ vay</w:t>
      </w:r>
      <w:r>
        <w:rPr>
          <w:rFonts w:eastAsia="Times New Roman" w:cs="Times New Roman"/>
          <w:color w:val="000000" w:themeColor="text1"/>
          <w:szCs w:val="26"/>
          <w:lang w:val="en-US"/>
        </w:rPr>
        <w:t>:</w:t>
      </w:r>
      <w:r w:rsidRPr="006B70CB">
        <w:rPr>
          <w:rFonts w:eastAsia="Times New Roman" w:cs="Times New Roman"/>
          <w:color w:val="000000" w:themeColor="text1"/>
          <w:szCs w:val="26"/>
        </w:rPr>
        <w:t xml:space="preserve"> Đề xuất triển khai hệ thống phân tích tín dụng tự động (sử dụng AI, dữ liệu tín dụng CIC, thu nhập...) để đánh giá khách hàng, giảm thời gian xét duyệt. Tích hợp hệ thống cảnh báo rủi ro sớm để kiểm soát chất lượng khoản vay. </w:t>
      </w:r>
    </w:p>
    <w:p w14:paraId="42B8CF19" w14:textId="77777777" w:rsidR="006B70CB" w:rsidRPr="00645490" w:rsidRDefault="006B70CB" w:rsidP="006B70CB">
      <w:pPr>
        <w:pStyle w:val="ListParagraph"/>
        <w:shd w:val="clear" w:color="auto" w:fill="FFFFFF"/>
        <w:spacing w:after="0" w:line="312" w:lineRule="auto"/>
        <w:ind w:left="0" w:firstLine="284"/>
        <w:textAlignment w:val="baseline"/>
        <w:rPr>
          <w:rFonts w:eastAsia="Times New Roman" w:cs="Times New Roman"/>
          <w:color w:val="000000" w:themeColor="text1"/>
          <w:szCs w:val="26"/>
        </w:rPr>
      </w:pPr>
      <w:r>
        <w:rPr>
          <w:rFonts w:eastAsia="Times New Roman" w:cs="Times New Roman"/>
          <w:color w:val="000000" w:themeColor="text1"/>
          <w:szCs w:val="26"/>
          <w:lang w:val="en-US"/>
        </w:rPr>
        <w:t xml:space="preserve">- </w:t>
      </w:r>
      <w:r w:rsidRPr="006B70CB">
        <w:rPr>
          <w:rFonts w:eastAsia="Times New Roman" w:cs="Times New Roman"/>
          <w:color w:val="000000" w:themeColor="text1"/>
          <w:szCs w:val="26"/>
        </w:rPr>
        <w:t>Tăng cường truyền thông số hóa đến khách hàng</w:t>
      </w:r>
      <w:r>
        <w:rPr>
          <w:rFonts w:eastAsia="Times New Roman" w:cs="Times New Roman"/>
          <w:color w:val="000000" w:themeColor="text1"/>
          <w:szCs w:val="26"/>
          <w:lang w:val="en-US"/>
        </w:rPr>
        <w:t>:</w:t>
      </w:r>
      <w:r w:rsidRPr="006B70CB">
        <w:rPr>
          <w:rFonts w:eastAsia="Times New Roman" w:cs="Times New Roman"/>
          <w:color w:val="000000" w:themeColor="text1"/>
          <w:szCs w:val="26"/>
        </w:rPr>
        <w:t xml:space="preserve"> Thiết kế các chương trình truyền t</w:t>
      </w:r>
      <w:r>
        <w:rPr>
          <w:rFonts w:eastAsia="Times New Roman" w:cs="Times New Roman"/>
          <w:color w:val="000000" w:themeColor="text1"/>
          <w:szCs w:val="26"/>
        </w:rPr>
        <w:t>hông tại địa phương (qua Zalo, Facebook, E</w:t>
      </w:r>
      <w:r w:rsidRPr="006B70CB">
        <w:rPr>
          <w:rFonts w:eastAsia="Times New Roman" w:cs="Times New Roman"/>
          <w:color w:val="000000" w:themeColor="text1"/>
          <w:szCs w:val="26"/>
        </w:rPr>
        <w:t>mail marketing...) để quảng bá dịch vụ vay online, hướng dẫn thao tác đăng ký và thanh toán không tiền mặt. Hỗ trợ khách hàng chuyển đổi thói quen từ vay trực tiếp sang vay qua ứng dụng.</w:t>
      </w:r>
    </w:p>
    <w:p w14:paraId="46EDC21B" w14:textId="77777777" w:rsidR="000E7726" w:rsidRPr="008F09DD" w:rsidRDefault="00970917" w:rsidP="009437B4">
      <w:pPr>
        <w:pStyle w:val="Heading3"/>
        <w:ind w:firstLine="0"/>
        <w:rPr>
          <w:rFonts w:ascii="Times New Roman" w:hAnsi="Times New Roman" w:cs="Times New Roman"/>
          <w:b/>
          <w:color w:val="000000" w:themeColor="text1"/>
          <w:sz w:val="26"/>
          <w:szCs w:val="26"/>
        </w:rPr>
      </w:pPr>
      <w:bookmarkStart w:id="179" w:name="_Toc198513943"/>
      <w:r w:rsidRPr="008F09DD">
        <w:rPr>
          <w:rFonts w:ascii="Times New Roman" w:hAnsi="Times New Roman" w:cs="Times New Roman"/>
          <w:b/>
          <w:color w:val="000000" w:themeColor="text1"/>
          <w:sz w:val="26"/>
          <w:szCs w:val="26"/>
        </w:rPr>
        <w:t>3.2.2 Một số kiến nghị</w:t>
      </w:r>
      <w:bookmarkEnd w:id="179"/>
      <w:r w:rsidRPr="008F09DD">
        <w:rPr>
          <w:rFonts w:ascii="Times New Roman" w:hAnsi="Times New Roman" w:cs="Times New Roman"/>
          <w:b/>
          <w:color w:val="000000" w:themeColor="text1"/>
          <w:sz w:val="26"/>
          <w:szCs w:val="26"/>
        </w:rPr>
        <w:t xml:space="preserve"> </w:t>
      </w:r>
    </w:p>
    <w:p w14:paraId="2A3C5F59" w14:textId="77777777" w:rsidR="00970917" w:rsidRPr="0083609D" w:rsidRDefault="00970917" w:rsidP="009437B4">
      <w:pPr>
        <w:spacing w:after="0" w:line="312" w:lineRule="auto"/>
        <w:jc w:val="both"/>
        <w:rPr>
          <w:b/>
          <w:szCs w:val="26"/>
        </w:rPr>
      </w:pPr>
      <w:r w:rsidRPr="0083609D">
        <w:rPr>
          <w:b/>
          <w:szCs w:val="26"/>
        </w:rPr>
        <w:t>3.2.2.1 Kiến nghị với Ngân hàng Nhà nước</w:t>
      </w:r>
    </w:p>
    <w:p w14:paraId="6922B57E" w14:textId="77777777" w:rsidR="005D1719" w:rsidRPr="0083609D" w:rsidRDefault="005D1719" w:rsidP="009437B4">
      <w:pPr>
        <w:shd w:val="clear" w:color="auto" w:fill="FFFFFF"/>
        <w:spacing w:after="0" w:line="312" w:lineRule="auto"/>
        <w:ind w:firstLine="284"/>
        <w:jc w:val="both"/>
        <w:rPr>
          <w:rFonts w:eastAsia="Times New Roman" w:cs="Times New Roman"/>
          <w:color w:val="050505"/>
          <w:szCs w:val="26"/>
        </w:rPr>
      </w:pPr>
      <w:r w:rsidRPr="0083609D">
        <w:rPr>
          <w:rFonts w:eastAsia="Times New Roman" w:cs="Times New Roman"/>
          <w:color w:val="050505"/>
          <w:szCs w:val="26"/>
        </w:rPr>
        <w:t>Ngân hàng Nhà nước là một cơ quan ngang bộ, là cơ quan cao nhất có quyền quản lý và kiểm soát các hoạt động của ngân hàng thương mại, vậy nên ngân hàng nhà nước đóng vai trò rất quan trọng trong việc phát triển của ngân hàng nói chung và các hoạt động cho vay tín dụng tiêu dùng nói riêng.</w:t>
      </w:r>
    </w:p>
    <w:p w14:paraId="73998CA5" w14:textId="77777777" w:rsidR="005D1719" w:rsidRPr="0083609D" w:rsidRDefault="005D1719" w:rsidP="009437B4">
      <w:pPr>
        <w:shd w:val="clear" w:color="auto" w:fill="FFFFFF"/>
        <w:spacing w:after="0" w:line="312" w:lineRule="auto"/>
        <w:ind w:firstLine="284"/>
        <w:jc w:val="both"/>
        <w:rPr>
          <w:rFonts w:eastAsia="Times New Roman" w:cs="Times New Roman"/>
          <w:color w:val="050505"/>
          <w:szCs w:val="26"/>
        </w:rPr>
      </w:pPr>
      <w:r w:rsidRPr="0083609D">
        <w:rPr>
          <w:rFonts w:eastAsia="Times New Roman" w:cs="Times New Roman"/>
          <w:color w:val="050505"/>
          <w:szCs w:val="26"/>
        </w:rPr>
        <w:t>Hoàn thiện hệ thống pháp luật liên quan đến hoạt động cho vay của ngân hàng. Cần hoàn thiện Luật tín dụng và các văn bản pháp luật quy định về hoạt động tín dụng nói chung và hoạt động cho vay tiêu dùng nói riêng, các quy trình nghiệp cụ thống nhất, lãi suất cho vay, cơ chế cho vay phù hợp… trên cơ sở nghiên cứu những xu hướng biến động của thị trường để kịp thời điều chỉnh, bảo vệ quyền lợi của cả ngân hàng và khách hàng.</w:t>
      </w:r>
    </w:p>
    <w:p w14:paraId="64B58908" w14:textId="77777777" w:rsidR="005D1719" w:rsidRPr="0083609D" w:rsidRDefault="005D1719" w:rsidP="009437B4">
      <w:pPr>
        <w:shd w:val="clear" w:color="auto" w:fill="FFFFFF"/>
        <w:spacing w:after="0" w:line="312" w:lineRule="auto"/>
        <w:ind w:firstLine="284"/>
        <w:jc w:val="both"/>
        <w:rPr>
          <w:rFonts w:eastAsia="Times New Roman" w:cs="Times New Roman"/>
          <w:color w:val="050505"/>
          <w:szCs w:val="26"/>
        </w:rPr>
      </w:pPr>
      <w:r w:rsidRPr="0083609D">
        <w:rPr>
          <w:rFonts w:eastAsia="Times New Roman" w:cs="Times New Roman"/>
          <w:color w:val="050505"/>
          <w:szCs w:val="26"/>
        </w:rPr>
        <w:t>NHNN cần tạo điều kiện cho các ngân hàng chủ động hơn trong hoạt động của mình như tạo quyền tự chủ, quyền tự chịu trách nhiệm trong kinh doanh, quyền xác định các mức lãi suất linh hoạt trên cơ sở nền lãi suất mà NHNN đưa ra, các chính sách khuyến mãi…</w:t>
      </w:r>
    </w:p>
    <w:p w14:paraId="2356D1BF" w14:textId="77777777" w:rsidR="002E3269" w:rsidRPr="0083609D" w:rsidRDefault="005D1719" w:rsidP="009437B4">
      <w:pPr>
        <w:shd w:val="clear" w:color="auto" w:fill="FFFFFF"/>
        <w:spacing w:after="0" w:line="312" w:lineRule="auto"/>
        <w:ind w:firstLine="284"/>
        <w:jc w:val="both"/>
        <w:rPr>
          <w:rFonts w:eastAsia="Times New Roman" w:cs="Times New Roman"/>
          <w:color w:val="050505"/>
          <w:szCs w:val="26"/>
        </w:rPr>
      </w:pPr>
      <w:r w:rsidRPr="0083609D">
        <w:rPr>
          <w:rFonts w:eastAsia="Times New Roman" w:cs="Times New Roman"/>
          <w:color w:val="050505"/>
          <w:szCs w:val="26"/>
        </w:rPr>
        <w:t>Hoàn thành kế hoạch phát triển chiến lược các ngân hàng liên kết lại với nhau, tạo ra một hệ thống liên ngân hàng vừa tạo điều kiện cho ngân hàng vừa tốt cho khách hàng, sự phối hợp giữa các ngân hàng khi mà các ngân hàng liên kết lại với nhau, cũng dễ dàng trong việc thanh toán liên ngân hàng.</w:t>
      </w:r>
    </w:p>
    <w:p w14:paraId="54B95E0F" w14:textId="77777777" w:rsidR="00FF39C8" w:rsidRDefault="005D1719" w:rsidP="009437B4">
      <w:pPr>
        <w:shd w:val="clear" w:color="auto" w:fill="FFFFFF"/>
        <w:spacing w:after="0" w:line="312" w:lineRule="auto"/>
        <w:jc w:val="both"/>
        <w:rPr>
          <w:rFonts w:eastAsia="Times New Roman" w:cs="Times New Roman"/>
          <w:b/>
          <w:color w:val="050505"/>
          <w:szCs w:val="26"/>
        </w:rPr>
      </w:pPr>
      <w:r w:rsidRPr="0083609D">
        <w:rPr>
          <w:rFonts w:eastAsia="Times New Roman" w:cs="Times New Roman"/>
          <w:b/>
          <w:color w:val="050505"/>
          <w:szCs w:val="26"/>
        </w:rPr>
        <w:t>3.3.2.2 Kiến nghị với Ngân hàng TMCP Phương Đông</w:t>
      </w:r>
    </w:p>
    <w:p w14:paraId="665A3ED6" w14:textId="77777777" w:rsidR="00FF39C8" w:rsidRPr="00FF39C8" w:rsidRDefault="00FF39C8" w:rsidP="009437B4">
      <w:pPr>
        <w:shd w:val="clear" w:color="auto" w:fill="FFFFFF"/>
        <w:spacing w:after="0" w:line="312" w:lineRule="auto"/>
        <w:ind w:firstLine="284"/>
        <w:jc w:val="both"/>
        <w:rPr>
          <w:rFonts w:eastAsia="Times New Roman" w:cs="Times New Roman"/>
          <w:color w:val="050505"/>
          <w:szCs w:val="26"/>
        </w:rPr>
      </w:pPr>
      <w:r w:rsidRPr="00FF39C8">
        <w:rPr>
          <w:rFonts w:eastAsia="Times New Roman" w:cs="Times New Roman"/>
          <w:color w:val="050505"/>
          <w:szCs w:val="26"/>
        </w:rPr>
        <w:t xml:space="preserve">Ngân hàng Phương Đông cần có các văn bản hướng dẫn cụ thể hơn nữa và định hướng cho Ngân hàng Phương Đông </w:t>
      </w:r>
      <w:r>
        <w:rPr>
          <w:rFonts w:eastAsia="Times New Roman" w:cs="Times New Roman"/>
          <w:color w:val="050505"/>
          <w:szCs w:val="26"/>
        </w:rPr>
        <w:t>– CN Đà Nẵng – PGD Hòa Xuân</w:t>
      </w:r>
      <w:r w:rsidRPr="00FF39C8">
        <w:rPr>
          <w:rFonts w:eastAsia="Times New Roman" w:cs="Times New Roman"/>
          <w:color w:val="050505"/>
          <w:szCs w:val="26"/>
        </w:rPr>
        <w:t xml:space="preserve"> phát triển mạnh hình thức </w:t>
      </w:r>
      <w:r w:rsidRPr="00FF39C8">
        <w:rPr>
          <w:rFonts w:eastAsia="Times New Roman" w:cs="Times New Roman"/>
          <w:color w:val="050505"/>
          <w:szCs w:val="26"/>
        </w:rPr>
        <w:lastRenderedPageBreak/>
        <w:t>cho vay tiêu dùng. Trước mắt, Ngân hàng Phương Đông tổ chức đào tạo, nâng cao chất lượng cán bộ tín dụng, đặc biệt nâng cao kiến thức về lí luận và nghiệp vụ cho vay tiêu dùng luôn tích cực mở rộng tổ chức thi tuyển cán bộ kiểm tra trình độ và phân loại cán bộ tín dụng nhằm tạo ra đội ngũ cán bộ tín dụng có chất lương cao, năng động sáng tạo trong cơ chế mới được đối xử với trình độ và kiến thức tương ứng. Điều này sẽ tác động đến nhận thức và hiệu quả làm việc của các cán bộ tín dụng từ đó tác động đến hoạt động tín dụng nói chung và quy mô tiêu dùng nói riêng.</w:t>
      </w:r>
    </w:p>
    <w:p w14:paraId="2F298C55" w14:textId="77777777" w:rsidR="00FF39C8" w:rsidRPr="00FF39C8" w:rsidRDefault="00FF39C8" w:rsidP="009437B4">
      <w:pPr>
        <w:shd w:val="clear" w:color="auto" w:fill="FFFFFF"/>
        <w:spacing w:after="0" w:line="312" w:lineRule="auto"/>
        <w:ind w:firstLine="284"/>
        <w:jc w:val="both"/>
        <w:rPr>
          <w:rFonts w:eastAsia="Times New Roman" w:cs="Times New Roman"/>
          <w:color w:val="050505"/>
          <w:szCs w:val="26"/>
        </w:rPr>
      </w:pPr>
      <w:r w:rsidRPr="00FF39C8">
        <w:rPr>
          <w:rFonts w:eastAsia="Times New Roman" w:cs="Times New Roman"/>
          <w:color w:val="050505"/>
          <w:szCs w:val="26"/>
        </w:rPr>
        <w:t xml:space="preserve">Ngân hàng Phương Đông cần nâng mức phán quyết cho vay tiêu dùng cho Ngân hàng Phương Đông </w:t>
      </w:r>
      <w:r>
        <w:rPr>
          <w:rFonts w:eastAsia="Times New Roman" w:cs="Times New Roman"/>
          <w:color w:val="050505"/>
          <w:szCs w:val="26"/>
        </w:rPr>
        <w:t>– CN Đà Nẵng – PGD Hòa Xuân</w:t>
      </w:r>
      <w:r w:rsidRPr="00FF39C8">
        <w:rPr>
          <w:rFonts w:eastAsia="Times New Roman" w:cs="Times New Roman"/>
          <w:color w:val="050505"/>
          <w:szCs w:val="26"/>
        </w:rPr>
        <w:t xml:space="preserve"> có thể chủ động trong việc đáp ứng nhu cầu cho vay tiêu dùng của dân cư, đồng thời cũng tạo điều kiện cho Ngân hàng mở rộng qui mô cho vay, khi được nâng mức phán quyết cho vay, Ngân hàng Phương Đông </w:t>
      </w:r>
      <w:r>
        <w:rPr>
          <w:rFonts w:eastAsia="Times New Roman" w:cs="Times New Roman"/>
          <w:color w:val="050505"/>
          <w:szCs w:val="26"/>
        </w:rPr>
        <w:t xml:space="preserve">– CN Đà Nẵng – PGD Hòa Xuân </w:t>
      </w:r>
      <w:r w:rsidRPr="00FF39C8">
        <w:rPr>
          <w:rFonts w:eastAsia="Times New Roman" w:cs="Times New Roman"/>
          <w:color w:val="050505"/>
          <w:szCs w:val="26"/>
        </w:rPr>
        <w:t>có thể vận dụng tốt hơn các cơ hội trong kinh doanh, từ đó hoạt động hiệu quả và có sức cạnh tranh lớn hơn so với các Ngân hàng khác, đem tại nhiều lợi nhuận cho Ng</w:t>
      </w:r>
      <w:r>
        <w:rPr>
          <w:rFonts w:eastAsia="Times New Roman" w:cs="Times New Roman"/>
          <w:color w:val="050505"/>
          <w:szCs w:val="26"/>
        </w:rPr>
        <w:t>ân hàng.</w:t>
      </w:r>
    </w:p>
    <w:p w14:paraId="67F964A1" w14:textId="77777777" w:rsidR="00FF39C8" w:rsidRPr="00FF39C8" w:rsidRDefault="00FF39C8" w:rsidP="009437B4">
      <w:pPr>
        <w:shd w:val="clear" w:color="auto" w:fill="FFFFFF"/>
        <w:spacing w:after="0" w:line="312" w:lineRule="auto"/>
        <w:ind w:firstLine="284"/>
        <w:jc w:val="both"/>
        <w:rPr>
          <w:rFonts w:eastAsia="Times New Roman" w:cs="Times New Roman"/>
          <w:color w:val="050505"/>
          <w:szCs w:val="26"/>
        </w:rPr>
      </w:pPr>
      <w:r w:rsidRPr="00FF39C8">
        <w:rPr>
          <w:rFonts w:eastAsia="Times New Roman" w:cs="Times New Roman"/>
          <w:color w:val="050505"/>
          <w:szCs w:val="26"/>
        </w:rPr>
        <w:t xml:space="preserve">Ngân hàng Phương Đông nên tập trung vốn, tăng tính chủ động Ngân hàng Phương Đông </w:t>
      </w:r>
      <w:r>
        <w:rPr>
          <w:rFonts w:eastAsia="Times New Roman" w:cs="Times New Roman"/>
          <w:color w:val="050505"/>
          <w:szCs w:val="26"/>
        </w:rPr>
        <w:t>– CN Đà Nẵng – PGD Hòa Xuân</w:t>
      </w:r>
      <w:r w:rsidRPr="00FF39C8">
        <w:rPr>
          <w:rFonts w:eastAsia="Times New Roman" w:cs="Times New Roman"/>
          <w:color w:val="050505"/>
          <w:szCs w:val="26"/>
        </w:rPr>
        <w:t xml:space="preserve"> trong việc quyết định tăng cường năng lực công nghệ cả về trang thiết bị và các chương trình tiện ích, các chương trình phần mềm ứng dụng, nhất là các chương trình cung cấp thông tin phục vụ công tác quản lí</w:t>
      </w:r>
      <w:r>
        <w:rPr>
          <w:rFonts w:eastAsia="Times New Roman" w:cs="Times New Roman"/>
          <w:color w:val="050505"/>
          <w:szCs w:val="26"/>
        </w:rPr>
        <w:t xml:space="preserve"> điều hành, công tác thẩm định.</w:t>
      </w:r>
    </w:p>
    <w:p w14:paraId="659666D4" w14:textId="6679D4E6" w:rsidR="009437B4" w:rsidRDefault="00FF39C8" w:rsidP="006B70CB">
      <w:pPr>
        <w:shd w:val="clear" w:color="auto" w:fill="FFFFFF"/>
        <w:spacing w:after="0" w:line="312" w:lineRule="auto"/>
        <w:ind w:firstLine="284"/>
        <w:jc w:val="both"/>
        <w:rPr>
          <w:rFonts w:eastAsia="Times New Roman" w:cs="Times New Roman"/>
          <w:color w:val="050505"/>
          <w:szCs w:val="26"/>
        </w:rPr>
      </w:pPr>
      <w:r w:rsidRPr="00FF39C8">
        <w:rPr>
          <w:rFonts w:eastAsia="Times New Roman" w:cs="Times New Roman"/>
          <w:color w:val="050505"/>
          <w:szCs w:val="26"/>
        </w:rPr>
        <w:t xml:space="preserve">Ngân hàng Phương Đông trong điều kiện cho phép nên giúp Ngân hàng Phương Đông </w:t>
      </w:r>
      <w:r>
        <w:rPr>
          <w:rFonts w:eastAsia="Times New Roman" w:cs="Times New Roman"/>
          <w:color w:val="050505"/>
          <w:szCs w:val="26"/>
        </w:rPr>
        <w:t>– CN Đà Nẵng – PGD Hòa Xuân</w:t>
      </w:r>
      <w:r w:rsidRPr="00FF39C8">
        <w:rPr>
          <w:rFonts w:eastAsia="Times New Roman" w:cs="Times New Roman"/>
          <w:color w:val="050505"/>
          <w:szCs w:val="26"/>
        </w:rPr>
        <w:t xml:space="preserve"> về tư liệu, nhân lực trong việc thành lập và phát triển bộ phận chuyên trách Maketing trong Ngân hàng. Điều này có một ý nghĩa quan trọng là tác nhân thúc đẩy làm cho bộ phận này tại Ngân hàng được hình thành sớm hơn và đưa ra một kế hoạch tổng thể về mạng lưới hoạt động của Ngân hàng.</w:t>
      </w:r>
      <w:r w:rsidR="002E3269">
        <w:rPr>
          <w:rFonts w:eastAsia="Times New Roman" w:cs="Times New Roman"/>
          <w:color w:val="050505"/>
          <w:szCs w:val="26"/>
        </w:rPr>
        <w:t xml:space="preserve"> </w:t>
      </w:r>
    </w:p>
    <w:p w14:paraId="6AE96474" w14:textId="0CCFB5B2" w:rsidR="0094440C" w:rsidRDefault="0094440C" w:rsidP="006B70CB">
      <w:pPr>
        <w:shd w:val="clear" w:color="auto" w:fill="FFFFFF"/>
        <w:spacing w:after="0" w:line="312" w:lineRule="auto"/>
        <w:ind w:firstLine="284"/>
        <w:jc w:val="both"/>
        <w:rPr>
          <w:rFonts w:eastAsia="Times New Roman" w:cs="Times New Roman"/>
          <w:color w:val="050505"/>
          <w:szCs w:val="26"/>
        </w:rPr>
      </w:pPr>
    </w:p>
    <w:p w14:paraId="177A1DC5" w14:textId="1EB9EC06" w:rsidR="0094440C" w:rsidRDefault="0094440C" w:rsidP="006B70CB">
      <w:pPr>
        <w:shd w:val="clear" w:color="auto" w:fill="FFFFFF"/>
        <w:spacing w:after="0" w:line="312" w:lineRule="auto"/>
        <w:ind w:firstLine="284"/>
        <w:jc w:val="both"/>
        <w:rPr>
          <w:rFonts w:eastAsia="Times New Roman" w:cs="Times New Roman"/>
          <w:color w:val="050505"/>
          <w:szCs w:val="26"/>
        </w:rPr>
      </w:pPr>
    </w:p>
    <w:p w14:paraId="5DA06E88" w14:textId="6C8F6346" w:rsidR="0094440C" w:rsidRDefault="0094440C" w:rsidP="006B70CB">
      <w:pPr>
        <w:shd w:val="clear" w:color="auto" w:fill="FFFFFF"/>
        <w:spacing w:after="0" w:line="312" w:lineRule="auto"/>
        <w:ind w:firstLine="284"/>
        <w:jc w:val="both"/>
        <w:rPr>
          <w:rFonts w:eastAsia="Times New Roman" w:cs="Times New Roman"/>
          <w:color w:val="050505"/>
          <w:szCs w:val="26"/>
        </w:rPr>
      </w:pPr>
    </w:p>
    <w:p w14:paraId="53E06007" w14:textId="7B4434C2" w:rsidR="0094440C" w:rsidRDefault="0094440C" w:rsidP="006B70CB">
      <w:pPr>
        <w:shd w:val="clear" w:color="auto" w:fill="FFFFFF"/>
        <w:spacing w:after="0" w:line="312" w:lineRule="auto"/>
        <w:ind w:firstLine="284"/>
        <w:jc w:val="both"/>
        <w:rPr>
          <w:rFonts w:eastAsia="Times New Roman" w:cs="Times New Roman"/>
          <w:color w:val="050505"/>
          <w:szCs w:val="26"/>
        </w:rPr>
      </w:pPr>
    </w:p>
    <w:p w14:paraId="02A902D2" w14:textId="46FADD49" w:rsidR="0094440C" w:rsidRDefault="0094440C" w:rsidP="006B70CB">
      <w:pPr>
        <w:shd w:val="clear" w:color="auto" w:fill="FFFFFF"/>
        <w:spacing w:after="0" w:line="312" w:lineRule="auto"/>
        <w:ind w:firstLine="284"/>
        <w:jc w:val="both"/>
        <w:rPr>
          <w:rFonts w:eastAsia="Times New Roman" w:cs="Times New Roman"/>
          <w:color w:val="050505"/>
          <w:szCs w:val="26"/>
        </w:rPr>
      </w:pPr>
    </w:p>
    <w:p w14:paraId="21080294" w14:textId="77777777" w:rsidR="0094440C" w:rsidRDefault="0094440C" w:rsidP="006B70CB">
      <w:pPr>
        <w:shd w:val="clear" w:color="auto" w:fill="FFFFFF"/>
        <w:spacing w:after="0" w:line="312" w:lineRule="auto"/>
        <w:ind w:firstLine="284"/>
        <w:jc w:val="both"/>
        <w:rPr>
          <w:rFonts w:eastAsia="Times New Roman" w:cs="Times New Roman"/>
          <w:color w:val="050505"/>
          <w:szCs w:val="26"/>
        </w:rPr>
      </w:pPr>
    </w:p>
    <w:p w14:paraId="55F3B3E6" w14:textId="77777777" w:rsidR="009437B4" w:rsidRDefault="009437B4" w:rsidP="009437B4">
      <w:pPr>
        <w:shd w:val="clear" w:color="auto" w:fill="FFFFFF"/>
        <w:spacing w:after="0" w:line="312" w:lineRule="auto"/>
        <w:ind w:firstLine="284"/>
        <w:jc w:val="both"/>
        <w:rPr>
          <w:rFonts w:eastAsia="Times New Roman" w:cs="Times New Roman"/>
          <w:color w:val="050505"/>
          <w:szCs w:val="26"/>
        </w:rPr>
      </w:pPr>
    </w:p>
    <w:p w14:paraId="01495314" w14:textId="77777777" w:rsidR="009437B4" w:rsidRPr="002E3269" w:rsidRDefault="009437B4" w:rsidP="009437B4">
      <w:pPr>
        <w:shd w:val="clear" w:color="auto" w:fill="FFFFFF"/>
        <w:spacing w:after="0" w:line="312" w:lineRule="auto"/>
        <w:ind w:firstLine="284"/>
        <w:jc w:val="both"/>
        <w:rPr>
          <w:rFonts w:eastAsia="Times New Roman" w:cs="Times New Roman"/>
          <w:color w:val="050505"/>
          <w:szCs w:val="26"/>
        </w:rPr>
      </w:pPr>
    </w:p>
    <w:p w14:paraId="7504D58B" w14:textId="77777777" w:rsidR="008A66F1" w:rsidRPr="008F09DD" w:rsidRDefault="008A66F1" w:rsidP="009437B4">
      <w:pPr>
        <w:pStyle w:val="Heading1"/>
        <w:jc w:val="center"/>
        <w:rPr>
          <w:rFonts w:ascii="Times New Roman" w:hAnsi="Times New Roman" w:cs="Times New Roman"/>
          <w:b/>
          <w:color w:val="000000" w:themeColor="text1"/>
          <w:sz w:val="26"/>
          <w:szCs w:val="26"/>
        </w:rPr>
      </w:pPr>
      <w:bookmarkStart w:id="180" w:name="_Toc198513944"/>
      <w:r w:rsidRPr="008F09DD">
        <w:rPr>
          <w:rFonts w:ascii="Times New Roman" w:hAnsi="Times New Roman" w:cs="Times New Roman"/>
          <w:b/>
          <w:color w:val="000000" w:themeColor="text1"/>
          <w:sz w:val="26"/>
          <w:szCs w:val="26"/>
        </w:rPr>
        <w:lastRenderedPageBreak/>
        <w:t>KẾT LUẬN CHƯƠNG 3</w:t>
      </w:r>
      <w:bookmarkEnd w:id="180"/>
    </w:p>
    <w:p w14:paraId="558126F0" w14:textId="77777777" w:rsidR="00FD6DD6" w:rsidRDefault="00FD6DD6" w:rsidP="009437B4">
      <w:pPr>
        <w:spacing w:after="0" w:line="312" w:lineRule="auto"/>
        <w:ind w:firstLine="284"/>
        <w:jc w:val="both"/>
        <w:rPr>
          <w:szCs w:val="26"/>
        </w:rPr>
      </w:pPr>
      <w:r w:rsidRPr="00D32AF7">
        <w:rPr>
          <w:szCs w:val="26"/>
        </w:rPr>
        <w:t xml:space="preserve">Trên cơ sở phân tích thực trạng cho vay tiêu dùng của Ngân hàng TMCP Phương Đông – CN Đà Nẵng – PGD Hòa Xuân giai đoạn 2022 – 2024 ở chương 2, thông qua đó </w:t>
      </w:r>
      <w:r w:rsidR="00D32AF7" w:rsidRPr="00D32AF7">
        <w:rPr>
          <w:szCs w:val="26"/>
        </w:rPr>
        <w:t xml:space="preserve">ở chương 3 </w:t>
      </w:r>
      <w:r w:rsidRPr="00D32AF7">
        <w:rPr>
          <w:szCs w:val="26"/>
        </w:rPr>
        <w:t xml:space="preserve">đã nêu lên các định hướng hoạt động cũng như </w:t>
      </w:r>
      <w:r w:rsidR="00D32AF7" w:rsidRPr="00D32AF7">
        <w:rPr>
          <w:szCs w:val="26"/>
        </w:rPr>
        <w:t>mục tiêu cụ thể và đồng thời nêu ra một số giải pháp nhằm phát triển hoạt động cho vay tiêu dùng của OCB – PGD Hòa Xuân. Đó là cơ sở là tiền đề giúp công tác cho vay tiêu dùng của PGD ngày càng phát triển và hoàn thiện hơn. Đem lại hiệu quả cao cho quá trình kinh doanh, giúp Ngân hàng đứng vững trên thị trường ở cả hiện tại và tương lai.</w:t>
      </w:r>
    </w:p>
    <w:p w14:paraId="56BFAAB7" w14:textId="77777777" w:rsidR="00D32AF7" w:rsidRDefault="00D32AF7" w:rsidP="009437B4">
      <w:pPr>
        <w:spacing w:after="0" w:line="312" w:lineRule="auto"/>
        <w:ind w:firstLine="284"/>
        <w:jc w:val="both"/>
        <w:rPr>
          <w:szCs w:val="26"/>
        </w:rPr>
      </w:pPr>
    </w:p>
    <w:p w14:paraId="12050D0B" w14:textId="77777777" w:rsidR="00D32AF7" w:rsidRDefault="00D32AF7" w:rsidP="009437B4">
      <w:pPr>
        <w:spacing w:after="0" w:line="312" w:lineRule="auto"/>
        <w:ind w:firstLine="284"/>
        <w:jc w:val="both"/>
        <w:rPr>
          <w:szCs w:val="26"/>
        </w:rPr>
      </w:pPr>
    </w:p>
    <w:p w14:paraId="66D21B50" w14:textId="77777777" w:rsidR="00D32AF7" w:rsidRDefault="00D32AF7" w:rsidP="009437B4">
      <w:pPr>
        <w:spacing w:after="0" w:line="312" w:lineRule="auto"/>
        <w:ind w:firstLine="284"/>
        <w:jc w:val="both"/>
        <w:rPr>
          <w:szCs w:val="26"/>
        </w:rPr>
      </w:pPr>
    </w:p>
    <w:p w14:paraId="256EAE5F" w14:textId="77777777" w:rsidR="00D32AF7" w:rsidRDefault="00D32AF7" w:rsidP="009437B4">
      <w:pPr>
        <w:spacing w:after="0" w:line="312" w:lineRule="auto"/>
        <w:ind w:firstLine="284"/>
        <w:jc w:val="both"/>
        <w:rPr>
          <w:szCs w:val="26"/>
        </w:rPr>
      </w:pPr>
    </w:p>
    <w:p w14:paraId="222431FA" w14:textId="77777777" w:rsidR="00D32AF7" w:rsidRDefault="00D32AF7" w:rsidP="009437B4">
      <w:pPr>
        <w:spacing w:after="0" w:line="312" w:lineRule="auto"/>
        <w:ind w:firstLine="284"/>
        <w:jc w:val="both"/>
        <w:rPr>
          <w:szCs w:val="26"/>
        </w:rPr>
      </w:pPr>
    </w:p>
    <w:p w14:paraId="619E17E3" w14:textId="77777777" w:rsidR="00D32AF7" w:rsidRDefault="00D32AF7" w:rsidP="009437B4">
      <w:pPr>
        <w:spacing w:after="0" w:line="312" w:lineRule="auto"/>
        <w:ind w:firstLine="284"/>
        <w:jc w:val="both"/>
        <w:rPr>
          <w:szCs w:val="26"/>
        </w:rPr>
      </w:pPr>
    </w:p>
    <w:p w14:paraId="09075807" w14:textId="77777777" w:rsidR="00D32AF7" w:rsidRDefault="00D32AF7" w:rsidP="009437B4">
      <w:pPr>
        <w:spacing w:after="0" w:line="312" w:lineRule="auto"/>
        <w:ind w:firstLine="284"/>
        <w:jc w:val="both"/>
        <w:rPr>
          <w:szCs w:val="26"/>
        </w:rPr>
      </w:pPr>
    </w:p>
    <w:p w14:paraId="79C8C1FB" w14:textId="77777777" w:rsidR="00D32AF7" w:rsidRDefault="00D32AF7" w:rsidP="009437B4">
      <w:pPr>
        <w:spacing w:after="0" w:line="312" w:lineRule="auto"/>
        <w:ind w:firstLine="284"/>
        <w:jc w:val="both"/>
        <w:rPr>
          <w:szCs w:val="26"/>
        </w:rPr>
      </w:pPr>
    </w:p>
    <w:p w14:paraId="25C6B84A" w14:textId="77777777" w:rsidR="00D32AF7" w:rsidRDefault="00D32AF7" w:rsidP="009437B4">
      <w:pPr>
        <w:spacing w:after="0" w:line="312" w:lineRule="auto"/>
        <w:ind w:firstLine="284"/>
        <w:jc w:val="both"/>
        <w:rPr>
          <w:szCs w:val="26"/>
        </w:rPr>
      </w:pPr>
    </w:p>
    <w:p w14:paraId="5398BD55" w14:textId="77777777" w:rsidR="00D32AF7" w:rsidRDefault="00D32AF7" w:rsidP="009437B4">
      <w:pPr>
        <w:spacing w:after="0" w:line="312" w:lineRule="auto"/>
        <w:ind w:firstLine="284"/>
        <w:jc w:val="both"/>
        <w:rPr>
          <w:szCs w:val="26"/>
        </w:rPr>
      </w:pPr>
    </w:p>
    <w:p w14:paraId="25A4468A" w14:textId="77777777" w:rsidR="00D32AF7" w:rsidRDefault="00D32AF7" w:rsidP="009437B4">
      <w:pPr>
        <w:spacing w:after="0" w:line="312" w:lineRule="auto"/>
        <w:ind w:firstLine="284"/>
        <w:jc w:val="both"/>
        <w:rPr>
          <w:szCs w:val="26"/>
        </w:rPr>
      </w:pPr>
    </w:p>
    <w:p w14:paraId="2A32DBC0" w14:textId="77777777" w:rsidR="00D32AF7" w:rsidRDefault="00D32AF7" w:rsidP="009437B4">
      <w:pPr>
        <w:spacing w:after="0" w:line="312" w:lineRule="auto"/>
        <w:ind w:firstLine="284"/>
        <w:jc w:val="both"/>
        <w:rPr>
          <w:szCs w:val="26"/>
        </w:rPr>
      </w:pPr>
    </w:p>
    <w:p w14:paraId="7C251064" w14:textId="77777777" w:rsidR="00D32AF7" w:rsidRDefault="00D32AF7" w:rsidP="009437B4">
      <w:pPr>
        <w:spacing w:after="0" w:line="312" w:lineRule="auto"/>
        <w:ind w:firstLine="284"/>
        <w:jc w:val="both"/>
        <w:rPr>
          <w:szCs w:val="26"/>
        </w:rPr>
      </w:pPr>
    </w:p>
    <w:p w14:paraId="34F2BCA6" w14:textId="77777777" w:rsidR="00D32AF7" w:rsidRDefault="00D32AF7" w:rsidP="009437B4">
      <w:pPr>
        <w:spacing w:after="0" w:line="312" w:lineRule="auto"/>
        <w:ind w:firstLine="284"/>
        <w:jc w:val="both"/>
        <w:rPr>
          <w:szCs w:val="26"/>
        </w:rPr>
      </w:pPr>
    </w:p>
    <w:p w14:paraId="5F3BEA92" w14:textId="77777777" w:rsidR="00D32AF7" w:rsidRDefault="00D32AF7" w:rsidP="009437B4">
      <w:pPr>
        <w:spacing w:after="0" w:line="312" w:lineRule="auto"/>
        <w:ind w:firstLine="284"/>
        <w:jc w:val="both"/>
        <w:rPr>
          <w:szCs w:val="26"/>
        </w:rPr>
      </w:pPr>
    </w:p>
    <w:p w14:paraId="18A2BAB5" w14:textId="77777777" w:rsidR="00D32AF7" w:rsidRDefault="00D32AF7" w:rsidP="009437B4">
      <w:pPr>
        <w:spacing w:after="0" w:line="312" w:lineRule="auto"/>
        <w:ind w:firstLine="284"/>
        <w:jc w:val="both"/>
        <w:rPr>
          <w:szCs w:val="26"/>
        </w:rPr>
      </w:pPr>
    </w:p>
    <w:p w14:paraId="35E17929" w14:textId="77777777" w:rsidR="00D32AF7" w:rsidRDefault="00D32AF7" w:rsidP="009437B4">
      <w:pPr>
        <w:spacing w:after="0" w:line="312" w:lineRule="auto"/>
        <w:ind w:firstLine="284"/>
        <w:jc w:val="both"/>
        <w:rPr>
          <w:szCs w:val="26"/>
        </w:rPr>
      </w:pPr>
    </w:p>
    <w:p w14:paraId="25F1F7B5" w14:textId="77777777" w:rsidR="00D32AF7" w:rsidRDefault="00D32AF7" w:rsidP="009437B4">
      <w:pPr>
        <w:spacing w:after="0" w:line="312" w:lineRule="auto"/>
        <w:ind w:firstLine="284"/>
        <w:jc w:val="both"/>
        <w:rPr>
          <w:szCs w:val="26"/>
        </w:rPr>
      </w:pPr>
    </w:p>
    <w:p w14:paraId="4EB89E1D" w14:textId="77777777" w:rsidR="00D32AF7" w:rsidRDefault="00D32AF7" w:rsidP="009437B4">
      <w:pPr>
        <w:spacing w:after="0" w:line="312" w:lineRule="auto"/>
        <w:ind w:firstLine="284"/>
        <w:jc w:val="both"/>
        <w:rPr>
          <w:szCs w:val="26"/>
        </w:rPr>
      </w:pPr>
    </w:p>
    <w:p w14:paraId="1B96A3B1" w14:textId="77777777" w:rsidR="009437B4" w:rsidRDefault="009437B4" w:rsidP="009437B4">
      <w:pPr>
        <w:spacing w:after="0" w:line="312" w:lineRule="auto"/>
        <w:ind w:firstLine="284"/>
        <w:jc w:val="both"/>
        <w:rPr>
          <w:szCs w:val="26"/>
        </w:rPr>
      </w:pPr>
    </w:p>
    <w:p w14:paraId="7D127904" w14:textId="77777777" w:rsidR="009437B4" w:rsidRDefault="009437B4" w:rsidP="009437B4">
      <w:pPr>
        <w:spacing w:after="0" w:line="312" w:lineRule="auto"/>
        <w:ind w:firstLine="284"/>
        <w:jc w:val="both"/>
        <w:rPr>
          <w:szCs w:val="26"/>
        </w:rPr>
      </w:pPr>
    </w:p>
    <w:p w14:paraId="48B985BD" w14:textId="77777777" w:rsidR="00D32AF7" w:rsidRDefault="00D32AF7" w:rsidP="009437B4">
      <w:pPr>
        <w:spacing w:after="0" w:line="312" w:lineRule="auto"/>
        <w:ind w:firstLine="284"/>
        <w:jc w:val="both"/>
        <w:rPr>
          <w:szCs w:val="26"/>
        </w:rPr>
      </w:pPr>
    </w:p>
    <w:p w14:paraId="104C8419" w14:textId="77777777" w:rsidR="00D32AF7" w:rsidRDefault="00D32AF7" w:rsidP="009437B4">
      <w:pPr>
        <w:spacing w:after="0" w:line="312" w:lineRule="auto"/>
        <w:ind w:firstLine="284"/>
        <w:jc w:val="both"/>
        <w:rPr>
          <w:szCs w:val="26"/>
        </w:rPr>
      </w:pPr>
    </w:p>
    <w:p w14:paraId="62745DCA" w14:textId="77777777" w:rsidR="00D32AF7" w:rsidRDefault="00D32AF7" w:rsidP="009437B4">
      <w:pPr>
        <w:spacing w:after="0" w:line="312" w:lineRule="auto"/>
        <w:ind w:firstLine="284"/>
        <w:jc w:val="both"/>
        <w:rPr>
          <w:szCs w:val="26"/>
        </w:rPr>
      </w:pPr>
    </w:p>
    <w:p w14:paraId="253EFCC1" w14:textId="77777777" w:rsidR="00D32AF7" w:rsidRPr="008F09DD" w:rsidRDefault="00D32AF7" w:rsidP="009437B4">
      <w:pPr>
        <w:pStyle w:val="Heading1"/>
        <w:jc w:val="center"/>
        <w:rPr>
          <w:rFonts w:ascii="Times New Roman" w:hAnsi="Times New Roman" w:cs="Times New Roman"/>
          <w:b/>
          <w:color w:val="000000" w:themeColor="text1"/>
          <w:sz w:val="26"/>
          <w:szCs w:val="26"/>
        </w:rPr>
      </w:pPr>
      <w:bookmarkStart w:id="181" w:name="_Toc198513945"/>
      <w:r w:rsidRPr="008F09DD">
        <w:rPr>
          <w:rFonts w:ascii="Times New Roman" w:hAnsi="Times New Roman" w:cs="Times New Roman"/>
          <w:b/>
          <w:color w:val="000000" w:themeColor="text1"/>
          <w:sz w:val="26"/>
          <w:szCs w:val="26"/>
        </w:rPr>
        <w:lastRenderedPageBreak/>
        <w:t>KẾT LUẬN CHUNG</w:t>
      </w:r>
      <w:bookmarkEnd w:id="181"/>
    </w:p>
    <w:p w14:paraId="7C7340F1" w14:textId="77777777" w:rsidR="00D11FE5" w:rsidRPr="00D11FE5" w:rsidRDefault="00D11FE5" w:rsidP="009437B4">
      <w:pPr>
        <w:spacing w:after="0" w:line="312" w:lineRule="auto"/>
        <w:ind w:firstLine="284"/>
        <w:jc w:val="both"/>
        <w:rPr>
          <w:szCs w:val="26"/>
        </w:rPr>
      </w:pPr>
      <w:r w:rsidRPr="00D11FE5">
        <w:rPr>
          <w:szCs w:val="26"/>
        </w:rPr>
        <w:t>Như vậy, mặc dù hoạt động cho vay tiêu dùng chỉ được phát triển một vài năm gần đây ở Việt Nam nhưng đã mang lại những hiệu quả kinh tế, xã hội thiết thực không những đối với các Ngân hàng thương mại mà còn đối với nền kinh tế nói chung. Cho vay tiêu dùng một mặt trở thành một biện pháp kích cầu hiệu quả, mặt khác thì khơi thông nguồn vốn, mở rộng đầu ra cho nguồn vốn tại các Ngân hàng Thương mại. Nhận thấy được vai trò quan trọng của cho vay tiêu dùng, Ngân hàng Thương mại cổ phần Phương Đông mấy năm gần đây đã triển khai loại hình cho vay này và cũng đạt được những hiệu quả đáng khích lệ</w:t>
      </w:r>
      <w:r>
        <w:rPr>
          <w:szCs w:val="26"/>
        </w:rPr>
        <w:t>.</w:t>
      </w:r>
    </w:p>
    <w:p w14:paraId="6C8F4CAB" w14:textId="77777777" w:rsidR="00D11FE5" w:rsidRPr="00D11FE5" w:rsidRDefault="00D11FE5" w:rsidP="009437B4">
      <w:pPr>
        <w:spacing w:after="0" w:line="312" w:lineRule="auto"/>
        <w:ind w:firstLine="284"/>
        <w:jc w:val="both"/>
        <w:rPr>
          <w:szCs w:val="26"/>
        </w:rPr>
      </w:pPr>
      <w:r w:rsidRPr="00D11FE5">
        <w:rPr>
          <w:szCs w:val="26"/>
        </w:rPr>
        <w:t>Song song với những kết quả đạt được Ngân hàng Thương mại cổ phần Phương Đông còn gặp rất nhiều khó khăn do đó có những nguyên nhân khách quan lẫn nguyên nhân chủ quan gây ra. Điều này đã ảnh hưởng rất lớn đến việc phát triển hoạt động này tại Ngân hàng. Nên nếu có những biện pháp khắc phục được những vướng mắc đang tồn tại thì chắc chắn Ngân hàng Thương mại cổ phần Phương Đông sẽ thành công hơn trong lĩnh vực kinh doanh mới của mình.</w:t>
      </w:r>
    </w:p>
    <w:p w14:paraId="507D2458" w14:textId="77777777" w:rsidR="00D11FE5" w:rsidRPr="00D11FE5" w:rsidRDefault="00D11FE5" w:rsidP="009437B4">
      <w:pPr>
        <w:spacing w:after="0" w:line="312" w:lineRule="auto"/>
        <w:ind w:firstLine="284"/>
        <w:jc w:val="both"/>
        <w:rPr>
          <w:szCs w:val="26"/>
        </w:rPr>
      </w:pPr>
      <w:r w:rsidRPr="00D11FE5">
        <w:rPr>
          <w:szCs w:val="26"/>
        </w:rPr>
        <w:t xml:space="preserve">Qua nghiên cứu lý luận và thực trạng hoạt động cho vay tiêu dùng tại Ngân hàng thương mại cổ phần </w:t>
      </w:r>
      <w:r w:rsidRPr="00D32AF7">
        <w:rPr>
          <w:szCs w:val="26"/>
        </w:rPr>
        <w:t>Ngân hàng TMCP Phương Đông – CN Đà Nẵng – PGD Hòa Xuân</w:t>
      </w:r>
      <w:r w:rsidRPr="00D11FE5">
        <w:rPr>
          <w:szCs w:val="26"/>
        </w:rPr>
        <w:t>, bài viết này đã nêu ra rất nhiều những phân tích, những đánh giá kết quả, những hạn chế và cả một số giải pháp nhằm mở rộng hoạt động cho vay tiêu dùng tại Ngân hàng Phương Đông n</w:t>
      </w:r>
      <w:r>
        <w:rPr>
          <w:szCs w:val="26"/>
        </w:rPr>
        <w:t>ói chung và PGD Hòa Xuân</w:t>
      </w:r>
      <w:r w:rsidRPr="00D11FE5">
        <w:rPr>
          <w:szCs w:val="26"/>
        </w:rPr>
        <w:t xml:space="preserve"> nói riêng. Hi vọng rằng, những giải pháp này sẽ được Ngân hàng tham khảo và vận dụng vào hoạt động kinh doanh của mình.</w:t>
      </w:r>
    </w:p>
    <w:p w14:paraId="6BE83748" w14:textId="77777777" w:rsidR="008A66F1" w:rsidRPr="00D11FE5" w:rsidRDefault="00D11FE5" w:rsidP="009437B4">
      <w:pPr>
        <w:spacing w:after="0" w:line="312" w:lineRule="auto"/>
        <w:ind w:firstLine="284"/>
        <w:jc w:val="both"/>
        <w:rPr>
          <w:szCs w:val="26"/>
        </w:rPr>
      </w:pPr>
      <w:r w:rsidRPr="00D11FE5">
        <w:rPr>
          <w:szCs w:val="26"/>
        </w:rPr>
        <w:t>Do còn nhiều hạn chế về kiến thức và lý luận cũng như thời gian nghiên cứu nên đề tài của tôi còn rất nhiề</w:t>
      </w:r>
      <w:r>
        <w:rPr>
          <w:szCs w:val="26"/>
        </w:rPr>
        <w:t>u sai sót. Em</w:t>
      </w:r>
      <w:r w:rsidRPr="00D11FE5">
        <w:rPr>
          <w:szCs w:val="26"/>
        </w:rPr>
        <w:t xml:space="preserve"> rất mong nhận được sự giúp đỡ và góp ý của các thầy cô để có thể hoàn thiện tốt hơn để tài này.</w:t>
      </w:r>
    </w:p>
    <w:p w14:paraId="469DB3E6" w14:textId="77777777" w:rsidR="00D32AF7" w:rsidRPr="00D11FE5" w:rsidRDefault="00D32AF7" w:rsidP="009437B4">
      <w:pPr>
        <w:spacing w:after="0" w:line="312" w:lineRule="auto"/>
        <w:jc w:val="both"/>
        <w:rPr>
          <w:szCs w:val="26"/>
        </w:rPr>
      </w:pPr>
    </w:p>
    <w:p w14:paraId="2B0B6A61" w14:textId="77777777" w:rsidR="00D32AF7" w:rsidRDefault="00D32AF7" w:rsidP="009437B4">
      <w:pPr>
        <w:spacing w:after="0" w:line="312" w:lineRule="auto"/>
        <w:rPr>
          <w:b/>
          <w:szCs w:val="26"/>
        </w:rPr>
      </w:pPr>
    </w:p>
    <w:p w14:paraId="6FFCCD53" w14:textId="77777777" w:rsidR="00D32AF7" w:rsidRDefault="00D32AF7" w:rsidP="009437B4">
      <w:pPr>
        <w:spacing w:after="0" w:line="312" w:lineRule="auto"/>
        <w:rPr>
          <w:b/>
          <w:szCs w:val="26"/>
        </w:rPr>
      </w:pPr>
    </w:p>
    <w:p w14:paraId="505DCAEF" w14:textId="77777777" w:rsidR="00D32AF7" w:rsidRDefault="00D32AF7" w:rsidP="009437B4">
      <w:pPr>
        <w:spacing w:after="0" w:line="312" w:lineRule="auto"/>
        <w:rPr>
          <w:b/>
          <w:szCs w:val="26"/>
        </w:rPr>
      </w:pPr>
    </w:p>
    <w:p w14:paraId="393F0E50" w14:textId="77777777" w:rsidR="00D32AF7" w:rsidRDefault="00D32AF7" w:rsidP="009437B4">
      <w:pPr>
        <w:spacing w:after="0" w:line="312" w:lineRule="auto"/>
        <w:rPr>
          <w:b/>
          <w:szCs w:val="26"/>
        </w:rPr>
      </w:pPr>
    </w:p>
    <w:p w14:paraId="4314E496" w14:textId="77777777" w:rsidR="00D32AF7" w:rsidRDefault="00D32AF7" w:rsidP="009437B4">
      <w:pPr>
        <w:spacing w:after="0" w:line="312" w:lineRule="auto"/>
        <w:rPr>
          <w:b/>
          <w:szCs w:val="26"/>
        </w:rPr>
      </w:pPr>
    </w:p>
    <w:p w14:paraId="139219F3" w14:textId="77777777" w:rsidR="009437B4" w:rsidRDefault="009437B4" w:rsidP="009437B4">
      <w:pPr>
        <w:spacing w:after="0" w:line="312" w:lineRule="auto"/>
        <w:rPr>
          <w:b/>
          <w:szCs w:val="26"/>
        </w:rPr>
      </w:pPr>
    </w:p>
    <w:p w14:paraId="66FA2F61" w14:textId="77777777" w:rsidR="009437B4" w:rsidRDefault="009437B4" w:rsidP="009437B4">
      <w:pPr>
        <w:spacing w:after="0" w:line="312" w:lineRule="auto"/>
        <w:rPr>
          <w:b/>
          <w:szCs w:val="26"/>
        </w:rPr>
      </w:pPr>
    </w:p>
    <w:p w14:paraId="26F88D9B" w14:textId="77777777" w:rsidR="009437B4" w:rsidRDefault="009437B4" w:rsidP="009437B4">
      <w:pPr>
        <w:spacing w:after="0" w:line="312" w:lineRule="auto"/>
        <w:rPr>
          <w:b/>
          <w:szCs w:val="26"/>
        </w:rPr>
      </w:pPr>
    </w:p>
    <w:p w14:paraId="285D4655" w14:textId="77777777" w:rsidR="00D11FE5" w:rsidRDefault="00D11FE5" w:rsidP="009437B4">
      <w:pPr>
        <w:spacing w:after="0" w:line="312" w:lineRule="auto"/>
        <w:rPr>
          <w:b/>
          <w:szCs w:val="26"/>
        </w:rPr>
      </w:pPr>
    </w:p>
    <w:p w14:paraId="1D5FE83F" w14:textId="77777777" w:rsidR="00D32AF7" w:rsidRPr="008F09DD" w:rsidRDefault="00D32AF7" w:rsidP="009437B4">
      <w:pPr>
        <w:pStyle w:val="Heading1"/>
        <w:jc w:val="center"/>
        <w:rPr>
          <w:rFonts w:ascii="Times New Roman" w:hAnsi="Times New Roman" w:cs="Times New Roman"/>
          <w:b/>
          <w:color w:val="000000" w:themeColor="text1"/>
          <w:sz w:val="26"/>
          <w:szCs w:val="26"/>
        </w:rPr>
      </w:pPr>
      <w:bookmarkStart w:id="182" w:name="_Toc198513946"/>
      <w:r w:rsidRPr="008F09DD">
        <w:rPr>
          <w:rFonts w:ascii="Times New Roman" w:hAnsi="Times New Roman" w:cs="Times New Roman"/>
          <w:b/>
          <w:color w:val="000000" w:themeColor="text1"/>
          <w:sz w:val="26"/>
          <w:szCs w:val="26"/>
        </w:rPr>
        <w:lastRenderedPageBreak/>
        <w:t>TÀI LIỆU THAM KHẢO</w:t>
      </w:r>
      <w:bookmarkEnd w:id="182"/>
    </w:p>
    <w:p w14:paraId="035D89AA" w14:textId="77777777" w:rsidR="009A6921" w:rsidRPr="0039540E" w:rsidRDefault="009A6921" w:rsidP="009437B4">
      <w:pPr>
        <w:spacing w:after="0" w:line="312" w:lineRule="auto"/>
        <w:jc w:val="both"/>
        <w:rPr>
          <w:rFonts w:cs="Times New Roman"/>
          <w:szCs w:val="26"/>
        </w:rPr>
      </w:pPr>
      <w:r w:rsidRPr="0039540E">
        <w:rPr>
          <w:rFonts w:cs="Times New Roman"/>
          <w:szCs w:val="26"/>
        </w:rPr>
        <w:t>-  Website</w:t>
      </w:r>
      <w:r>
        <w:rPr>
          <w:rFonts w:cs="Times New Roman"/>
          <w:szCs w:val="26"/>
        </w:rPr>
        <w:t xml:space="preserve"> chính thức của OCB</w:t>
      </w:r>
      <w:r w:rsidRPr="0039540E">
        <w:rPr>
          <w:rFonts w:cs="Times New Roman"/>
          <w:szCs w:val="26"/>
        </w:rPr>
        <w:t xml:space="preserve">: </w:t>
      </w:r>
      <w:hyperlink r:id="rId27" w:history="1">
        <w:r w:rsidRPr="0039540E">
          <w:rPr>
            <w:rStyle w:val="Hyperlink"/>
            <w:rFonts w:cs="Times New Roman"/>
            <w:szCs w:val="26"/>
          </w:rPr>
          <w:t>https://www.ocb.com.vn/</w:t>
        </w:r>
      </w:hyperlink>
      <w:r>
        <w:rPr>
          <w:rStyle w:val="Hyperlink"/>
          <w:rFonts w:cs="Times New Roman"/>
          <w:color w:val="auto"/>
          <w:szCs w:val="26"/>
          <w:u w:val="none"/>
        </w:rPr>
        <w:t xml:space="preserve"> </w:t>
      </w:r>
    </w:p>
    <w:p w14:paraId="3676EAE4" w14:textId="77777777" w:rsidR="009A6921" w:rsidRDefault="009A6921" w:rsidP="009437B4">
      <w:pPr>
        <w:numPr>
          <w:ilvl w:val="0"/>
          <w:numId w:val="28"/>
        </w:numPr>
        <w:spacing w:after="0" w:line="312" w:lineRule="auto"/>
        <w:ind w:left="0" w:firstLine="0"/>
        <w:jc w:val="both"/>
        <w:rPr>
          <w:rFonts w:cs="Times New Roman"/>
          <w:szCs w:val="26"/>
        </w:rPr>
      </w:pPr>
      <w:r>
        <w:rPr>
          <w:rFonts w:cs="Times New Roman"/>
          <w:szCs w:val="26"/>
        </w:rPr>
        <w:t>Giáo trình Ngân hàng thương mại của PGS.TS. Trầm Thị Xuân Hương – ThS. Hoàng Thị Minh Ngọc</w:t>
      </w:r>
    </w:p>
    <w:p w14:paraId="0B1E0625" w14:textId="77777777" w:rsidR="009A6921" w:rsidRDefault="009A6921" w:rsidP="009437B4">
      <w:pPr>
        <w:numPr>
          <w:ilvl w:val="0"/>
          <w:numId w:val="28"/>
        </w:numPr>
        <w:spacing w:after="0" w:line="312" w:lineRule="auto"/>
        <w:ind w:left="0" w:firstLine="0"/>
        <w:jc w:val="both"/>
        <w:rPr>
          <w:rFonts w:cs="Times New Roman"/>
          <w:szCs w:val="26"/>
        </w:rPr>
      </w:pPr>
      <w:r>
        <w:rPr>
          <w:rFonts w:cs="Times New Roman"/>
          <w:szCs w:val="26"/>
        </w:rPr>
        <w:t xml:space="preserve">Giáo trình Nghiệp vụ Ngân hàng hiện đại của PGS.TS Nguyễn Minh Kiều </w:t>
      </w:r>
    </w:p>
    <w:p w14:paraId="19DE80B3" w14:textId="77777777" w:rsidR="009A6921" w:rsidRDefault="009A6921" w:rsidP="009437B4">
      <w:pPr>
        <w:numPr>
          <w:ilvl w:val="0"/>
          <w:numId w:val="28"/>
        </w:numPr>
        <w:spacing w:after="0" w:line="312" w:lineRule="auto"/>
        <w:ind w:left="0" w:firstLine="0"/>
        <w:jc w:val="both"/>
        <w:rPr>
          <w:rFonts w:cs="Times New Roman"/>
          <w:szCs w:val="26"/>
        </w:rPr>
      </w:pPr>
      <w:r>
        <w:rPr>
          <w:rFonts w:cs="Times New Roman"/>
          <w:szCs w:val="26"/>
        </w:rPr>
        <w:t>Báo cáo tổng hợp của Ngân hàng TMCP Phương Đông – CN Đà Nẵng – PGD Hòa Xuân năm 2022</w:t>
      </w:r>
    </w:p>
    <w:p w14:paraId="07FC22E8" w14:textId="77777777" w:rsidR="009A6921" w:rsidRDefault="009A6921" w:rsidP="009437B4">
      <w:pPr>
        <w:numPr>
          <w:ilvl w:val="0"/>
          <w:numId w:val="28"/>
        </w:numPr>
        <w:spacing w:after="0" w:line="312" w:lineRule="auto"/>
        <w:ind w:left="0" w:firstLine="0"/>
        <w:jc w:val="both"/>
        <w:rPr>
          <w:rFonts w:cs="Times New Roman"/>
          <w:szCs w:val="26"/>
        </w:rPr>
      </w:pPr>
      <w:r>
        <w:rPr>
          <w:rFonts w:cs="Times New Roman"/>
          <w:szCs w:val="26"/>
        </w:rPr>
        <w:t>Báo cáo tổng hợp của Ngân hàng TMCP Phương Đông – CN Đà Nẵng – PGD Hòa Xuân năm 2023</w:t>
      </w:r>
    </w:p>
    <w:p w14:paraId="6ED3C385" w14:textId="77777777" w:rsidR="009A6921" w:rsidRPr="009A6921" w:rsidRDefault="009A6921" w:rsidP="009437B4">
      <w:pPr>
        <w:numPr>
          <w:ilvl w:val="0"/>
          <w:numId w:val="28"/>
        </w:numPr>
        <w:spacing w:after="0" w:line="312" w:lineRule="auto"/>
        <w:ind w:left="0" w:firstLine="0"/>
        <w:jc w:val="both"/>
        <w:rPr>
          <w:rFonts w:cs="Times New Roman"/>
          <w:szCs w:val="26"/>
        </w:rPr>
      </w:pPr>
      <w:r>
        <w:rPr>
          <w:rFonts w:cs="Times New Roman"/>
          <w:szCs w:val="26"/>
        </w:rPr>
        <w:t>Báo cáo tổng hợp của Ngân hàng TMCP Phương Đông – CN Đà Nẵng – PGD Hòa Xuân năm 2024</w:t>
      </w:r>
    </w:p>
    <w:p w14:paraId="4D00A9B8" w14:textId="77777777" w:rsidR="009A6921" w:rsidRDefault="009A6921" w:rsidP="009437B4">
      <w:pPr>
        <w:numPr>
          <w:ilvl w:val="0"/>
          <w:numId w:val="28"/>
        </w:numPr>
        <w:spacing w:after="0" w:line="312" w:lineRule="auto"/>
        <w:ind w:left="0" w:firstLine="0"/>
        <w:jc w:val="both"/>
        <w:rPr>
          <w:rFonts w:cs="Times New Roman"/>
          <w:szCs w:val="26"/>
        </w:rPr>
      </w:pPr>
      <w:r>
        <w:rPr>
          <w:rFonts w:cs="Times New Roman"/>
          <w:szCs w:val="26"/>
        </w:rPr>
        <w:t>Bài khóa luận tốt nghiệp của các anh chị khóa trước.</w:t>
      </w:r>
    </w:p>
    <w:p w14:paraId="2D7BE0F8" w14:textId="77777777" w:rsidR="009A6921" w:rsidRPr="009A6921" w:rsidRDefault="009A6921" w:rsidP="009437B4">
      <w:pPr>
        <w:spacing w:after="0" w:line="312" w:lineRule="auto"/>
        <w:jc w:val="both"/>
        <w:rPr>
          <w:rFonts w:cs="Times New Roman"/>
          <w:szCs w:val="26"/>
        </w:rPr>
      </w:pPr>
      <w:r w:rsidRPr="0039540E">
        <w:rPr>
          <w:rFonts w:cs="Times New Roman"/>
          <w:szCs w:val="26"/>
        </w:rPr>
        <w:t xml:space="preserve">-  </w:t>
      </w:r>
      <w:hyperlink r:id="rId28" w:history="1">
        <w:r w:rsidRPr="00922FA9">
          <w:rPr>
            <w:rStyle w:val="Hyperlink"/>
            <w:rFonts w:cs="Times New Roman"/>
            <w:szCs w:val="26"/>
          </w:rPr>
          <w:t>www.tailieu.com.vn</w:t>
        </w:r>
      </w:hyperlink>
    </w:p>
    <w:sectPr w:rsidR="009A6921" w:rsidRPr="009A6921" w:rsidSect="00317457">
      <w:type w:val="nextColumn"/>
      <w:pgSz w:w="12240" w:h="15840"/>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AE56A9" w14:textId="77777777" w:rsidR="00E14453" w:rsidRDefault="00E14453" w:rsidP="00143B34">
      <w:pPr>
        <w:spacing w:after="0" w:line="240" w:lineRule="auto"/>
      </w:pPr>
      <w:r>
        <w:separator/>
      </w:r>
    </w:p>
  </w:endnote>
  <w:endnote w:type="continuationSeparator" w:id="0">
    <w:p w14:paraId="25D41E90" w14:textId="77777777" w:rsidR="00E14453" w:rsidRDefault="00E14453" w:rsidP="00143B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B8F507" w14:textId="77777777" w:rsidR="001E42AF" w:rsidRDefault="001E42AF" w:rsidP="00D239F4">
    <w:pPr>
      <w:pStyle w:val="Footer"/>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0D0CD" w14:textId="77777777" w:rsidR="001E42AF" w:rsidRDefault="001E42AF">
    <w:pPr>
      <w:pStyle w:val="Footer"/>
      <w:jc w:val="right"/>
    </w:pPr>
    <w:r>
      <w:t>1</w:t>
    </w:r>
  </w:p>
  <w:p w14:paraId="4E5718A5" w14:textId="77777777" w:rsidR="001E42AF" w:rsidRDefault="001E42AF" w:rsidP="00D239F4">
    <w:pPr>
      <w:pStyle w:val="Footer"/>
      <w:jc w:val="righ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Times New Roman"/>
        <w:szCs w:val="26"/>
      </w:rPr>
      <w:id w:val="1921526274"/>
      <w:docPartObj>
        <w:docPartGallery w:val="Page Numbers (Bottom of Page)"/>
        <w:docPartUnique/>
      </w:docPartObj>
    </w:sdtPr>
    <w:sdtEndPr>
      <w:rPr>
        <w:noProof/>
      </w:rPr>
    </w:sdtEndPr>
    <w:sdtContent>
      <w:p w14:paraId="3F38FB69" w14:textId="3F09A095" w:rsidR="001E42AF" w:rsidRPr="00692EF0" w:rsidRDefault="001E42AF">
        <w:pPr>
          <w:pStyle w:val="Footer"/>
          <w:jc w:val="center"/>
          <w:rPr>
            <w:rFonts w:cs="Times New Roman"/>
            <w:szCs w:val="26"/>
          </w:rPr>
        </w:pPr>
        <w:r w:rsidRPr="00692EF0">
          <w:rPr>
            <w:rFonts w:cs="Times New Roman"/>
            <w:szCs w:val="26"/>
          </w:rPr>
          <w:fldChar w:fldCharType="begin"/>
        </w:r>
        <w:r w:rsidRPr="00692EF0">
          <w:rPr>
            <w:rFonts w:cs="Times New Roman"/>
            <w:szCs w:val="26"/>
          </w:rPr>
          <w:instrText xml:space="preserve"> PAGE   \* MERGEFORMAT </w:instrText>
        </w:r>
        <w:r w:rsidRPr="00692EF0">
          <w:rPr>
            <w:rFonts w:cs="Times New Roman"/>
            <w:szCs w:val="26"/>
          </w:rPr>
          <w:fldChar w:fldCharType="separate"/>
        </w:r>
        <w:r w:rsidR="00A6303A">
          <w:rPr>
            <w:rFonts w:cs="Times New Roman"/>
            <w:noProof/>
            <w:szCs w:val="26"/>
          </w:rPr>
          <w:t>x</w:t>
        </w:r>
        <w:r w:rsidRPr="00692EF0">
          <w:rPr>
            <w:rFonts w:cs="Times New Roman"/>
            <w:noProof/>
            <w:szCs w:val="26"/>
          </w:rPr>
          <w:fldChar w:fldCharType="end"/>
        </w: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Times New Roman"/>
        <w:szCs w:val="26"/>
      </w:rPr>
      <w:id w:val="-858887585"/>
      <w:docPartObj>
        <w:docPartGallery w:val="Page Numbers (Bottom of Page)"/>
        <w:docPartUnique/>
      </w:docPartObj>
    </w:sdtPr>
    <w:sdtEndPr>
      <w:rPr>
        <w:noProof/>
      </w:rPr>
    </w:sdtEndPr>
    <w:sdtContent>
      <w:p w14:paraId="0ECB0CD2" w14:textId="47A0E24F" w:rsidR="001E42AF" w:rsidRPr="00692EF0" w:rsidRDefault="001E42AF">
        <w:pPr>
          <w:pStyle w:val="Footer"/>
          <w:jc w:val="center"/>
          <w:rPr>
            <w:rFonts w:cs="Times New Roman"/>
            <w:szCs w:val="26"/>
          </w:rPr>
        </w:pPr>
        <w:r w:rsidRPr="00692EF0">
          <w:rPr>
            <w:rFonts w:cs="Times New Roman"/>
            <w:szCs w:val="26"/>
          </w:rPr>
          <w:fldChar w:fldCharType="begin"/>
        </w:r>
        <w:r w:rsidRPr="00692EF0">
          <w:rPr>
            <w:rFonts w:cs="Times New Roman"/>
            <w:szCs w:val="26"/>
          </w:rPr>
          <w:instrText xml:space="preserve"> PAGE   \* MERGEFORMAT </w:instrText>
        </w:r>
        <w:r w:rsidRPr="00692EF0">
          <w:rPr>
            <w:rFonts w:cs="Times New Roman"/>
            <w:szCs w:val="26"/>
          </w:rPr>
          <w:fldChar w:fldCharType="separate"/>
        </w:r>
        <w:r w:rsidR="00A6303A">
          <w:rPr>
            <w:rFonts w:cs="Times New Roman"/>
            <w:noProof/>
            <w:szCs w:val="26"/>
          </w:rPr>
          <w:t>xii</w:t>
        </w:r>
        <w:r w:rsidRPr="00692EF0">
          <w:rPr>
            <w:rFonts w:cs="Times New Roman"/>
            <w:noProof/>
            <w:szCs w:val="26"/>
          </w:rPr>
          <w:fldChar w:fldCharType="end"/>
        </w:r>
      </w:p>
    </w:sdtContent>
  </w:sdt>
  <w:p w14:paraId="1EB78C6A" w14:textId="77777777" w:rsidR="001E42AF" w:rsidRPr="00692EF0" w:rsidRDefault="001E42AF" w:rsidP="00D239F4">
    <w:pPr>
      <w:pStyle w:val="Footer"/>
      <w:rPr>
        <w:rFonts w:cs="Times New Roman"/>
        <w:szCs w:val="26"/>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5048728"/>
      <w:docPartObj>
        <w:docPartGallery w:val="Page Numbers (Bottom of Page)"/>
        <w:docPartUnique/>
      </w:docPartObj>
    </w:sdtPr>
    <w:sdtEndPr>
      <w:rPr>
        <w:noProof/>
      </w:rPr>
    </w:sdtEndPr>
    <w:sdtContent>
      <w:p w14:paraId="613E4198" w14:textId="04D0274E" w:rsidR="001E42AF" w:rsidRDefault="001E42AF">
        <w:pPr>
          <w:pStyle w:val="Footer"/>
          <w:jc w:val="center"/>
        </w:pPr>
        <w:r>
          <w:fldChar w:fldCharType="begin"/>
        </w:r>
        <w:r>
          <w:instrText xml:space="preserve"> PAGE   \* MERGEFORMAT </w:instrText>
        </w:r>
        <w:r>
          <w:fldChar w:fldCharType="separate"/>
        </w:r>
        <w:r w:rsidR="00A6303A">
          <w:rPr>
            <w:noProof/>
          </w:rPr>
          <w:t>16</w:t>
        </w:r>
        <w:r>
          <w:rPr>
            <w:noProof/>
          </w:rPr>
          <w:fldChar w:fldCharType="end"/>
        </w:r>
      </w:p>
    </w:sdtContent>
  </w:sdt>
  <w:p w14:paraId="2C6741F5" w14:textId="77777777" w:rsidR="001E42AF" w:rsidRPr="00C35D36" w:rsidRDefault="001E42AF" w:rsidP="00D239F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665DD4" w14:textId="77777777" w:rsidR="00E14453" w:rsidRDefault="00E14453" w:rsidP="00143B34">
      <w:pPr>
        <w:spacing w:after="0" w:line="240" w:lineRule="auto"/>
      </w:pPr>
      <w:r>
        <w:separator/>
      </w:r>
    </w:p>
  </w:footnote>
  <w:footnote w:type="continuationSeparator" w:id="0">
    <w:p w14:paraId="1A351EFE" w14:textId="77777777" w:rsidR="00E14453" w:rsidRDefault="00E14453" w:rsidP="00143B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C831CA" w14:textId="77777777" w:rsidR="001E42AF" w:rsidRDefault="001E42A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18E22" w14:textId="77777777" w:rsidR="001E42AF" w:rsidRDefault="001E42A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737EFC" w14:textId="77777777" w:rsidR="001E42AF" w:rsidRDefault="001E42A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35AE7"/>
    <w:multiLevelType w:val="hybridMultilevel"/>
    <w:tmpl w:val="3C0022E0"/>
    <w:lvl w:ilvl="0" w:tplc="1D906860">
      <w:start w:val="2"/>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 w15:restartNumberingAfterBreak="0">
    <w:nsid w:val="006D06B2"/>
    <w:multiLevelType w:val="hybridMultilevel"/>
    <w:tmpl w:val="3C08543C"/>
    <w:lvl w:ilvl="0" w:tplc="1D906860">
      <w:start w:val="2"/>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 w15:restartNumberingAfterBreak="0">
    <w:nsid w:val="027C6EBF"/>
    <w:multiLevelType w:val="hybridMultilevel"/>
    <w:tmpl w:val="EA265A52"/>
    <w:lvl w:ilvl="0" w:tplc="E2D22B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A55577"/>
    <w:multiLevelType w:val="hybridMultilevel"/>
    <w:tmpl w:val="13D4F25C"/>
    <w:lvl w:ilvl="0" w:tplc="E2D22BA4">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4" w15:restartNumberingAfterBreak="0">
    <w:nsid w:val="0D7E5153"/>
    <w:multiLevelType w:val="hybridMultilevel"/>
    <w:tmpl w:val="44FC0A22"/>
    <w:lvl w:ilvl="0" w:tplc="1D90686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B159F8"/>
    <w:multiLevelType w:val="hybridMultilevel"/>
    <w:tmpl w:val="7CB6CB3A"/>
    <w:lvl w:ilvl="0" w:tplc="B16C1B5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916E02"/>
    <w:multiLevelType w:val="hybridMultilevel"/>
    <w:tmpl w:val="B7D84A4E"/>
    <w:lvl w:ilvl="0" w:tplc="1D906860">
      <w:start w:val="2"/>
      <w:numFmt w:val="bullet"/>
      <w:lvlText w:val="-"/>
      <w:lvlJc w:val="left"/>
      <w:pPr>
        <w:ind w:left="1146" w:hanging="360"/>
      </w:pPr>
      <w:rPr>
        <w:rFonts w:ascii="Times New Roman" w:eastAsia="Times New Roman" w:hAnsi="Times New Roman" w:cs="Times New Roman"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7" w15:restartNumberingAfterBreak="0">
    <w:nsid w:val="21334784"/>
    <w:multiLevelType w:val="hybridMultilevel"/>
    <w:tmpl w:val="B8728CBA"/>
    <w:lvl w:ilvl="0" w:tplc="E2D22B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5B0DB4"/>
    <w:multiLevelType w:val="hybridMultilevel"/>
    <w:tmpl w:val="DC02BCC6"/>
    <w:lvl w:ilvl="0" w:tplc="E2D22B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EC25F8"/>
    <w:multiLevelType w:val="hybridMultilevel"/>
    <w:tmpl w:val="492A4712"/>
    <w:lvl w:ilvl="0" w:tplc="04090009">
      <w:start w:val="1"/>
      <w:numFmt w:val="bullet"/>
      <w:lvlText w:val=""/>
      <w:lvlJc w:val="left"/>
      <w:pPr>
        <w:ind w:left="1146" w:hanging="360"/>
      </w:pPr>
      <w:rPr>
        <w:rFonts w:ascii="Wingdings" w:hAnsi="Wingdings"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0" w15:restartNumberingAfterBreak="0">
    <w:nsid w:val="34306405"/>
    <w:multiLevelType w:val="hybridMultilevel"/>
    <w:tmpl w:val="B1C2E3A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190BD9"/>
    <w:multiLevelType w:val="hybridMultilevel"/>
    <w:tmpl w:val="5F20B5BE"/>
    <w:lvl w:ilvl="0" w:tplc="E2D22B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9F4023"/>
    <w:multiLevelType w:val="hybridMultilevel"/>
    <w:tmpl w:val="5C7A4792"/>
    <w:lvl w:ilvl="0" w:tplc="1D90686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D35B4A"/>
    <w:multiLevelType w:val="hybridMultilevel"/>
    <w:tmpl w:val="DDDA86DC"/>
    <w:lvl w:ilvl="0" w:tplc="E2D22B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FE3740"/>
    <w:multiLevelType w:val="hybridMultilevel"/>
    <w:tmpl w:val="809EC19E"/>
    <w:lvl w:ilvl="0" w:tplc="E2D22B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B628BA"/>
    <w:multiLevelType w:val="hybridMultilevel"/>
    <w:tmpl w:val="B3345CA2"/>
    <w:lvl w:ilvl="0" w:tplc="04090009">
      <w:start w:val="1"/>
      <w:numFmt w:val="bullet"/>
      <w:lvlText w:val=""/>
      <w:lvlJc w:val="left"/>
      <w:pPr>
        <w:ind w:left="1110" w:hanging="360"/>
      </w:pPr>
      <w:rPr>
        <w:rFonts w:ascii="Wingdings" w:hAnsi="Wingdings"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16" w15:restartNumberingAfterBreak="0">
    <w:nsid w:val="3DC622CB"/>
    <w:multiLevelType w:val="hybridMultilevel"/>
    <w:tmpl w:val="E3749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284E9B"/>
    <w:multiLevelType w:val="hybridMultilevel"/>
    <w:tmpl w:val="B9DA612E"/>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8" w15:restartNumberingAfterBreak="0">
    <w:nsid w:val="3E336F4C"/>
    <w:multiLevelType w:val="hybridMultilevel"/>
    <w:tmpl w:val="2C2ACC54"/>
    <w:lvl w:ilvl="0" w:tplc="E2D22B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902902"/>
    <w:multiLevelType w:val="hybridMultilevel"/>
    <w:tmpl w:val="96084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9C0798"/>
    <w:multiLevelType w:val="hybridMultilevel"/>
    <w:tmpl w:val="0DA6E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172E7E"/>
    <w:multiLevelType w:val="hybridMultilevel"/>
    <w:tmpl w:val="F82AF160"/>
    <w:lvl w:ilvl="0" w:tplc="B16C1B5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BB3627B"/>
    <w:multiLevelType w:val="hybridMultilevel"/>
    <w:tmpl w:val="9E2A1FF4"/>
    <w:lvl w:ilvl="0" w:tplc="E2D22BA4">
      <w:start w:val="1"/>
      <w:numFmt w:val="bullet"/>
      <w:lvlText w:val=""/>
      <w:lvlJc w:val="left"/>
      <w:pPr>
        <w:ind w:left="157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D11058"/>
    <w:multiLevelType w:val="hybridMultilevel"/>
    <w:tmpl w:val="796826B2"/>
    <w:lvl w:ilvl="0" w:tplc="1D906860">
      <w:start w:val="2"/>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4" w15:restartNumberingAfterBreak="0">
    <w:nsid w:val="4FAD73A5"/>
    <w:multiLevelType w:val="hybridMultilevel"/>
    <w:tmpl w:val="A224C44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10629AA"/>
    <w:multiLevelType w:val="hybridMultilevel"/>
    <w:tmpl w:val="80C214E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644393A"/>
    <w:multiLevelType w:val="hybridMultilevel"/>
    <w:tmpl w:val="5B3A236E"/>
    <w:lvl w:ilvl="0" w:tplc="E2D22B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09B54DB"/>
    <w:multiLevelType w:val="hybridMultilevel"/>
    <w:tmpl w:val="5B4AA24C"/>
    <w:lvl w:ilvl="0" w:tplc="0409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8" w15:restartNumberingAfterBreak="0">
    <w:nsid w:val="60A67D0D"/>
    <w:multiLevelType w:val="hybridMultilevel"/>
    <w:tmpl w:val="F5E037E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B552CD"/>
    <w:multiLevelType w:val="hybridMultilevel"/>
    <w:tmpl w:val="8D683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3F002D"/>
    <w:multiLevelType w:val="hybridMultilevel"/>
    <w:tmpl w:val="FC2CE5EC"/>
    <w:lvl w:ilvl="0" w:tplc="042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005E7C"/>
    <w:multiLevelType w:val="hybridMultilevel"/>
    <w:tmpl w:val="0B725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A31182D"/>
    <w:multiLevelType w:val="hybridMultilevel"/>
    <w:tmpl w:val="5EF2E996"/>
    <w:lvl w:ilvl="0" w:tplc="1D90686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7848DF"/>
    <w:multiLevelType w:val="hybridMultilevel"/>
    <w:tmpl w:val="C55855A2"/>
    <w:lvl w:ilvl="0" w:tplc="1D90686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8B2D43"/>
    <w:multiLevelType w:val="hybridMultilevel"/>
    <w:tmpl w:val="1988C3C4"/>
    <w:lvl w:ilvl="0" w:tplc="D09C9B44">
      <w:numFmt w:val="bullet"/>
      <w:lvlText w:val="-"/>
      <w:lvlJc w:val="left"/>
      <w:pPr>
        <w:tabs>
          <w:tab w:val="num" w:pos="284"/>
        </w:tabs>
        <w:ind w:left="482" w:hanging="57"/>
      </w:pPr>
      <w:rPr>
        <w:rFonts w:ascii="Times New Roman" w:eastAsia="Calibri" w:hAnsi="Times New Roman" w:cs="Times New Roman" w:hint="default"/>
      </w:rPr>
    </w:lvl>
    <w:lvl w:ilvl="1" w:tplc="04090003" w:tentative="1">
      <w:start w:val="1"/>
      <w:numFmt w:val="bullet"/>
      <w:lvlText w:val="o"/>
      <w:lvlJc w:val="left"/>
      <w:pPr>
        <w:ind w:left="1638" w:hanging="360"/>
      </w:pPr>
      <w:rPr>
        <w:rFonts w:ascii="Courier New" w:hAnsi="Courier New" w:cs="Courier New" w:hint="default"/>
      </w:rPr>
    </w:lvl>
    <w:lvl w:ilvl="2" w:tplc="04090005" w:tentative="1">
      <w:start w:val="1"/>
      <w:numFmt w:val="bullet"/>
      <w:lvlText w:val=""/>
      <w:lvlJc w:val="left"/>
      <w:pPr>
        <w:ind w:left="2358" w:hanging="360"/>
      </w:pPr>
      <w:rPr>
        <w:rFonts w:ascii="Wingdings" w:hAnsi="Wingdings" w:hint="default"/>
      </w:rPr>
    </w:lvl>
    <w:lvl w:ilvl="3" w:tplc="04090001" w:tentative="1">
      <w:start w:val="1"/>
      <w:numFmt w:val="bullet"/>
      <w:lvlText w:val=""/>
      <w:lvlJc w:val="left"/>
      <w:pPr>
        <w:ind w:left="3078" w:hanging="360"/>
      </w:pPr>
      <w:rPr>
        <w:rFonts w:ascii="Symbol" w:hAnsi="Symbol" w:hint="default"/>
      </w:rPr>
    </w:lvl>
    <w:lvl w:ilvl="4" w:tplc="04090003" w:tentative="1">
      <w:start w:val="1"/>
      <w:numFmt w:val="bullet"/>
      <w:lvlText w:val="o"/>
      <w:lvlJc w:val="left"/>
      <w:pPr>
        <w:ind w:left="3798" w:hanging="360"/>
      </w:pPr>
      <w:rPr>
        <w:rFonts w:ascii="Courier New" w:hAnsi="Courier New" w:cs="Courier New" w:hint="default"/>
      </w:rPr>
    </w:lvl>
    <w:lvl w:ilvl="5" w:tplc="04090005" w:tentative="1">
      <w:start w:val="1"/>
      <w:numFmt w:val="bullet"/>
      <w:lvlText w:val=""/>
      <w:lvlJc w:val="left"/>
      <w:pPr>
        <w:ind w:left="4518" w:hanging="360"/>
      </w:pPr>
      <w:rPr>
        <w:rFonts w:ascii="Wingdings" w:hAnsi="Wingdings" w:hint="default"/>
      </w:rPr>
    </w:lvl>
    <w:lvl w:ilvl="6" w:tplc="04090001" w:tentative="1">
      <w:start w:val="1"/>
      <w:numFmt w:val="bullet"/>
      <w:lvlText w:val=""/>
      <w:lvlJc w:val="left"/>
      <w:pPr>
        <w:ind w:left="5238" w:hanging="360"/>
      </w:pPr>
      <w:rPr>
        <w:rFonts w:ascii="Symbol" w:hAnsi="Symbol" w:hint="default"/>
      </w:rPr>
    </w:lvl>
    <w:lvl w:ilvl="7" w:tplc="04090003" w:tentative="1">
      <w:start w:val="1"/>
      <w:numFmt w:val="bullet"/>
      <w:lvlText w:val="o"/>
      <w:lvlJc w:val="left"/>
      <w:pPr>
        <w:ind w:left="5958" w:hanging="360"/>
      </w:pPr>
      <w:rPr>
        <w:rFonts w:ascii="Courier New" w:hAnsi="Courier New" w:cs="Courier New" w:hint="default"/>
      </w:rPr>
    </w:lvl>
    <w:lvl w:ilvl="8" w:tplc="04090005" w:tentative="1">
      <w:start w:val="1"/>
      <w:numFmt w:val="bullet"/>
      <w:lvlText w:val=""/>
      <w:lvlJc w:val="left"/>
      <w:pPr>
        <w:ind w:left="6678" w:hanging="360"/>
      </w:pPr>
      <w:rPr>
        <w:rFonts w:ascii="Wingdings" w:hAnsi="Wingdings" w:hint="default"/>
      </w:rPr>
    </w:lvl>
  </w:abstractNum>
  <w:abstractNum w:abstractNumId="35" w15:restartNumberingAfterBreak="0">
    <w:nsid w:val="6B0E3EC1"/>
    <w:multiLevelType w:val="hybridMultilevel"/>
    <w:tmpl w:val="5B74CC96"/>
    <w:lvl w:ilvl="0" w:tplc="B16C1B5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BFB5C92"/>
    <w:multiLevelType w:val="hybridMultilevel"/>
    <w:tmpl w:val="1D92CA7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2741CE4"/>
    <w:multiLevelType w:val="hybridMultilevel"/>
    <w:tmpl w:val="156072B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8" w15:restartNumberingAfterBreak="0">
    <w:nsid w:val="74BB052E"/>
    <w:multiLevelType w:val="hybridMultilevel"/>
    <w:tmpl w:val="9FA871B2"/>
    <w:lvl w:ilvl="0" w:tplc="1D90686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4DC5EE0"/>
    <w:multiLevelType w:val="hybridMultilevel"/>
    <w:tmpl w:val="EF4A8180"/>
    <w:lvl w:ilvl="0" w:tplc="E2D22B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56F6F55"/>
    <w:multiLevelType w:val="hybridMultilevel"/>
    <w:tmpl w:val="E01A09C6"/>
    <w:lvl w:ilvl="0" w:tplc="1D90686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044C1A"/>
    <w:multiLevelType w:val="hybridMultilevel"/>
    <w:tmpl w:val="7F546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84F387D"/>
    <w:multiLevelType w:val="hybridMultilevel"/>
    <w:tmpl w:val="A3AA3C40"/>
    <w:lvl w:ilvl="0" w:tplc="E2D22B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AFA238C"/>
    <w:multiLevelType w:val="hybridMultilevel"/>
    <w:tmpl w:val="BF303006"/>
    <w:lvl w:ilvl="0" w:tplc="1D906860">
      <w:start w:val="2"/>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4" w15:restartNumberingAfterBreak="0">
    <w:nsid w:val="7AFD7FE8"/>
    <w:multiLevelType w:val="hybridMultilevel"/>
    <w:tmpl w:val="4A6C6D76"/>
    <w:lvl w:ilvl="0" w:tplc="04090009">
      <w:start w:val="1"/>
      <w:numFmt w:val="bullet"/>
      <w:lvlText w:val=""/>
      <w:lvlJc w:val="left"/>
      <w:pPr>
        <w:ind w:left="1146" w:hanging="360"/>
      </w:pPr>
      <w:rPr>
        <w:rFonts w:ascii="Wingdings" w:hAnsi="Wingdings"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num w:numId="1">
    <w:abstractNumId w:val="16"/>
  </w:num>
  <w:num w:numId="2">
    <w:abstractNumId w:val="29"/>
  </w:num>
  <w:num w:numId="3">
    <w:abstractNumId w:val="31"/>
  </w:num>
  <w:num w:numId="4">
    <w:abstractNumId w:val="20"/>
  </w:num>
  <w:num w:numId="5">
    <w:abstractNumId w:val="22"/>
  </w:num>
  <w:num w:numId="6">
    <w:abstractNumId w:val="13"/>
  </w:num>
  <w:num w:numId="7">
    <w:abstractNumId w:val="8"/>
  </w:num>
  <w:num w:numId="8">
    <w:abstractNumId w:val="2"/>
  </w:num>
  <w:num w:numId="9">
    <w:abstractNumId w:val="14"/>
  </w:num>
  <w:num w:numId="10">
    <w:abstractNumId w:val="4"/>
  </w:num>
  <w:num w:numId="11">
    <w:abstractNumId w:val="44"/>
  </w:num>
  <w:num w:numId="12">
    <w:abstractNumId w:val="10"/>
  </w:num>
  <w:num w:numId="13">
    <w:abstractNumId w:val="28"/>
  </w:num>
  <w:num w:numId="14">
    <w:abstractNumId w:val="9"/>
  </w:num>
  <w:num w:numId="15">
    <w:abstractNumId w:val="36"/>
  </w:num>
  <w:num w:numId="16">
    <w:abstractNumId w:val="24"/>
  </w:num>
  <w:num w:numId="17">
    <w:abstractNumId w:val="15"/>
  </w:num>
  <w:num w:numId="18">
    <w:abstractNumId w:val="26"/>
  </w:num>
  <w:num w:numId="19">
    <w:abstractNumId w:val="3"/>
  </w:num>
  <w:num w:numId="20">
    <w:abstractNumId w:val="7"/>
  </w:num>
  <w:num w:numId="21">
    <w:abstractNumId w:val="42"/>
  </w:num>
  <w:num w:numId="22">
    <w:abstractNumId w:val="27"/>
  </w:num>
  <w:num w:numId="23">
    <w:abstractNumId w:val="19"/>
  </w:num>
  <w:num w:numId="24">
    <w:abstractNumId w:val="37"/>
  </w:num>
  <w:num w:numId="25">
    <w:abstractNumId w:val="30"/>
  </w:num>
  <w:num w:numId="26">
    <w:abstractNumId w:val="38"/>
  </w:num>
  <w:num w:numId="27">
    <w:abstractNumId w:val="25"/>
  </w:num>
  <w:num w:numId="28">
    <w:abstractNumId w:val="34"/>
  </w:num>
  <w:num w:numId="29">
    <w:abstractNumId w:val="11"/>
  </w:num>
  <w:num w:numId="30">
    <w:abstractNumId w:val="39"/>
  </w:num>
  <w:num w:numId="31">
    <w:abstractNumId w:val="18"/>
  </w:num>
  <w:num w:numId="32">
    <w:abstractNumId w:val="12"/>
  </w:num>
  <w:num w:numId="33">
    <w:abstractNumId w:val="40"/>
  </w:num>
  <w:num w:numId="34">
    <w:abstractNumId w:val="32"/>
  </w:num>
  <w:num w:numId="35">
    <w:abstractNumId w:val="41"/>
  </w:num>
  <w:num w:numId="36">
    <w:abstractNumId w:val="33"/>
  </w:num>
  <w:num w:numId="37">
    <w:abstractNumId w:val="35"/>
  </w:num>
  <w:num w:numId="38">
    <w:abstractNumId w:val="21"/>
  </w:num>
  <w:num w:numId="39">
    <w:abstractNumId w:val="5"/>
  </w:num>
  <w:num w:numId="40">
    <w:abstractNumId w:val="17"/>
  </w:num>
  <w:num w:numId="41">
    <w:abstractNumId w:val="23"/>
  </w:num>
  <w:num w:numId="42">
    <w:abstractNumId w:val="43"/>
  </w:num>
  <w:num w:numId="43">
    <w:abstractNumId w:val="1"/>
  </w:num>
  <w:num w:numId="44">
    <w:abstractNumId w:val="6"/>
  </w:num>
  <w:num w:numId="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9DD"/>
    <w:rsid w:val="000164D4"/>
    <w:rsid w:val="00023F78"/>
    <w:rsid w:val="000308F0"/>
    <w:rsid w:val="000437EC"/>
    <w:rsid w:val="00043C0B"/>
    <w:rsid w:val="00044AD9"/>
    <w:rsid w:val="00046B25"/>
    <w:rsid w:val="00062EF0"/>
    <w:rsid w:val="000706A7"/>
    <w:rsid w:val="00085024"/>
    <w:rsid w:val="000C0DB9"/>
    <w:rsid w:val="000C289C"/>
    <w:rsid w:val="000C4634"/>
    <w:rsid w:val="000D0339"/>
    <w:rsid w:val="000E7726"/>
    <w:rsid w:val="000F3D71"/>
    <w:rsid w:val="00107620"/>
    <w:rsid w:val="00111634"/>
    <w:rsid w:val="00112275"/>
    <w:rsid w:val="00116A5C"/>
    <w:rsid w:val="00122C02"/>
    <w:rsid w:val="0013216C"/>
    <w:rsid w:val="001409E7"/>
    <w:rsid w:val="00141E9F"/>
    <w:rsid w:val="00143B34"/>
    <w:rsid w:val="00144802"/>
    <w:rsid w:val="00146EB2"/>
    <w:rsid w:val="00156FFB"/>
    <w:rsid w:val="00160E1B"/>
    <w:rsid w:val="00162C08"/>
    <w:rsid w:val="001639B8"/>
    <w:rsid w:val="001661B9"/>
    <w:rsid w:val="001720DE"/>
    <w:rsid w:val="0017375B"/>
    <w:rsid w:val="00174DC1"/>
    <w:rsid w:val="00176B10"/>
    <w:rsid w:val="001847A9"/>
    <w:rsid w:val="001A10C2"/>
    <w:rsid w:val="001A1932"/>
    <w:rsid w:val="001A4C8C"/>
    <w:rsid w:val="001B126E"/>
    <w:rsid w:val="001B6F4D"/>
    <w:rsid w:val="001C22F3"/>
    <w:rsid w:val="001C5369"/>
    <w:rsid w:val="001C5D2A"/>
    <w:rsid w:val="001D19DD"/>
    <w:rsid w:val="001D545E"/>
    <w:rsid w:val="001D5F0B"/>
    <w:rsid w:val="001D67EA"/>
    <w:rsid w:val="001D77F3"/>
    <w:rsid w:val="001D7B28"/>
    <w:rsid w:val="001E42AF"/>
    <w:rsid w:val="001E518B"/>
    <w:rsid w:val="001F1713"/>
    <w:rsid w:val="001F3B4A"/>
    <w:rsid w:val="001F4A7B"/>
    <w:rsid w:val="002031B0"/>
    <w:rsid w:val="00203D2B"/>
    <w:rsid w:val="00207E84"/>
    <w:rsid w:val="00211937"/>
    <w:rsid w:val="00211DDC"/>
    <w:rsid w:val="00212CB7"/>
    <w:rsid w:val="00223083"/>
    <w:rsid w:val="002243F7"/>
    <w:rsid w:val="00230D14"/>
    <w:rsid w:val="00232479"/>
    <w:rsid w:val="0023305E"/>
    <w:rsid w:val="00244DA8"/>
    <w:rsid w:val="00246004"/>
    <w:rsid w:val="00250348"/>
    <w:rsid w:val="00252F66"/>
    <w:rsid w:val="002575C8"/>
    <w:rsid w:val="00261919"/>
    <w:rsid w:val="0026314A"/>
    <w:rsid w:val="002641A1"/>
    <w:rsid w:val="0027226F"/>
    <w:rsid w:val="00280DB5"/>
    <w:rsid w:val="002820E0"/>
    <w:rsid w:val="00296D2B"/>
    <w:rsid w:val="002A1C25"/>
    <w:rsid w:val="002A34A9"/>
    <w:rsid w:val="002C2B4D"/>
    <w:rsid w:val="002D6C5E"/>
    <w:rsid w:val="002E076F"/>
    <w:rsid w:val="002E3269"/>
    <w:rsid w:val="002F0310"/>
    <w:rsid w:val="002F3EA1"/>
    <w:rsid w:val="002F4A75"/>
    <w:rsid w:val="00311E98"/>
    <w:rsid w:val="00312591"/>
    <w:rsid w:val="00315776"/>
    <w:rsid w:val="00317457"/>
    <w:rsid w:val="00322A7D"/>
    <w:rsid w:val="003349DD"/>
    <w:rsid w:val="00335F43"/>
    <w:rsid w:val="00337BEC"/>
    <w:rsid w:val="00340789"/>
    <w:rsid w:val="003408B5"/>
    <w:rsid w:val="003463DF"/>
    <w:rsid w:val="003561AE"/>
    <w:rsid w:val="00383856"/>
    <w:rsid w:val="003A79DA"/>
    <w:rsid w:val="003B3598"/>
    <w:rsid w:val="003C2E6E"/>
    <w:rsid w:val="003D1F74"/>
    <w:rsid w:val="003E0F31"/>
    <w:rsid w:val="003E770A"/>
    <w:rsid w:val="003F0341"/>
    <w:rsid w:val="003F0EA0"/>
    <w:rsid w:val="003F22BA"/>
    <w:rsid w:val="003F3B13"/>
    <w:rsid w:val="004020B5"/>
    <w:rsid w:val="004030F3"/>
    <w:rsid w:val="00403FDE"/>
    <w:rsid w:val="004057A7"/>
    <w:rsid w:val="0040778B"/>
    <w:rsid w:val="0041088A"/>
    <w:rsid w:val="00417447"/>
    <w:rsid w:val="00426729"/>
    <w:rsid w:val="00434DC2"/>
    <w:rsid w:val="004542B0"/>
    <w:rsid w:val="0046532A"/>
    <w:rsid w:val="00470AA1"/>
    <w:rsid w:val="00483220"/>
    <w:rsid w:val="004843BE"/>
    <w:rsid w:val="004878F0"/>
    <w:rsid w:val="0049502E"/>
    <w:rsid w:val="004C4EC8"/>
    <w:rsid w:val="004D14DA"/>
    <w:rsid w:val="004D7B18"/>
    <w:rsid w:val="004E048B"/>
    <w:rsid w:val="004F3EF7"/>
    <w:rsid w:val="004F515E"/>
    <w:rsid w:val="0050356F"/>
    <w:rsid w:val="00507015"/>
    <w:rsid w:val="0051033A"/>
    <w:rsid w:val="005218F4"/>
    <w:rsid w:val="00535F71"/>
    <w:rsid w:val="00537CC2"/>
    <w:rsid w:val="00554190"/>
    <w:rsid w:val="0055419B"/>
    <w:rsid w:val="00554E0B"/>
    <w:rsid w:val="00557C26"/>
    <w:rsid w:val="0056427A"/>
    <w:rsid w:val="00565908"/>
    <w:rsid w:val="005665A4"/>
    <w:rsid w:val="00570FC5"/>
    <w:rsid w:val="00572B3C"/>
    <w:rsid w:val="005824CE"/>
    <w:rsid w:val="00583707"/>
    <w:rsid w:val="005845A9"/>
    <w:rsid w:val="005859B1"/>
    <w:rsid w:val="00585F58"/>
    <w:rsid w:val="0058667F"/>
    <w:rsid w:val="005A1D1B"/>
    <w:rsid w:val="005B128A"/>
    <w:rsid w:val="005B7B79"/>
    <w:rsid w:val="005D1719"/>
    <w:rsid w:val="005D236C"/>
    <w:rsid w:val="005E0319"/>
    <w:rsid w:val="005E1162"/>
    <w:rsid w:val="005F393F"/>
    <w:rsid w:val="006070BE"/>
    <w:rsid w:val="00611229"/>
    <w:rsid w:val="00627031"/>
    <w:rsid w:val="006325A1"/>
    <w:rsid w:val="00645490"/>
    <w:rsid w:val="00654093"/>
    <w:rsid w:val="00660E3F"/>
    <w:rsid w:val="006616E1"/>
    <w:rsid w:val="00661A23"/>
    <w:rsid w:val="00664C66"/>
    <w:rsid w:val="00676033"/>
    <w:rsid w:val="0069009E"/>
    <w:rsid w:val="00692EF0"/>
    <w:rsid w:val="006B3E2E"/>
    <w:rsid w:val="006B70CB"/>
    <w:rsid w:val="006C34BE"/>
    <w:rsid w:val="006E4853"/>
    <w:rsid w:val="006F2B70"/>
    <w:rsid w:val="007035B4"/>
    <w:rsid w:val="00705EFB"/>
    <w:rsid w:val="007061AD"/>
    <w:rsid w:val="0072752E"/>
    <w:rsid w:val="00730C21"/>
    <w:rsid w:val="00730C26"/>
    <w:rsid w:val="00732D57"/>
    <w:rsid w:val="007366EE"/>
    <w:rsid w:val="00736A76"/>
    <w:rsid w:val="00740CD4"/>
    <w:rsid w:val="007432BA"/>
    <w:rsid w:val="00745100"/>
    <w:rsid w:val="00753580"/>
    <w:rsid w:val="00753CDE"/>
    <w:rsid w:val="0075525C"/>
    <w:rsid w:val="0075628F"/>
    <w:rsid w:val="00764D28"/>
    <w:rsid w:val="0076576A"/>
    <w:rsid w:val="00765E0E"/>
    <w:rsid w:val="007752B4"/>
    <w:rsid w:val="007A2D81"/>
    <w:rsid w:val="007B1F03"/>
    <w:rsid w:val="007B3DDB"/>
    <w:rsid w:val="007C09C1"/>
    <w:rsid w:val="007C2A9A"/>
    <w:rsid w:val="007C3805"/>
    <w:rsid w:val="007C4BB8"/>
    <w:rsid w:val="007D3A29"/>
    <w:rsid w:val="007D5440"/>
    <w:rsid w:val="007E3AC7"/>
    <w:rsid w:val="007E70F2"/>
    <w:rsid w:val="007F26E6"/>
    <w:rsid w:val="00814C90"/>
    <w:rsid w:val="00822934"/>
    <w:rsid w:val="0082519C"/>
    <w:rsid w:val="0083342F"/>
    <w:rsid w:val="0083609D"/>
    <w:rsid w:val="00846F6F"/>
    <w:rsid w:val="008565DE"/>
    <w:rsid w:val="00864B8B"/>
    <w:rsid w:val="008675BF"/>
    <w:rsid w:val="00892F2A"/>
    <w:rsid w:val="00896B45"/>
    <w:rsid w:val="008A0EAD"/>
    <w:rsid w:val="008A515D"/>
    <w:rsid w:val="008A66F1"/>
    <w:rsid w:val="008B1411"/>
    <w:rsid w:val="008C20B6"/>
    <w:rsid w:val="008C39AA"/>
    <w:rsid w:val="008D1EAB"/>
    <w:rsid w:val="008D6339"/>
    <w:rsid w:val="008E0300"/>
    <w:rsid w:val="008F0842"/>
    <w:rsid w:val="008F09DD"/>
    <w:rsid w:val="009055C5"/>
    <w:rsid w:val="0092523D"/>
    <w:rsid w:val="00927FCC"/>
    <w:rsid w:val="00936242"/>
    <w:rsid w:val="009437B4"/>
    <w:rsid w:val="0094440C"/>
    <w:rsid w:val="00945A3C"/>
    <w:rsid w:val="00947628"/>
    <w:rsid w:val="00950CD7"/>
    <w:rsid w:val="009611B2"/>
    <w:rsid w:val="00966FDD"/>
    <w:rsid w:val="00970917"/>
    <w:rsid w:val="00971345"/>
    <w:rsid w:val="00982AE7"/>
    <w:rsid w:val="0099305C"/>
    <w:rsid w:val="00997FAB"/>
    <w:rsid w:val="009A6921"/>
    <w:rsid w:val="009B00CC"/>
    <w:rsid w:val="009B02A2"/>
    <w:rsid w:val="009B5DA6"/>
    <w:rsid w:val="009C2ED6"/>
    <w:rsid w:val="009E37A1"/>
    <w:rsid w:val="009F2F77"/>
    <w:rsid w:val="00A023FF"/>
    <w:rsid w:val="00A17846"/>
    <w:rsid w:val="00A17B37"/>
    <w:rsid w:val="00A44E1F"/>
    <w:rsid w:val="00A62943"/>
    <w:rsid w:val="00A6303A"/>
    <w:rsid w:val="00A66932"/>
    <w:rsid w:val="00A74753"/>
    <w:rsid w:val="00A76FE5"/>
    <w:rsid w:val="00A86345"/>
    <w:rsid w:val="00A87331"/>
    <w:rsid w:val="00A87B28"/>
    <w:rsid w:val="00A90A82"/>
    <w:rsid w:val="00A943CE"/>
    <w:rsid w:val="00AA4916"/>
    <w:rsid w:val="00AB3BCE"/>
    <w:rsid w:val="00AC5DD9"/>
    <w:rsid w:val="00AD384F"/>
    <w:rsid w:val="00AD451B"/>
    <w:rsid w:val="00AD55A4"/>
    <w:rsid w:val="00AD6CAB"/>
    <w:rsid w:val="00AE59FB"/>
    <w:rsid w:val="00AF63F8"/>
    <w:rsid w:val="00AF7500"/>
    <w:rsid w:val="00B01044"/>
    <w:rsid w:val="00B11D0B"/>
    <w:rsid w:val="00B233B9"/>
    <w:rsid w:val="00B51376"/>
    <w:rsid w:val="00B75EB7"/>
    <w:rsid w:val="00B80193"/>
    <w:rsid w:val="00B80A27"/>
    <w:rsid w:val="00B8376D"/>
    <w:rsid w:val="00B86564"/>
    <w:rsid w:val="00B94EBF"/>
    <w:rsid w:val="00BA00E2"/>
    <w:rsid w:val="00BA1B13"/>
    <w:rsid w:val="00BE3309"/>
    <w:rsid w:val="00BE4FA4"/>
    <w:rsid w:val="00BE7FC3"/>
    <w:rsid w:val="00BF4D67"/>
    <w:rsid w:val="00C121F3"/>
    <w:rsid w:val="00C21F3C"/>
    <w:rsid w:val="00C65B68"/>
    <w:rsid w:val="00C66612"/>
    <w:rsid w:val="00C67BBE"/>
    <w:rsid w:val="00C7024E"/>
    <w:rsid w:val="00C7145A"/>
    <w:rsid w:val="00C84CBD"/>
    <w:rsid w:val="00C91093"/>
    <w:rsid w:val="00C92A61"/>
    <w:rsid w:val="00C935C3"/>
    <w:rsid w:val="00CA1739"/>
    <w:rsid w:val="00CA7AD8"/>
    <w:rsid w:val="00CB142C"/>
    <w:rsid w:val="00CC29D1"/>
    <w:rsid w:val="00CC51E7"/>
    <w:rsid w:val="00CC7DB6"/>
    <w:rsid w:val="00CD073E"/>
    <w:rsid w:val="00CF7461"/>
    <w:rsid w:val="00D0285C"/>
    <w:rsid w:val="00D037B2"/>
    <w:rsid w:val="00D11FE5"/>
    <w:rsid w:val="00D134A1"/>
    <w:rsid w:val="00D135C2"/>
    <w:rsid w:val="00D1592B"/>
    <w:rsid w:val="00D15D0E"/>
    <w:rsid w:val="00D2225F"/>
    <w:rsid w:val="00D239F4"/>
    <w:rsid w:val="00D32AF7"/>
    <w:rsid w:val="00D45DC6"/>
    <w:rsid w:val="00D56383"/>
    <w:rsid w:val="00D61E45"/>
    <w:rsid w:val="00D643D9"/>
    <w:rsid w:val="00D71777"/>
    <w:rsid w:val="00D769F1"/>
    <w:rsid w:val="00D944A8"/>
    <w:rsid w:val="00D95733"/>
    <w:rsid w:val="00D96641"/>
    <w:rsid w:val="00DA52A7"/>
    <w:rsid w:val="00DB38EA"/>
    <w:rsid w:val="00DC0DD3"/>
    <w:rsid w:val="00DD1182"/>
    <w:rsid w:val="00DD2C9E"/>
    <w:rsid w:val="00DD5147"/>
    <w:rsid w:val="00DD7D59"/>
    <w:rsid w:val="00DE50FF"/>
    <w:rsid w:val="00DE7B84"/>
    <w:rsid w:val="00DF73DB"/>
    <w:rsid w:val="00E10658"/>
    <w:rsid w:val="00E12BF5"/>
    <w:rsid w:val="00E14453"/>
    <w:rsid w:val="00E207A4"/>
    <w:rsid w:val="00E253B7"/>
    <w:rsid w:val="00E36A04"/>
    <w:rsid w:val="00E42A1F"/>
    <w:rsid w:val="00E42DBE"/>
    <w:rsid w:val="00E43172"/>
    <w:rsid w:val="00E4630E"/>
    <w:rsid w:val="00E47562"/>
    <w:rsid w:val="00E61ABE"/>
    <w:rsid w:val="00E634D3"/>
    <w:rsid w:val="00E6587D"/>
    <w:rsid w:val="00E65945"/>
    <w:rsid w:val="00E65F76"/>
    <w:rsid w:val="00E85361"/>
    <w:rsid w:val="00E86F5C"/>
    <w:rsid w:val="00E90563"/>
    <w:rsid w:val="00EA5B61"/>
    <w:rsid w:val="00EB3A49"/>
    <w:rsid w:val="00EB60D0"/>
    <w:rsid w:val="00ED5B11"/>
    <w:rsid w:val="00EE025D"/>
    <w:rsid w:val="00EE24BE"/>
    <w:rsid w:val="00EE30AB"/>
    <w:rsid w:val="00F0484D"/>
    <w:rsid w:val="00F06CFC"/>
    <w:rsid w:val="00F308EB"/>
    <w:rsid w:val="00F329A2"/>
    <w:rsid w:val="00F35925"/>
    <w:rsid w:val="00F4644C"/>
    <w:rsid w:val="00F5724C"/>
    <w:rsid w:val="00F62B4E"/>
    <w:rsid w:val="00F670CA"/>
    <w:rsid w:val="00F71AC4"/>
    <w:rsid w:val="00F9381C"/>
    <w:rsid w:val="00FA22A0"/>
    <w:rsid w:val="00FB5B93"/>
    <w:rsid w:val="00FB7210"/>
    <w:rsid w:val="00FC4716"/>
    <w:rsid w:val="00FD2078"/>
    <w:rsid w:val="00FD6DD6"/>
    <w:rsid w:val="00FF39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9DE18A"/>
  <w15:chartTrackingRefBased/>
  <w15:docId w15:val="{BC19384A-EAF3-466A-BC71-013B59BD0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78F0"/>
    <w:rPr>
      <w:rFonts w:ascii="Times New Roman" w:hAnsi="Times New Roman"/>
      <w:sz w:val="26"/>
    </w:rPr>
  </w:style>
  <w:style w:type="paragraph" w:styleId="Heading1">
    <w:name w:val="heading 1"/>
    <w:basedOn w:val="Normal"/>
    <w:next w:val="Normal"/>
    <w:link w:val="Heading1Char"/>
    <w:uiPriority w:val="9"/>
    <w:qFormat/>
    <w:rsid w:val="0041088A"/>
    <w:pPr>
      <w:keepNext/>
      <w:keepLines/>
      <w:spacing w:before="240" w:after="0" w:line="312" w:lineRule="auto"/>
      <w:ind w:firstLine="720"/>
      <w:jc w:val="both"/>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41088A"/>
    <w:pPr>
      <w:keepNext/>
      <w:keepLines/>
      <w:spacing w:before="40" w:after="0" w:line="312" w:lineRule="auto"/>
      <w:ind w:firstLine="720"/>
      <w:jc w:val="both"/>
      <w:outlineLvl w:val="1"/>
    </w:pPr>
    <w:rPr>
      <w:rFonts w:asciiTheme="majorHAnsi" w:eastAsiaTheme="majorEastAsia" w:hAnsiTheme="majorHAnsi" w:cstheme="majorBidi"/>
      <w:color w:val="2E74B5" w:themeColor="accent1" w:themeShade="BF"/>
      <w:szCs w:val="26"/>
    </w:rPr>
  </w:style>
  <w:style w:type="paragraph" w:styleId="Heading3">
    <w:name w:val="heading 3"/>
    <w:basedOn w:val="Normal"/>
    <w:next w:val="Normal"/>
    <w:link w:val="Heading3Char"/>
    <w:uiPriority w:val="9"/>
    <w:unhideWhenUsed/>
    <w:qFormat/>
    <w:rsid w:val="0041088A"/>
    <w:pPr>
      <w:keepNext/>
      <w:keepLines/>
      <w:spacing w:before="40" w:after="0" w:line="312" w:lineRule="auto"/>
      <w:ind w:firstLine="720"/>
      <w:jc w:val="both"/>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41088A"/>
    <w:pPr>
      <w:keepNext/>
      <w:keepLines/>
      <w:spacing w:before="40" w:after="0" w:line="312" w:lineRule="auto"/>
      <w:ind w:firstLine="720"/>
      <w:jc w:val="both"/>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088A"/>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41088A"/>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41088A"/>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41088A"/>
    <w:rPr>
      <w:rFonts w:asciiTheme="majorHAnsi" w:eastAsiaTheme="majorEastAsia" w:hAnsiTheme="majorHAnsi" w:cstheme="majorBidi"/>
      <w:i/>
      <w:iCs/>
      <w:color w:val="2E74B5" w:themeColor="accent1" w:themeShade="BF"/>
      <w:sz w:val="26"/>
    </w:rPr>
  </w:style>
  <w:style w:type="paragraph" w:styleId="ListParagraph">
    <w:name w:val="List Paragraph"/>
    <w:basedOn w:val="Normal"/>
    <w:uiPriority w:val="34"/>
    <w:qFormat/>
    <w:rsid w:val="0041088A"/>
    <w:pPr>
      <w:ind w:left="720" w:firstLine="567"/>
      <w:contextualSpacing/>
      <w:jc w:val="both"/>
    </w:pPr>
    <w:rPr>
      <w:kern w:val="2"/>
      <w:lang w:val="vi-VN"/>
      <w14:ligatures w14:val="standardContextual"/>
    </w:rPr>
  </w:style>
  <w:style w:type="paragraph" w:styleId="Header">
    <w:name w:val="header"/>
    <w:basedOn w:val="Normal"/>
    <w:link w:val="HeaderChar"/>
    <w:uiPriority w:val="99"/>
    <w:unhideWhenUsed/>
    <w:rsid w:val="0041088A"/>
    <w:pPr>
      <w:tabs>
        <w:tab w:val="center" w:pos="4680"/>
        <w:tab w:val="right" w:pos="9360"/>
      </w:tabs>
      <w:spacing w:after="0" w:line="240" w:lineRule="auto"/>
      <w:ind w:firstLine="720"/>
      <w:jc w:val="both"/>
    </w:pPr>
  </w:style>
  <w:style w:type="character" w:customStyle="1" w:styleId="HeaderChar">
    <w:name w:val="Header Char"/>
    <w:basedOn w:val="DefaultParagraphFont"/>
    <w:link w:val="Header"/>
    <w:uiPriority w:val="99"/>
    <w:rsid w:val="0041088A"/>
    <w:rPr>
      <w:rFonts w:ascii="Times New Roman" w:hAnsi="Times New Roman"/>
      <w:sz w:val="26"/>
    </w:rPr>
  </w:style>
  <w:style w:type="paragraph" w:styleId="Footer">
    <w:name w:val="footer"/>
    <w:basedOn w:val="Normal"/>
    <w:link w:val="FooterChar"/>
    <w:uiPriority w:val="99"/>
    <w:unhideWhenUsed/>
    <w:rsid w:val="0041088A"/>
    <w:pPr>
      <w:tabs>
        <w:tab w:val="center" w:pos="4680"/>
        <w:tab w:val="right" w:pos="9360"/>
      </w:tabs>
      <w:spacing w:after="0" w:line="240" w:lineRule="auto"/>
      <w:ind w:firstLine="720"/>
      <w:jc w:val="both"/>
    </w:pPr>
  </w:style>
  <w:style w:type="character" w:customStyle="1" w:styleId="FooterChar">
    <w:name w:val="Footer Char"/>
    <w:basedOn w:val="DefaultParagraphFont"/>
    <w:link w:val="Footer"/>
    <w:uiPriority w:val="99"/>
    <w:rsid w:val="0041088A"/>
    <w:rPr>
      <w:rFonts w:ascii="Times New Roman" w:hAnsi="Times New Roman"/>
      <w:sz w:val="26"/>
    </w:rPr>
  </w:style>
  <w:style w:type="paragraph" w:styleId="NormalWeb">
    <w:name w:val="Normal (Web)"/>
    <w:basedOn w:val="Normal"/>
    <w:uiPriority w:val="99"/>
    <w:unhideWhenUsed/>
    <w:rsid w:val="0041088A"/>
    <w:pPr>
      <w:spacing w:before="100" w:beforeAutospacing="1" w:after="100" w:afterAutospacing="1" w:line="240" w:lineRule="auto"/>
    </w:pPr>
    <w:rPr>
      <w:rFonts w:eastAsia="Times New Roman" w:cs="Times New Roman"/>
      <w:color w:val="000000" w:themeColor="text1"/>
      <w:sz w:val="24"/>
      <w:szCs w:val="24"/>
    </w:rPr>
  </w:style>
  <w:style w:type="table" w:styleId="TableGrid">
    <w:name w:val="Table Grid"/>
    <w:basedOn w:val="TableNormal"/>
    <w:uiPriority w:val="39"/>
    <w:rsid w:val="0041088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927FCC"/>
    <w:pPr>
      <w:spacing w:after="200" w:line="240" w:lineRule="auto"/>
      <w:jc w:val="both"/>
    </w:pPr>
    <w:rPr>
      <w:i/>
      <w:iCs/>
      <w:color w:val="44546A" w:themeColor="text2"/>
      <w:sz w:val="18"/>
      <w:szCs w:val="18"/>
    </w:rPr>
  </w:style>
  <w:style w:type="character" w:styleId="Strong">
    <w:name w:val="Strong"/>
    <w:basedOn w:val="DefaultParagraphFont"/>
    <w:uiPriority w:val="22"/>
    <w:qFormat/>
    <w:rsid w:val="00E47562"/>
    <w:rPr>
      <w:b/>
      <w:bCs/>
    </w:rPr>
  </w:style>
  <w:style w:type="paragraph" w:styleId="TOC1">
    <w:name w:val="toc 1"/>
    <w:basedOn w:val="Normal"/>
    <w:next w:val="Normal"/>
    <w:autoRedefine/>
    <w:uiPriority w:val="39"/>
    <w:unhideWhenUsed/>
    <w:rsid w:val="0013216C"/>
    <w:pPr>
      <w:tabs>
        <w:tab w:val="right" w:leader="dot" w:pos="9061"/>
      </w:tabs>
      <w:spacing w:after="100" w:line="360" w:lineRule="auto"/>
      <w:jc w:val="both"/>
    </w:pPr>
    <w:rPr>
      <w:rFonts w:cs="Times New Roman"/>
      <w:b/>
      <w:noProof/>
    </w:rPr>
  </w:style>
  <w:style w:type="paragraph" w:styleId="TOC2">
    <w:name w:val="toc 2"/>
    <w:basedOn w:val="Normal"/>
    <w:next w:val="Normal"/>
    <w:autoRedefine/>
    <w:uiPriority w:val="39"/>
    <w:unhideWhenUsed/>
    <w:rsid w:val="004E048B"/>
    <w:pPr>
      <w:tabs>
        <w:tab w:val="right" w:leader="dot" w:pos="9061"/>
      </w:tabs>
      <w:spacing w:after="100" w:line="360" w:lineRule="auto"/>
      <w:jc w:val="both"/>
    </w:pPr>
    <w:rPr>
      <w:rFonts w:cs="Times New Roman"/>
      <w:noProof/>
    </w:rPr>
  </w:style>
  <w:style w:type="paragraph" w:styleId="TOC3">
    <w:name w:val="toc 3"/>
    <w:basedOn w:val="Normal"/>
    <w:next w:val="Normal"/>
    <w:autoRedefine/>
    <w:uiPriority w:val="39"/>
    <w:unhideWhenUsed/>
    <w:rsid w:val="00C66612"/>
    <w:pPr>
      <w:tabs>
        <w:tab w:val="right" w:leader="dot" w:pos="9061"/>
      </w:tabs>
      <w:spacing w:after="100" w:line="360" w:lineRule="auto"/>
      <w:ind w:left="142"/>
      <w:jc w:val="both"/>
    </w:pPr>
    <w:rPr>
      <w:rFonts w:cs="Times New Roman"/>
      <w:noProof/>
    </w:rPr>
  </w:style>
  <w:style w:type="paragraph" w:styleId="TOC4">
    <w:name w:val="toc 4"/>
    <w:basedOn w:val="Normal"/>
    <w:next w:val="Normal"/>
    <w:autoRedefine/>
    <w:uiPriority w:val="39"/>
    <w:unhideWhenUsed/>
    <w:rsid w:val="0094440C"/>
    <w:pPr>
      <w:tabs>
        <w:tab w:val="right" w:leader="dot" w:pos="9061"/>
      </w:tabs>
      <w:spacing w:after="100" w:line="360" w:lineRule="auto"/>
      <w:ind w:left="426"/>
      <w:jc w:val="both"/>
    </w:pPr>
    <w:rPr>
      <w:rFonts w:eastAsia="Times New Roman" w:cs="Times New Roman"/>
      <w:b/>
      <w:noProof/>
    </w:rPr>
  </w:style>
  <w:style w:type="character" w:styleId="Hyperlink">
    <w:name w:val="Hyperlink"/>
    <w:basedOn w:val="DefaultParagraphFont"/>
    <w:uiPriority w:val="99"/>
    <w:unhideWhenUsed/>
    <w:rsid w:val="00E36A04"/>
    <w:rPr>
      <w:color w:val="0563C1" w:themeColor="hyperlink"/>
      <w:u w:val="single"/>
    </w:rPr>
  </w:style>
  <w:style w:type="paragraph" w:styleId="TOCHeading">
    <w:name w:val="TOC Heading"/>
    <w:basedOn w:val="Heading1"/>
    <w:next w:val="Normal"/>
    <w:uiPriority w:val="39"/>
    <w:unhideWhenUsed/>
    <w:qFormat/>
    <w:rsid w:val="00E36A04"/>
    <w:pPr>
      <w:spacing w:line="259" w:lineRule="auto"/>
      <w:ind w:firstLine="0"/>
      <w:jc w:val="left"/>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705974">
      <w:bodyDiv w:val="1"/>
      <w:marLeft w:val="0"/>
      <w:marRight w:val="0"/>
      <w:marTop w:val="0"/>
      <w:marBottom w:val="0"/>
      <w:divBdr>
        <w:top w:val="none" w:sz="0" w:space="0" w:color="auto"/>
        <w:left w:val="none" w:sz="0" w:space="0" w:color="auto"/>
        <w:bottom w:val="none" w:sz="0" w:space="0" w:color="auto"/>
        <w:right w:val="none" w:sz="0" w:space="0" w:color="auto"/>
      </w:divBdr>
    </w:div>
    <w:div w:id="825247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diagramLayout" Target="diagrams/layout1.xml"/><Relationship Id="rId26" Type="http://schemas.openxmlformats.org/officeDocument/2006/relationships/chart" Target="charts/chart3.xml"/><Relationship Id="rId3" Type="http://schemas.openxmlformats.org/officeDocument/2006/relationships/styles" Target="styles.xml"/><Relationship Id="rId21" Type="http://schemas.microsoft.com/office/2007/relationships/diagramDrawing" Target="diagrams/drawing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diagramData" Target="diagrams/data1.xml"/><Relationship Id="rId25"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diagramColors" Target="diagrams/colors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5.xml"/><Relationship Id="rId28" Type="http://schemas.openxmlformats.org/officeDocument/2006/relationships/hyperlink" Target="http://www.tailieu.com.vn" TargetMode="External"/><Relationship Id="rId10" Type="http://schemas.openxmlformats.org/officeDocument/2006/relationships/footer" Target="footer1.xml"/><Relationship Id="rId19"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header" Target="header3.xml"/><Relationship Id="rId27" Type="http://schemas.openxmlformats.org/officeDocument/2006/relationships/hyperlink" Target="https://www.ocb.com.vn/" TargetMode="Externa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C:\TH&#7920;C%20T&#7852;P\S&#7888;%20LI&#7878;U%20B&#193;O%20C&#193;O%20TH&#7920;C%20T&#7852;P_NGUY&#7876;N%20TH&#7882;%20L&#221;_21NH2%20(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TH&#7920;C%20T&#7852;P\S&#7888;%20LI&#7878;U%20B&#193;O%20C&#193;O%20TH&#7920;C%20T&#7852;P_NGUY&#7876;N%20TH&#7882;%20L&#221;_21NH2%20(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TH&#7920;C%20T&#7852;P\S&#7888;%20LI&#7878;U%20B&#193;O%20C&#193;O%20TH&#7920;C%20T&#7852;P_NGUY&#7876;N%20TH&#7882;%20L&#221;_21NH2%20(1).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00" b="0" i="0" u="none" strike="noStrike" kern="1200" spc="0" baseline="0">
                <a:solidFill>
                  <a:sysClr val="windowText" lastClr="000000"/>
                </a:solidFill>
                <a:latin typeface="+mn-lt"/>
                <a:ea typeface="+mn-ea"/>
                <a:cs typeface="+mn-cs"/>
              </a:defRPr>
            </a:pPr>
            <a:r>
              <a:rPr lang="en-US" sz="1300" b="0">
                <a:solidFill>
                  <a:sysClr val="windowText" lastClr="000000"/>
                </a:solidFill>
                <a:latin typeface="Times New Roman" panose="02020603050405020304" pitchFamily="18" charset="0"/>
                <a:cs typeface="Times New Roman" panose="02020603050405020304" pitchFamily="18" charset="0"/>
              </a:rPr>
              <a:t>TÌNH</a:t>
            </a:r>
            <a:r>
              <a:rPr lang="en-US" sz="1300" b="0" baseline="0">
                <a:solidFill>
                  <a:sysClr val="windowText" lastClr="000000"/>
                </a:solidFill>
                <a:latin typeface="Times New Roman" panose="02020603050405020304" pitchFamily="18" charset="0"/>
                <a:cs typeface="Times New Roman" panose="02020603050405020304" pitchFamily="18" charset="0"/>
              </a:rPr>
              <a:t> HÌNH HUY ĐỘNG VỐN </a:t>
            </a:r>
            <a:endParaRPr lang="en-US" sz="1300" b="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300" b="0" i="0" u="none" strike="noStrike" kern="1200" spc="0" baseline="0">
              <a:solidFill>
                <a:sysClr val="windowText" lastClr="000000"/>
              </a:solidFill>
              <a:latin typeface="+mn-lt"/>
              <a:ea typeface="+mn-ea"/>
              <a:cs typeface="+mn-cs"/>
            </a:defRPr>
          </a:pPr>
          <a:endParaRPr lang="en-US"/>
        </a:p>
      </c:txPr>
    </c:title>
    <c:autoTitleDeleted val="0"/>
    <c:plotArea>
      <c:layout/>
      <c:barChart>
        <c:barDir val="col"/>
        <c:grouping val="clustered"/>
        <c:varyColors val="0"/>
        <c:ser>
          <c:idx val="0"/>
          <c:order val="0"/>
          <c:tx>
            <c:strRef>
              <c:f>'Biểu đồ HĐV'!$A$2</c:f>
              <c:strCache>
                <c:ptCount val="1"/>
                <c:pt idx="0">
                  <c:v>Tổ chức kinh tế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'Biểu đồ HĐV'!$B$1:$D$1</c:f>
              <c:strCache>
                <c:ptCount val="3"/>
                <c:pt idx="0">
                  <c:v>Năm 2022</c:v>
                </c:pt>
                <c:pt idx="1">
                  <c:v>Năm 2023</c:v>
                </c:pt>
                <c:pt idx="2">
                  <c:v>Năm 2024</c:v>
                </c:pt>
              </c:strCache>
            </c:strRef>
          </c:cat>
          <c:val>
            <c:numRef>
              <c:f>'Biểu đồ HĐV'!$B$2:$D$2</c:f>
              <c:numCache>
                <c:formatCode>#,##0</c:formatCode>
                <c:ptCount val="3"/>
                <c:pt idx="0">
                  <c:v>365926</c:v>
                </c:pt>
                <c:pt idx="1">
                  <c:v>438760</c:v>
                </c:pt>
                <c:pt idx="2">
                  <c:v>355750</c:v>
                </c:pt>
              </c:numCache>
            </c:numRef>
          </c:val>
          <c:extLst>
            <c:ext xmlns:c16="http://schemas.microsoft.com/office/drawing/2014/chart" uri="{C3380CC4-5D6E-409C-BE32-E72D297353CC}">
              <c16:uniqueId val="{00000000-553F-45EB-A9EE-6B8164A54A8F}"/>
            </c:ext>
          </c:extLst>
        </c:ser>
        <c:ser>
          <c:idx val="1"/>
          <c:order val="1"/>
          <c:tx>
            <c:strRef>
              <c:f>'Biểu đồ HĐV'!$A$3</c:f>
              <c:strCache>
                <c:ptCount val="1"/>
                <c:pt idx="0">
                  <c:v>Cá nhân </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'Biểu đồ HĐV'!$B$1:$D$1</c:f>
              <c:strCache>
                <c:ptCount val="3"/>
                <c:pt idx="0">
                  <c:v>Năm 2022</c:v>
                </c:pt>
                <c:pt idx="1">
                  <c:v>Năm 2023</c:v>
                </c:pt>
                <c:pt idx="2">
                  <c:v>Năm 2024</c:v>
                </c:pt>
              </c:strCache>
            </c:strRef>
          </c:cat>
          <c:val>
            <c:numRef>
              <c:f>'Biểu đồ HĐV'!$B$3:$D$3</c:f>
              <c:numCache>
                <c:formatCode>#,##0</c:formatCode>
                <c:ptCount val="3"/>
                <c:pt idx="0">
                  <c:v>236633</c:v>
                </c:pt>
                <c:pt idx="1">
                  <c:v>315932</c:v>
                </c:pt>
                <c:pt idx="2">
                  <c:v>449260</c:v>
                </c:pt>
              </c:numCache>
            </c:numRef>
          </c:val>
          <c:extLst>
            <c:ext xmlns:c16="http://schemas.microsoft.com/office/drawing/2014/chart" uri="{C3380CC4-5D6E-409C-BE32-E72D297353CC}">
              <c16:uniqueId val="{00000001-553F-45EB-A9EE-6B8164A54A8F}"/>
            </c:ext>
          </c:extLst>
        </c:ser>
        <c:dLbls>
          <c:dLblPos val="outEnd"/>
          <c:showLegendKey val="0"/>
          <c:showVal val="1"/>
          <c:showCatName val="0"/>
          <c:showSerName val="0"/>
          <c:showPercent val="0"/>
          <c:showBubbleSize val="0"/>
        </c:dLbls>
        <c:gapWidth val="219"/>
        <c:overlap val="-27"/>
        <c:axId val="1212182384"/>
        <c:axId val="1212183344"/>
      </c:barChart>
      <c:catAx>
        <c:axId val="12121823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212183344"/>
        <c:crosses val="autoZero"/>
        <c:auto val="1"/>
        <c:lblAlgn val="ctr"/>
        <c:lblOffset val="100"/>
        <c:noMultiLvlLbl val="0"/>
      </c:catAx>
      <c:valAx>
        <c:axId val="121218334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2121823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en-US" b="0">
                <a:solidFill>
                  <a:sysClr val="windowText" lastClr="000000"/>
                </a:solidFill>
                <a:latin typeface="Times New Roman" panose="02020603050405020304" pitchFamily="18" charset="0"/>
                <a:cs typeface="Times New Roman" panose="02020603050405020304" pitchFamily="18" charset="0"/>
              </a:rPr>
              <a:t>TÌNH</a:t>
            </a:r>
            <a:r>
              <a:rPr lang="en-US" b="0" baseline="0">
                <a:solidFill>
                  <a:sysClr val="windowText" lastClr="000000"/>
                </a:solidFill>
                <a:latin typeface="Times New Roman" panose="02020603050405020304" pitchFamily="18" charset="0"/>
                <a:cs typeface="Times New Roman" panose="02020603050405020304" pitchFamily="18" charset="0"/>
              </a:rPr>
              <a:t> HÌNH CHO VAY </a:t>
            </a:r>
            <a:endParaRPr lang="en-US" b="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en-US"/>
        </a:p>
      </c:txPr>
    </c:title>
    <c:autoTitleDeleted val="0"/>
    <c:plotArea>
      <c:layout/>
      <c:barChart>
        <c:barDir val="col"/>
        <c:grouping val="clustered"/>
        <c:varyColors val="0"/>
        <c:ser>
          <c:idx val="0"/>
          <c:order val="0"/>
          <c:tx>
            <c:strRef>
              <c:f>'Biểu đồ CV'!$A$2</c:f>
              <c:strCache>
                <c:ptCount val="1"/>
                <c:pt idx="0">
                  <c:v>Doanh số cho vay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'Biểu đồ CV'!$B$1:$D$1</c:f>
              <c:strCache>
                <c:ptCount val="3"/>
                <c:pt idx="0">
                  <c:v>Năm 2022</c:v>
                </c:pt>
                <c:pt idx="1">
                  <c:v>Năm 2023</c:v>
                </c:pt>
                <c:pt idx="2">
                  <c:v>Năm 2024</c:v>
                </c:pt>
              </c:strCache>
            </c:strRef>
          </c:cat>
          <c:val>
            <c:numRef>
              <c:f>'Biểu đồ CV'!$B$2:$D$2</c:f>
              <c:numCache>
                <c:formatCode>#,##0</c:formatCode>
                <c:ptCount val="3"/>
                <c:pt idx="0">
                  <c:v>284572</c:v>
                </c:pt>
                <c:pt idx="1">
                  <c:v>325123</c:v>
                </c:pt>
                <c:pt idx="2">
                  <c:v>415273</c:v>
                </c:pt>
              </c:numCache>
            </c:numRef>
          </c:val>
          <c:extLst>
            <c:ext xmlns:c16="http://schemas.microsoft.com/office/drawing/2014/chart" uri="{C3380CC4-5D6E-409C-BE32-E72D297353CC}">
              <c16:uniqueId val="{00000000-F556-40DE-A5C0-FD934F5675BC}"/>
            </c:ext>
          </c:extLst>
        </c:ser>
        <c:ser>
          <c:idx val="1"/>
          <c:order val="1"/>
          <c:tx>
            <c:strRef>
              <c:f>'Biểu đồ CV'!$A$3</c:f>
              <c:strCache>
                <c:ptCount val="1"/>
                <c:pt idx="0">
                  <c:v>Doanh số thu nợ </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'Biểu đồ CV'!$B$1:$D$1</c:f>
              <c:strCache>
                <c:ptCount val="3"/>
                <c:pt idx="0">
                  <c:v>Năm 2022</c:v>
                </c:pt>
                <c:pt idx="1">
                  <c:v>Năm 2023</c:v>
                </c:pt>
                <c:pt idx="2">
                  <c:v>Năm 2024</c:v>
                </c:pt>
              </c:strCache>
            </c:strRef>
          </c:cat>
          <c:val>
            <c:numRef>
              <c:f>'Biểu đồ CV'!$B$3:$D$3</c:f>
              <c:numCache>
                <c:formatCode>#,##0</c:formatCode>
                <c:ptCount val="3"/>
                <c:pt idx="0">
                  <c:v>240517</c:v>
                </c:pt>
                <c:pt idx="1">
                  <c:v>363524</c:v>
                </c:pt>
                <c:pt idx="2">
                  <c:v>405357</c:v>
                </c:pt>
              </c:numCache>
            </c:numRef>
          </c:val>
          <c:extLst>
            <c:ext xmlns:c16="http://schemas.microsoft.com/office/drawing/2014/chart" uri="{C3380CC4-5D6E-409C-BE32-E72D297353CC}">
              <c16:uniqueId val="{00000001-F556-40DE-A5C0-FD934F5675BC}"/>
            </c:ext>
          </c:extLst>
        </c:ser>
        <c:ser>
          <c:idx val="2"/>
          <c:order val="2"/>
          <c:tx>
            <c:strRef>
              <c:f>'Biểu đồ CV'!$A$4</c:f>
              <c:strCache>
                <c:ptCount val="1"/>
                <c:pt idx="0">
                  <c:v>Dư nợ cuối kỳ</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'Biểu đồ CV'!$B$1:$D$1</c:f>
              <c:strCache>
                <c:ptCount val="3"/>
                <c:pt idx="0">
                  <c:v>Năm 2022</c:v>
                </c:pt>
                <c:pt idx="1">
                  <c:v>Năm 2023</c:v>
                </c:pt>
                <c:pt idx="2">
                  <c:v>Năm 2024</c:v>
                </c:pt>
              </c:strCache>
            </c:strRef>
          </c:cat>
          <c:val>
            <c:numRef>
              <c:f>'Biểu đồ CV'!$B$4:$D$4</c:f>
              <c:numCache>
                <c:formatCode>#,##0</c:formatCode>
                <c:ptCount val="3"/>
                <c:pt idx="0">
                  <c:v>319453</c:v>
                </c:pt>
                <c:pt idx="1">
                  <c:v>281052</c:v>
                </c:pt>
                <c:pt idx="2">
                  <c:v>290968</c:v>
                </c:pt>
              </c:numCache>
            </c:numRef>
          </c:val>
          <c:extLst>
            <c:ext xmlns:c16="http://schemas.microsoft.com/office/drawing/2014/chart" uri="{C3380CC4-5D6E-409C-BE32-E72D297353CC}">
              <c16:uniqueId val="{00000002-F556-40DE-A5C0-FD934F5675BC}"/>
            </c:ext>
          </c:extLst>
        </c:ser>
        <c:ser>
          <c:idx val="3"/>
          <c:order val="3"/>
          <c:tx>
            <c:strRef>
              <c:f>'Biểu đồ CV'!$A$5</c:f>
              <c:strCache>
                <c:ptCount val="1"/>
                <c:pt idx="0">
                  <c:v>Nợ quá hạn</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'Biểu đồ CV'!$B$1:$D$1</c:f>
              <c:strCache>
                <c:ptCount val="3"/>
                <c:pt idx="0">
                  <c:v>Năm 2022</c:v>
                </c:pt>
                <c:pt idx="1">
                  <c:v>Năm 2023</c:v>
                </c:pt>
                <c:pt idx="2">
                  <c:v>Năm 2024</c:v>
                </c:pt>
              </c:strCache>
            </c:strRef>
          </c:cat>
          <c:val>
            <c:numRef>
              <c:f>'Biểu đồ CV'!$B$5:$D$5</c:f>
              <c:numCache>
                <c:formatCode>#,##0</c:formatCode>
                <c:ptCount val="3"/>
                <c:pt idx="0">
                  <c:v>3674</c:v>
                </c:pt>
                <c:pt idx="1">
                  <c:v>6492</c:v>
                </c:pt>
                <c:pt idx="2">
                  <c:v>5149</c:v>
                </c:pt>
              </c:numCache>
            </c:numRef>
          </c:val>
          <c:extLst>
            <c:ext xmlns:c16="http://schemas.microsoft.com/office/drawing/2014/chart" uri="{C3380CC4-5D6E-409C-BE32-E72D297353CC}">
              <c16:uniqueId val="{00000003-F556-40DE-A5C0-FD934F5675BC}"/>
            </c:ext>
          </c:extLst>
        </c:ser>
        <c:ser>
          <c:idx val="4"/>
          <c:order val="4"/>
          <c:tx>
            <c:strRef>
              <c:f>'Biểu đồ CV'!$A$6</c:f>
              <c:strCache>
                <c:ptCount val="1"/>
                <c:pt idx="0">
                  <c:v>Nợ xấu </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'Biểu đồ CV'!$B$1:$D$1</c:f>
              <c:strCache>
                <c:ptCount val="3"/>
                <c:pt idx="0">
                  <c:v>Năm 2022</c:v>
                </c:pt>
                <c:pt idx="1">
                  <c:v>Năm 2023</c:v>
                </c:pt>
                <c:pt idx="2">
                  <c:v>Năm 2024</c:v>
                </c:pt>
              </c:strCache>
            </c:strRef>
          </c:cat>
          <c:val>
            <c:numRef>
              <c:f>'Biểu đồ CV'!$B$6:$D$6</c:f>
              <c:numCache>
                <c:formatCode>#,##0</c:formatCode>
                <c:ptCount val="3"/>
                <c:pt idx="0">
                  <c:v>863</c:v>
                </c:pt>
                <c:pt idx="1">
                  <c:v>3316</c:v>
                </c:pt>
                <c:pt idx="2">
                  <c:v>2124</c:v>
                </c:pt>
              </c:numCache>
            </c:numRef>
          </c:val>
          <c:extLst>
            <c:ext xmlns:c16="http://schemas.microsoft.com/office/drawing/2014/chart" uri="{C3380CC4-5D6E-409C-BE32-E72D297353CC}">
              <c16:uniqueId val="{00000004-F556-40DE-A5C0-FD934F5675BC}"/>
            </c:ext>
          </c:extLst>
        </c:ser>
        <c:dLbls>
          <c:dLblPos val="inEnd"/>
          <c:showLegendKey val="0"/>
          <c:showVal val="1"/>
          <c:showCatName val="0"/>
          <c:showSerName val="0"/>
          <c:showPercent val="0"/>
          <c:showBubbleSize val="0"/>
        </c:dLbls>
        <c:gapWidth val="219"/>
        <c:overlap val="-27"/>
        <c:axId val="1214841776"/>
        <c:axId val="876663168"/>
      </c:barChart>
      <c:catAx>
        <c:axId val="1214841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76663168"/>
        <c:crosses val="autoZero"/>
        <c:auto val="1"/>
        <c:lblAlgn val="ctr"/>
        <c:lblOffset val="100"/>
        <c:noMultiLvlLbl val="0"/>
      </c:catAx>
      <c:valAx>
        <c:axId val="87666316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2148417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300" b="0">
                <a:solidFill>
                  <a:sysClr val="windowText" lastClr="000000"/>
                </a:solidFill>
              </a:rPr>
              <a:t>KẾT</a:t>
            </a:r>
            <a:r>
              <a:rPr lang="en-US" sz="1300" b="0" baseline="0">
                <a:solidFill>
                  <a:sysClr val="windowText" lastClr="000000"/>
                </a:solidFill>
              </a:rPr>
              <a:t> QUẢ HOẠT ĐỘNG KINH DOANH</a:t>
            </a:r>
            <a:endParaRPr lang="en-US" sz="1300" b="0">
              <a:solidFill>
                <a:sysClr val="windowText" lastClr="000000"/>
              </a:solidFill>
            </a:endParaRPr>
          </a:p>
        </c:rich>
      </c:tx>
      <c:layout>
        <c:manualLayout>
          <c:xMode val="edge"/>
          <c:yMode val="edge"/>
          <c:x val="0.26715768951326235"/>
          <c:y val="2.7910420738919414E-2"/>
        </c:manualLayout>
      </c:layout>
      <c:overlay val="0"/>
      <c:spPr>
        <a:noFill/>
        <a:ln>
          <a:noFill/>
        </a:ln>
        <a:effectLst/>
      </c:spPr>
      <c:txPr>
        <a:bodyPr rot="0" spcFirstLastPara="1" vertOverflow="ellipsis" vert="horz" wrap="square" anchor="ctr" anchorCtr="1"/>
        <a:lstStyle/>
        <a:p>
          <a:pPr>
            <a:defRPr sz="13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5247444844588226"/>
          <c:y val="2.5925177026587688E-2"/>
          <c:w val="0.8475255515541178"/>
          <c:h val="0.79613673668434948"/>
        </c:manualLayout>
      </c:layout>
      <c:barChart>
        <c:barDir val="col"/>
        <c:grouping val="clustered"/>
        <c:varyColors val="0"/>
        <c:ser>
          <c:idx val="0"/>
          <c:order val="0"/>
          <c:tx>
            <c:strRef>
              <c:f>'Biểu đồ KQHDKD'!$A$2</c:f>
              <c:strCache>
                <c:ptCount val="1"/>
                <c:pt idx="0">
                  <c:v>Tổng thu nhập</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'Biểu đồ KQHDKD'!$B$1:$D$1</c:f>
              <c:strCache>
                <c:ptCount val="3"/>
                <c:pt idx="0">
                  <c:v>Năm 2022</c:v>
                </c:pt>
                <c:pt idx="1">
                  <c:v>Năm 2023</c:v>
                </c:pt>
                <c:pt idx="2">
                  <c:v>Năm 2024</c:v>
                </c:pt>
              </c:strCache>
            </c:strRef>
          </c:cat>
          <c:val>
            <c:numRef>
              <c:f>'Biểu đồ KQHDKD'!$B$2:$D$2</c:f>
              <c:numCache>
                <c:formatCode>#.##00</c:formatCode>
                <c:ptCount val="3"/>
                <c:pt idx="0">
                  <c:v>13010</c:v>
                </c:pt>
                <c:pt idx="1">
                  <c:v>13959</c:v>
                </c:pt>
                <c:pt idx="2">
                  <c:v>15788</c:v>
                </c:pt>
              </c:numCache>
            </c:numRef>
          </c:val>
          <c:extLst>
            <c:ext xmlns:c16="http://schemas.microsoft.com/office/drawing/2014/chart" uri="{C3380CC4-5D6E-409C-BE32-E72D297353CC}">
              <c16:uniqueId val="{00000000-6860-45C3-8F6A-31652B295254}"/>
            </c:ext>
          </c:extLst>
        </c:ser>
        <c:ser>
          <c:idx val="1"/>
          <c:order val="1"/>
          <c:tx>
            <c:strRef>
              <c:f>'Biểu đồ KQHDKD'!$A$3</c:f>
              <c:strCache>
                <c:ptCount val="1"/>
                <c:pt idx="0">
                  <c:v>Tổng chi phí </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'Biểu đồ KQHDKD'!$B$1:$D$1</c:f>
              <c:strCache>
                <c:ptCount val="3"/>
                <c:pt idx="0">
                  <c:v>Năm 2022</c:v>
                </c:pt>
                <c:pt idx="1">
                  <c:v>Năm 2023</c:v>
                </c:pt>
                <c:pt idx="2">
                  <c:v>Năm 2024</c:v>
                </c:pt>
              </c:strCache>
            </c:strRef>
          </c:cat>
          <c:val>
            <c:numRef>
              <c:f>'Biểu đồ KQHDKD'!$B$3:$D$3</c:f>
              <c:numCache>
                <c:formatCode>#.##00</c:formatCode>
                <c:ptCount val="3"/>
                <c:pt idx="0">
                  <c:v>7334</c:v>
                </c:pt>
                <c:pt idx="1">
                  <c:v>7427</c:v>
                </c:pt>
                <c:pt idx="2">
                  <c:v>7794</c:v>
                </c:pt>
              </c:numCache>
            </c:numRef>
          </c:val>
          <c:extLst>
            <c:ext xmlns:c16="http://schemas.microsoft.com/office/drawing/2014/chart" uri="{C3380CC4-5D6E-409C-BE32-E72D297353CC}">
              <c16:uniqueId val="{00000001-6860-45C3-8F6A-31652B295254}"/>
            </c:ext>
          </c:extLst>
        </c:ser>
        <c:ser>
          <c:idx val="2"/>
          <c:order val="2"/>
          <c:tx>
            <c:strRef>
              <c:f>'Biểu đồ KQHDKD'!$A$4</c:f>
              <c:strCache>
                <c:ptCount val="1"/>
                <c:pt idx="0">
                  <c:v>Chênh lệch</c:v>
                </c:pt>
              </c:strCache>
            </c:strRef>
          </c:tx>
          <c:spPr>
            <a:solidFill>
              <a:srgbClr val="92D050"/>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'Biểu đồ KQHDKD'!$B$1:$D$1</c:f>
              <c:strCache>
                <c:ptCount val="3"/>
                <c:pt idx="0">
                  <c:v>Năm 2022</c:v>
                </c:pt>
                <c:pt idx="1">
                  <c:v>Năm 2023</c:v>
                </c:pt>
                <c:pt idx="2">
                  <c:v>Năm 2024</c:v>
                </c:pt>
              </c:strCache>
            </c:strRef>
          </c:cat>
          <c:val>
            <c:numRef>
              <c:f>'Biểu đồ KQHDKD'!$B$4:$D$4</c:f>
              <c:numCache>
                <c:formatCode>#.##00</c:formatCode>
                <c:ptCount val="3"/>
                <c:pt idx="0">
                  <c:v>5676</c:v>
                </c:pt>
                <c:pt idx="1">
                  <c:v>6532</c:v>
                </c:pt>
                <c:pt idx="2">
                  <c:v>7993</c:v>
                </c:pt>
              </c:numCache>
            </c:numRef>
          </c:val>
          <c:extLst>
            <c:ext xmlns:c16="http://schemas.microsoft.com/office/drawing/2014/chart" uri="{C3380CC4-5D6E-409C-BE32-E72D297353CC}">
              <c16:uniqueId val="{00000002-6860-45C3-8F6A-31652B295254}"/>
            </c:ext>
          </c:extLst>
        </c:ser>
        <c:dLbls>
          <c:dLblPos val="inEnd"/>
          <c:showLegendKey val="0"/>
          <c:showVal val="1"/>
          <c:showCatName val="0"/>
          <c:showSerName val="0"/>
          <c:showPercent val="0"/>
          <c:showBubbleSize val="0"/>
        </c:dLbls>
        <c:gapWidth val="100"/>
        <c:overlap val="-24"/>
        <c:axId val="1332715760"/>
        <c:axId val="1332716720"/>
      </c:barChart>
      <c:catAx>
        <c:axId val="1332715760"/>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crossAx val="1332716720"/>
        <c:crosses val="autoZero"/>
        <c:auto val="1"/>
        <c:lblAlgn val="ctr"/>
        <c:lblOffset val="100"/>
        <c:noMultiLvlLbl val="0"/>
      </c:catAx>
      <c:valAx>
        <c:axId val="1332716720"/>
        <c:scaling>
          <c:orientation val="minMax"/>
        </c:scaling>
        <c:delete val="0"/>
        <c:axPos val="l"/>
        <c:majorGridlines>
          <c:spPr>
            <a:ln w="9525" cap="flat" cmpd="sng" algn="ctr">
              <a:solidFill>
                <a:schemeClr val="tx2">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crossAx val="13327157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3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sz="9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F28CF2B-4E7A-4D7E-891D-B9FBB658C2B0}" type="doc">
      <dgm:prSet loTypeId="urn:microsoft.com/office/officeart/2005/8/layout/orgChart1" loCatId="hierarchy" qsTypeId="urn:microsoft.com/office/officeart/2005/8/quickstyle/simple3" qsCatId="simple" csTypeId="urn:microsoft.com/office/officeart/2005/8/colors/accent1_2" csCatId="accent1" phldr="1"/>
      <dgm:spPr/>
      <dgm:t>
        <a:bodyPr/>
        <a:lstStyle/>
        <a:p>
          <a:endParaRPr lang="en-US"/>
        </a:p>
      </dgm:t>
    </dgm:pt>
    <dgm:pt modelId="{F542696F-CA1B-4F89-8B54-F8D76B8DA9F3}">
      <dgm:prSet phldrT="[Text]" custT="1"/>
      <dgm:spPr/>
      <dgm:t>
        <a:bodyPr/>
        <a:lstStyle/>
        <a:p>
          <a:pPr algn="ctr"/>
          <a:r>
            <a:rPr lang="en-US" sz="1300" b="1">
              <a:latin typeface="Times New Roman" panose="02020603050405020304" pitchFamily="18" charset="0"/>
              <a:cs typeface="Times New Roman" panose="02020603050405020304" pitchFamily="18" charset="0"/>
            </a:rPr>
            <a:t>Giám đốc PGD  </a:t>
          </a:r>
        </a:p>
      </dgm:t>
    </dgm:pt>
    <dgm:pt modelId="{AEDFE081-F3B4-45E2-BF49-89146C1940E9}" type="parTrans" cxnId="{AB7E3E31-4141-4844-906C-19551A8E54D5}">
      <dgm:prSet/>
      <dgm:spPr/>
      <dgm:t>
        <a:bodyPr/>
        <a:lstStyle/>
        <a:p>
          <a:pPr algn="ctr"/>
          <a:endParaRPr lang="en-US" b="1"/>
        </a:p>
      </dgm:t>
    </dgm:pt>
    <dgm:pt modelId="{4D7654B3-3CA7-4281-A2AB-933367F299C0}" type="sibTrans" cxnId="{AB7E3E31-4141-4844-906C-19551A8E54D5}">
      <dgm:prSet/>
      <dgm:spPr/>
      <dgm:t>
        <a:bodyPr/>
        <a:lstStyle/>
        <a:p>
          <a:pPr algn="ctr"/>
          <a:endParaRPr lang="en-US" b="1"/>
        </a:p>
      </dgm:t>
    </dgm:pt>
    <dgm:pt modelId="{54DB4311-5B02-4031-B7C3-EA7FBF3F7A5B}">
      <dgm:prSet custT="1"/>
      <dgm:spPr/>
      <dgm:t>
        <a:bodyPr/>
        <a:lstStyle/>
        <a:p>
          <a:pPr algn="ctr"/>
          <a:r>
            <a:rPr lang="en-US" sz="1300" b="1">
              <a:latin typeface="Times New Roman" panose="02020603050405020304" pitchFamily="18" charset="0"/>
              <a:cs typeface="Times New Roman" panose="02020603050405020304" pitchFamily="18" charset="0"/>
            </a:rPr>
            <a:t>Phòng KHDN nhỏ &amp; vừa</a:t>
          </a:r>
        </a:p>
      </dgm:t>
    </dgm:pt>
    <dgm:pt modelId="{D851E170-8383-451A-9020-51B582750024}" type="sibTrans" cxnId="{E548B967-B12B-404E-9ECE-A94A15C0846F}">
      <dgm:prSet/>
      <dgm:spPr/>
      <dgm:t>
        <a:bodyPr/>
        <a:lstStyle/>
        <a:p>
          <a:pPr algn="ctr"/>
          <a:endParaRPr lang="en-US" b="1"/>
        </a:p>
      </dgm:t>
    </dgm:pt>
    <dgm:pt modelId="{70B1B8E9-D3D6-4C1F-BFDB-FF352F277088}" type="parTrans" cxnId="{E548B967-B12B-404E-9ECE-A94A15C0846F}">
      <dgm:prSet/>
      <dgm:spPr/>
      <dgm:t>
        <a:bodyPr/>
        <a:lstStyle/>
        <a:p>
          <a:pPr algn="ctr"/>
          <a:endParaRPr lang="en-US" sz="1300" b="1">
            <a:latin typeface="Times New Roman" panose="02020603050405020304" pitchFamily="18" charset="0"/>
            <a:cs typeface="Times New Roman" panose="02020603050405020304" pitchFamily="18" charset="0"/>
          </a:endParaRPr>
        </a:p>
      </dgm:t>
    </dgm:pt>
    <dgm:pt modelId="{5EEECF61-9D78-4C82-B235-66A46C52350B}">
      <dgm:prSet custT="1"/>
      <dgm:spPr/>
      <dgm:t>
        <a:bodyPr/>
        <a:lstStyle/>
        <a:p>
          <a:pPr algn="ctr"/>
          <a:r>
            <a:rPr lang="en-US" sz="1300" b="1">
              <a:latin typeface="Times New Roman" panose="02020603050405020304" pitchFamily="18" charset="0"/>
              <a:cs typeface="Times New Roman" panose="02020603050405020304" pitchFamily="18" charset="0"/>
            </a:rPr>
            <a:t> Phòng Thẩm Định</a:t>
          </a:r>
        </a:p>
      </dgm:t>
    </dgm:pt>
    <dgm:pt modelId="{E96F72B8-C922-417D-B8E4-4AF569953C14}" type="parTrans" cxnId="{9590AE46-B38F-4F6F-8E6F-6BED5945A2C6}">
      <dgm:prSet/>
      <dgm:spPr/>
      <dgm:t>
        <a:bodyPr/>
        <a:lstStyle/>
        <a:p>
          <a:pPr algn="ctr"/>
          <a:endParaRPr lang="en-US" b="1"/>
        </a:p>
      </dgm:t>
    </dgm:pt>
    <dgm:pt modelId="{AAE7B422-0556-41CB-BF0B-131E22640D90}" type="sibTrans" cxnId="{9590AE46-B38F-4F6F-8E6F-6BED5945A2C6}">
      <dgm:prSet/>
      <dgm:spPr/>
      <dgm:t>
        <a:bodyPr/>
        <a:lstStyle/>
        <a:p>
          <a:pPr algn="ctr"/>
          <a:endParaRPr lang="en-US" b="1"/>
        </a:p>
      </dgm:t>
    </dgm:pt>
    <dgm:pt modelId="{0DAE9274-812E-4C0C-BE04-666C60F39921}">
      <dgm:prSet custT="1"/>
      <dgm:spPr/>
      <dgm:t>
        <a:bodyPr/>
        <a:lstStyle/>
        <a:p>
          <a:pPr algn="ctr"/>
          <a:r>
            <a:rPr lang="en-US" sz="1300" b="1">
              <a:latin typeface="Times New Roman" panose="02020603050405020304" pitchFamily="18" charset="0"/>
              <a:cs typeface="Times New Roman" panose="02020603050405020304" pitchFamily="18" charset="0"/>
            </a:rPr>
            <a:t>Phòng QHKH</a:t>
          </a:r>
        </a:p>
      </dgm:t>
    </dgm:pt>
    <dgm:pt modelId="{4A6A2554-D3D9-4C2D-BFCF-CA6975B12576}" type="parTrans" cxnId="{FFF50A02-C659-4431-AD6D-E24A0BEF6325}">
      <dgm:prSet/>
      <dgm:spPr/>
      <dgm:t>
        <a:bodyPr/>
        <a:lstStyle/>
        <a:p>
          <a:pPr algn="ctr"/>
          <a:endParaRPr lang="en-US" b="1"/>
        </a:p>
      </dgm:t>
    </dgm:pt>
    <dgm:pt modelId="{ABF5AEE2-C7C1-4389-8DAC-5D943852FDCF}" type="sibTrans" cxnId="{FFF50A02-C659-4431-AD6D-E24A0BEF6325}">
      <dgm:prSet/>
      <dgm:spPr/>
      <dgm:t>
        <a:bodyPr/>
        <a:lstStyle/>
        <a:p>
          <a:pPr algn="ctr"/>
          <a:endParaRPr lang="en-US" b="1"/>
        </a:p>
      </dgm:t>
    </dgm:pt>
    <dgm:pt modelId="{55C2A8A9-A444-4525-88FE-8900CB8E29FD}">
      <dgm:prSet custT="1"/>
      <dgm:spPr/>
      <dgm:t>
        <a:bodyPr/>
        <a:lstStyle/>
        <a:p>
          <a:pPr algn="ctr"/>
          <a:r>
            <a:rPr lang="en-US" sz="1300" b="1">
              <a:latin typeface="Times New Roman" panose="02020603050405020304" pitchFamily="18" charset="0"/>
              <a:cs typeface="Times New Roman" panose="02020603050405020304" pitchFamily="18" charset="0"/>
            </a:rPr>
            <a:t>Phòng Giao Dịch</a:t>
          </a:r>
        </a:p>
      </dgm:t>
    </dgm:pt>
    <dgm:pt modelId="{F5509AE0-93E2-4208-B7F4-292F7DEDC7E0}" type="sibTrans" cxnId="{13DD4DE4-D915-406C-B4D9-213DB084BA11}">
      <dgm:prSet/>
      <dgm:spPr/>
      <dgm:t>
        <a:bodyPr/>
        <a:lstStyle/>
        <a:p>
          <a:pPr algn="ctr"/>
          <a:endParaRPr lang="en-US" b="1"/>
        </a:p>
      </dgm:t>
    </dgm:pt>
    <dgm:pt modelId="{EC3CDAA9-B320-4EE7-8230-BC0754BD10CE}" type="parTrans" cxnId="{13DD4DE4-D915-406C-B4D9-213DB084BA11}">
      <dgm:prSet/>
      <dgm:spPr/>
      <dgm:t>
        <a:bodyPr/>
        <a:lstStyle/>
        <a:p>
          <a:pPr algn="ctr"/>
          <a:endParaRPr lang="en-US" sz="1300" b="1">
            <a:latin typeface="Times New Roman" panose="02020603050405020304" pitchFamily="18" charset="0"/>
            <a:cs typeface="Times New Roman" panose="02020603050405020304" pitchFamily="18" charset="0"/>
          </a:endParaRPr>
        </a:p>
      </dgm:t>
    </dgm:pt>
    <dgm:pt modelId="{AD55140B-A6E1-41EA-BEC8-F35F902A5A3B}">
      <dgm:prSet custT="1"/>
      <dgm:spPr/>
      <dgm:t>
        <a:bodyPr/>
        <a:lstStyle/>
        <a:p>
          <a:pPr algn="ctr"/>
          <a:r>
            <a:rPr lang="en-US" sz="1300" b="1">
              <a:latin typeface="Times New Roman" panose="02020603050405020304" pitchFamily="18" charset="0"/>
              <a:cs typeface="Times New Roman" panose="02020603050405020304" pitchFamily="18" charset="0"/>
            </a:rPr>
            <a:t>Phòng Tín Dụng</a:t>
          </a:r>
        </a:p>
      </dgm:t>
    </dgm:pt>
    <dgm:pt modelId="{A88F6424-D950-469F-9E31-E7EB80A75575}" type="parTrans" cxnId="{AB530159-EAC1-4095-9343-450F7C0EEB91}">
      <dgm:prSet/>
      <dgm:spPr/>
      <dgm:t>
        <a:bodyPr/>
        <a:lstStyle/>
        <a:p>
          <a:pPr algn="ctr"/>
          <a:endParaRPr lang="en-US"/>
        </a:p>
      </dgm:t>
    </dgm:pt>
    <dgm:pt modelId="{649FE7B8-1136-4D4F-B5B1-402CA3516F79}" type="sibTrans" cxnId="{AB530159-EAC1-4095-9343-450F7C0EEB91}">
      <dgm:prSet/>
      <dgm:spPr/>
      <dgm:t>
        <a:bodyPr/>
        <a:lstStyle/>
        <a:p>
          <a:pPr algn="ctr"/>
          <a:endParaRPr lang="en-US"/>
        </a:p>
      </dgm:t>
    </dgm:pt>
    <dgm:pt modelId="{124CC2CF-D959-4E2A-9DE9-1EBF541DBBDC}" type="pres">
      <dgm:prSet presAssocID="{8F28CF2B-4E7A-4D7E-891D-B9FBB658C2B0}" presName="hierChild1" presStyleCnt="0">
        <dgm:presLayoutVars>
          <dgm:orgChart val="1"/>
          <dgm:chPref val="1"/>
          <dgm:dir/>
          <dgm:animOne val="branch"/>
          <dgm:animLvl val="lvl"/>
          <dgm:resizeHandles/>
        </dgm:presLayoutVars>
      </dgm:prSet>
      <dgm:spPr/>
      <dgm:t>
        <a:bodyPr/>
        <a:lstStyle/>
        <a:p>
          <a:endParaRPr lang="en-US"/>
        </a:p>
      </dgm:t>
    </dgm:pt>
    <dgm:pt modelId="{1AE46967-F449-43FE-8FF1-716C33AB6E05}" type="pres">
      <dgm:prSet presAssocID="{F542696F-CA1B-4F89-8B54-F8D76B8DA9F3}" presName="hierRoot1" presStyleCnt="0">
        <dgm:presLayoutVars>
          <dgm:hierBranch val="init"/>
        </dgm:presLayoutVars>
      </dgm:prSet>
      <dgm:spPr/>
    </dgm:pt>
    <dgm:pt modelId="{AA554B10-653F-44C4-813F-85C3A58CF6FB}" type="pres">
      <dgm:prSet presAssocID="{F542696F-CA1B-4F89-8B54-F8D76B8DA9F3}" presName="rootComposite1" presStyleCnt="0"/>
      <dgm:spPr/>
    </dgm:pt>
    <dgm:pt modelId="{8398EC74-0757-4940-872D-5C932CA419C4}" type="pres">
      <dgm:prSet presAssocID="{F542696F-CA1B-4F89-8B54-F8D76B8DA9F3}" presName="rootText1" presStyleLbl="node0" presStyleIdx="0" presStyleCnt="1">
        <dgm:presLayoutVars>
          <dgm:chPref val="3"/>
        </dgm:presLayoutVars>
      </dgm:prSet>
      <dgm:spPr/>
      <dgm:t>
        <a:bodyPr/>
        <a:lstStyle/>
        <a:p>
          <a:endParaRPr lang="en-US"/>
        </a:p>
      </dgm:t>
    </dgm:pt>
    <dgm:pt modelId="{EB51917F-BBE6-4C0E-9647-CB2AD175A6B3}" type="pres">
      <dgm:prSet presAssocID="{F542696F-CA1B-4F89-8B54-F8D76B8DA9F3}" presName="rootConnector1" presStyleLbl="node1" presStyleIdx="0" presStyleCnt="0"/>
      <dgm:spPr/>
      <dgm:t>
        <a:bodyPr/>
        <a:lstStyle/>
        <a:p>
          <a:endParaRPr lang="en-US"/>
        </a:p>
      </dgm:t>
    </dgm:pt>
    <dgm:pt modelId="{29EDD8A4-2E12-4DF9-BE99-96CDFD743B51}" type="pres">
      <dgm:prSet presAssocID="{F542696F-CA1B-4F89-8B54-F8D76B8DA9F3}" presName="hierChild2" presStyleCnt="0"/>
      <dgm:spPr/>
    </dgm:pt>
    <dgm:pt modelId="{D008B6DC-6B99-4E3F-82C8-D95BE3929144}" type="pres">
      <dgm:prSet presAssocID="{EC3CDAA9-B320-4EE7-8230-BC0754BD10CE}" presName="Name37" presStyleLbl="parChTrans1D2" presStyleIdx="0" presStyleCnt="5"/>
      <dgm:spPr/>
      <dgm:t>
        <a:bodyPr/>
        <a:lstStyle/>
        <a:p>
          <a:endParaRPr lang="en-US"/>
        </a:p>
      </dgm:t>
    </dgm:pt>
    <dgm:pt modelId="{84E25885-439D-4307-9208-8A352B704E8D}" type="pres">
      <dgm:prSet presAssocID="{55C2A8A9-A444-4525-88FE-8900CB8E29FD}" presName="hierRoot2" presStyleCnt="0">
        <dgm:presLayoutVars>
          <dgm:hierBranch val="init"/>
        </dgm:presLayoutVars>
      </dgm:prSet>
      <dgm:spPr/>
    </dgm:pt>
    <dgm:pt modelId="{799FABB6-366A-454E-AB01-1F82F5A35653}" type="pres">
      <dgm:prSet presAssocID="{55C2A8A9-A444-4525-88FE-8900CB8E29FD}" presName="rootComposite" presStyleCnt="0"/>
      <dgm:spPr/>
    </dgm:pt>
    <dgm:pt modelId="{AD54ED7A-758E-4269-84C0-7BC421251D41}" type="pres">
      <dgm:prSet presAssocID="{55C2A8A9-A444-4525-88FE-8900CB8E29FD}" presName="rootText" presStyleLbl="node2" presStyleIdx="0" presStyleCnt="5">
        <dgm:presLayoutVars>
          <dgm:chPref val="3"/>
        </dgm:presLayoutVars>
      </dgm:prSet>
      <dgm:spPr/>
      <dgm:t>
        <a:bodyPr/>
        <a:lstStyle/>
        <a:p>
          <a:endParaRPr lang="en-US"/>
        </a:p>
      </dgm:t>
    </dgm:pt>
    <dgm:pt modelId="{FC528B9A-A91D-4395-AD57-BA8F50CC1FDF}" type="pres">
      <dgm:prSet presAssocID="{55C2A8A9-A444-4525-88FE-8900CB8E29FD}" presName="rootConnector" presStyleLbl="node2" presStyleIdx="0" presStyleCnt="5"/>
      <dgm:spPr/>
      <dgm:t>
        <a:bodyPr/>
        <a:lstStyle/>
        <a:p>
          <a:endParaRPr lang="en-US"/>
        </a:p>
      </dgm:t>
    </dgm:pt>
    <dgm:pt modelId="{4882927C-0B4A-4DD8-AD2C-6B718415C9E7}" type="pres">
      <dgm:prSet presAssocID="{55C2A8A9-A444-4525-88FE-8900CB8E29FD}" presName="hierChild4" presStyleCnt="0"/>
      <dgm:spPr/>
    </dgm:pt>
    <dgm:pt modelId="{615B3C92-07E0-4BAC-9EA3-BC3DFC6B88B3}" type="pres">
      <dgm:prSet presAssocID="{55C2A8A9-A444-4525-88FE-8900CB8E29FD}" presName="hierChild5" presStyleCnt="0"/>
      <dgm:spPr/>
    </dgm:pt>
    <dgm:pt modelId="{A0C7B131-0799-458B-9EBB-387A44183A04}" type="pres">
      <dgm:prSet presAssocID="{A88F6424-D950-469F-9E31-E7EB80A75575}" presName="Name37" presStyleLbl="parChTrans1D2" presStyleIdx="1" presStyleCnt="5"/>
      <dgm:spPr/>
      <dgm:t>
        <a:bodyPr/>
        <a:lstStyle/>
        <a:p>
          <a:endParaRPr lang="en-US"/>
        </a:p>
      </dgm:t>
    </dgm:pt>
    <dgm:pt modelId="{D4575D9D-5677-4C88-A00D-16818E2BA0E6}" type="pres">
      <dgm:prSet presAssocID="{AD55140B-A6E1-41EA-BEC8-F35F902A5A3B}" presName="hierRoot2" presStyleCnt="0">
        <dgm:presLayoutVars>
          <dgm:hierBranch val="init"/>
        </dgm:presLayoutVars>
      </dgm:prSet>
      <dgm:spPr/>
    </dgm:pt>
    <dgm:pt modelId="{19CD8E26-B146-42AE-9B3A-0379144AE945}" type="pres">
      <dgm:prSet presAssocID="{AD55140B-A6E1-41EA-BEC8-F35F902A5A3B}" presName="rootComposite" presStyleCnt="0"/>
      <dgm:spPr/>
    </dgm:pt>
    <dgm:pt modelId="{335F765F-5FBE-4B97-A282-FFF32AF8BB4A}" type="pres">
      <dgm:prSet presAssocID="{AD55140B-A6E1-41EA-BEC8-F35F902A5A3B}" presName="rootText" presStyleLbl="node2" presStyleIdx="1" presStyleCnt="5">
        <dgm:presLayoutVars>
          <dgm:chPref val="3"/>
        </dgm:presLayoutVars>
      </dgm:prSet>
      <dgm:spPr/>
      <dgm:t>
        <a:bodyPr/>
        <a:lstStyle/>
        <a:p>
          <a:endParaRPr lang="en-US"/>
        </a:p>
      </dgm:t>
    </dgm:pt>
    <dgm:pt modelId="{3BE107C5-2A62-4A30-8BA5-1918B425A1A5}" type="pres">
      <dgm:prSet presAssocID="{AD55140B-A6E1-41EA-BEC8-F35F902A5A3B}" presName="rootConnector" presStyleLbl="node2" presStyleIdx="1" presStyleCnt="5"/>
      <dgm:spPr/>
      <dgm:t>
        <a:bodyPr/>
        <a:lstStyle/>
        <a:p>
          <a:endParaRPr lang="en-US"/>
        </a:p>
      </dgm:t>
    </dgm:pt>
    <dgm:pt modelId="{8E79383C-52E1-4DDB-939F-E6479CC5602B}" type="pres">
      <dgm:prSet presAssocID="{AD55140B-A6E1-41EA-BEC8-F35F902A5A3B}" presName="hierChild4" presStyleCnt="0"/>
      <dgm:spPr/>
    </dgm:pt>
    <dgm:pt modelId="{53CEFA36-DE3E-4FCD-B14C-9392A39F34DA}" type="pres">
      <dgm:prSet presAssocID="{AD55140B-A6E1-41EA-BEC8-F35F902A5A3B}" presName="hierChild5" presStyleCnt="0"/>
      <dgm:spPr/>
    </dgm:pt>
    <dgm:pt modelId="{FABB1222-8E0E-476C-8B4B-60D5C5A17981}" type="pres">
      <dgm:prSet presAssocID="{70B1B8E9-D3D6-4C1F-BFDB-FF352F277088}" presName="Name37" presStyleLbl="parChTrans1D2" presStyleIdx="2" presStyleCnt="5"/>
      <dgm:spPr/>
      <dgm:t>
        <a:bodyPr/>
        <a:lstStyle/>
        <a:p>
          <a:endParaRPr lang="en-US"/>
        </a:p>
      </dgm:t>
    </dgm:pt>
    <dgm:pt modelId="{3E704E85-F9E8-4568-9C5D-35D3D53E257E}" type="pres">
      <dgm:prSet presAssocID="{54DB4311-5B02-4031-B7C3-EA7FBF3F7A5B}" presName="hierRoot2" presStyleCnt="0">
        <dgm:presLayoutVars>
          <dgm:hierBranch val="init"/>
        </dgm:presLayoutVars>
      </dgm:prSet>
      <dgm:spPr/>
    </dgm:pt>
    <dgm:pt modelId="{D41D678B-ACEF-46CC-97AE-AD501AB6D6E3}" type="pres">
      <dgm:prSet presAssocID="{54DB4311-5B02-4031-B7C3-EA7FBF3F7A5B}" presName="rootComposite" presStyleCnt="0"/>
      <dgm:spPr/>
    </dgm:pt>
    <dgm:pt modelId="{9E1F88D2-8FEA-45E7-983D-4F67B01CDC16}" type="pres">
      <dgm:prSet presAssocID="{54DB4311-5B02-4031-B7C3-EA7FBF3F7A5B}" presName="rootText" presStyleLbl="node2" presStyleIdx="2" presStyleCnt="5" custScaleX="111547">
        <dgm:presLayoutVars>
          <dgm:chPref val="3"/>
        </dgm:presLayoutVars>
      </dgm:prSet>
      <dgm:spPr/>
      <dgm:t>
        <a:bodyPr/>
        <a:lstStyle/>
        <a:p>
          <a:endParaRPr lang="en-US"/>
        </a:p>
      </dgm:t>
    </dgm:pt>
    <dgm:pt modelId="{EFEDC104-857B-4FFD-ABA4-04DE1F171E1B}" type="pres">
      <dgm:prSet presAssocID="{54DB4311-5B02-4031-B7C3-EA7FBF3F7A5B}" presName="rootConnector" presStyleLbl="node2" presStyleIdx="2" presStyleCnt="5"/>
      <dgm:spPr/>
      <dgm:t>
        <a:bodyPr/>
        <a:lstStyle/>
        <a:p>
          <a:endParaRPr lang="en-US"/>
        </a:p>
      </dgm:t>
    </dgm:pt>
    <dgm:pt modelId="{4DC128B2-6FE7-46D7-984A-FA5A86153B05}" type="pres">
      <dgm:prSet presAssocID="{54DB4311-5B02-4031-B7C3-EA7FBF3F7A5B}" presName="hierChild4" presStyleCnt="0"/>
      <dgm:spPr/>
    </dgm:pt>
    <dgm:pt modelId="{9607A2AA-A90C-436F-ABCF-2D2AFA06D566}" type="pres">
      <dgm:prSet presAssocID="{54DB4311-5B02-4031-B7C3-EA7FBF3F7A5B}" presName="hierChild5" presStyleCnt="0"/>
      <dgm:spPr/>
    </dgm:pt>
    <dgm:pt modelId="{49B6799D-DB11-4D46-BFF5-A6FA9457D62A}" type="pres">
      <dgm:prSet presAssocID="{4A6A2554-D3D9-4C2D-BFCF-CA6975B12576}" presName="Name37" presStyleLbl="parChTrans1D2" presStyleIdx="3" presStyleCnt="5"/>
      <dgm:spPr/>
      <dgm:t>
        <a:bodyPr/>
        <a:lstStyle/>
        <a:p>
          <a:endParaRPr lang="en-US"/>
        </a:p>
      </dgm:t>
    </dgm:pt>
    <dgm:pt modelId="{22CC071E-F62D-4060-933F-F976EB2DE834}" type="pres">
      <dgm:prSet presAssocID="{0DAE9274-812E-4C0C-BE04-666C60F39921}" presName="hierRoot2" presStyleCnt="0">
        <dgm:presLayoutVars>
          <dgm:hierBranch val="init"/>
        </dgm:presLayoutVars>
      </dgm:prSet>
      <dgm:spPr/>
    </dgm:pt>
    <dgm:pt modelId="{8EB44213-3ABA-4B22-B782-8A72B0502FC8}" type="pres">
      <dgm:prSet presAssocID="{0DAE9274-812E-4C0C-BE04-666C60F39921}" presName="rootComposite" presStyleCnt="0"/>
      <dgm:spPr/>
    </dgm:pt>
    <dgm:pt modelId="{CF1045B5-577C-48BE-8AD6-5CFFA3E544FF}" type="pres">
      <dgm:prSet presAssocID="{0DAE9274-812E-4C0C-BE04-666C60F39921}" presName="rootText" presStyleLbl="node2" presStyleIdx="3" presStyleCnt="5">
        <dgm:presLayoutVars>
          <dgm:chPref val="3"/>
        </dgm:presLayoutVars>
      </dgm:prSet>
      <dgm:spPr/>
      <dgm:t>
        <a:bodyPr/>
        <a:lstStyle/>
        <a:p>
          <a:endParaRPr lang="en-US"/>
        </a:p>
      </dgm:t>
    </dgm:pt>
    <dgm:pt modelId="{E4BB3124-0DE4-4EA1-B566-AE347D0D9AF9}" type="pres">
      <dgm:prSet presAssocID="{0DAE9274-812E-4C0C-BE04-666C60F39921}" presName="rootConnector" presStyleLbl="node2" presStyleIdx="3" presStyleCnt="5"/>
      <dgm:spPr/>
      <dgm:t>
        <a:bodyPr/>
        <a:lstStyle/>
        <a:p>
          <a:endParaRPr lang="en-US"/>
        </a:p>
      </dgm:t>
    </dgm:pt>
    <dgm:pt modelId="{D22D419F-1222-4DC9-8742-085C77AA2C53}" type="pres">
      <dgm:prSet presAssocID="{0DAE9274-812E-4C0C-BE04-666C60F39921}" presName="hierChild4" presStyleCnt="0"/>
      <dgm:spPr/>
    </dgm:pt>
    <dgm:pt modelId="{8EF6D373-25CD-4CDD-B954-0111B55592B6}" type="pres">
      <dgm:prSet presAssocID="{0DAE9274-812E-4C0C-BE04-666C60F39921}" presName="hierChild5" presStyleCnt="0"/>
      <dgm:spPr/>
    </dgm:pt>
    <dgm:pt modelId="{7B3BA780-B52D-4D64-827B-3AB159AB7A33}" type="pres">
      <dgm:prSet presAssocID="{E96F72B8-C922-417D-B8E4-4AF569953C14}" presName="Name37" presStyleLbl="parChTrans1D2" presStyleIdx="4" presStyleCnt="5"/>
      <dgm:spPr/>
      <dgm:t>
        <a:bodyPr/>
        <a:lstStyle/>
        <a:p>
          <a:endParaRPr lang="en-US"/>
        </a:p>
      </dgm:t>
    </dgm:pt>
    <dgm:pt modelId="{15C419FF-3AAC-40B7-902C-CE2C7FC7A81C}" type="pres">
      <dgm:prSet presAssocID="{5EEECF61-9D78-4C82-B235-66A46C52350B}" presName="hierRoot2" presStyleCnt="0">
        <dgm:presLayoutVars>
          <dgm:hierBranch val="init"/>
        </dgm:presLayoutVars>
      </dgm:prSet>
      <dgm:spPr/>
    </dgm:pt>
    <dgm:pt modelId="{E708C4B4-1803-4326-A9AD-D923B0466A60}" type="pres">
      <dgm:prSet presAssocID="{5EEECF61-9D78-4C82-B235-66A46C52350B}" presName="rootComposite" presStyleCnt="0"/>
      <dgm:spPr/>
    </dgm:pt>
    <dgm:pt modelId="{7584AD80-568B-48ED-9FF4-48FE4F3F75F5}" type="pres">
      <dgm:prSet presAssocID="{5EEECF61-9D78-4C82-B235-66A46C52350B}" presName="rootText" presStyleLbl="node2" presStyleIdx="4" presStyleCnt="5">
        <dgm:presLayoutVars>
          <dgm:chPref val="3"/>
        </dgm:presLayoutVars>
      </dgm:prSet>
      <dgm:spPr/>
      <dgm:t>
        <a:bodyPr/>
        <a:lstStyle/>
        <a:p>
          <a:endParaRPr lang="en-US"/>
        </a:p>
      </dgm:t>
    </dgm:pt>
    <dgm:pt modelId="{6D6F53FB-608F-4CF1-A18D-8E794978658E}" type="pres">
      <dgm:prSet presAssocID="{5EEECF61-9D78-4C82-B235-66A46C52350B}" presName="rootConnector" presStyleLbl="node2" presStyleIdx="4" presStyleCnt="5"/>
      <dgm:spPr/>
      <dgm:t>
        <a:bodyPr/>
        <a:lstStyle/>
        <a:p>
          <a:endParaRPr lang="en-US"/>
        </a:p>
      </dgm:t>
    </dgm:pt>
    <dgm:pt modelId="{FDD0FD26-E3EB-473F-BA4D-A4BEF1ACA591}" type="pres">
      <dgm:prSet presAssocID="{5EEECF61-9D78-4C82-B235-66A46C52350B}" presName="hierChild4" presStyleCnt="0"/>
      <dgm:spPr/>
    </dgm:pt>
    <dgm:pt modelId="{36257BE6-363E-444A-A03E-1A33DC48D2BB}" type="pres">
      <dgm:prSet presAssocID="{5EEECF61-9D78-4C82-B235-66A46C52350B}" presName="hierChild5" presStyleCnt="0"/>
      <dgm:spPr/>
    </dgm:pt>
    <dgm:pt modelId="{91414596-F4FC-475A-BEEE-C53299DF1343}" type="pres">
      <dgm:prSet presAssocID="{F542696F-CA1B-4F89-8B54-F8D76B8DA9F3}" presName="hierChild3" presStyleCnt="0"/>
      <dgm:spPr/>
    </dgm:pt>
  </dgm:ptLst>
  <dgm:cxnLst>
    <dgm:cxn modelId="{AEDE2FD7-18EA-4295-AE0A-41E59F5D7958}" type="presOf" srcId="{4A6A2554-D3D9-4C2D-BFCF-CA6975B12576}" destId="{49B6799D-DB11-4D46-BFF5-A6FA9457D62A}" srcOrd="0" destOrd="0" presId="urn:microsoft.com/office/officeart/2005/8/layout/orgChart1"/>
    <dgm:cxn modelId="{2761C9ED-1074-4ED4-8E06-3A9DC03EE6E7}" type="presOf" srcId="{70B1B8E9-D3D6-4C1F-BFDB-FF352F277088}" destId="{FABB1222-8E0E-476C-8B4B-60D5C5A17981}" srcOrd="0" destOrd="0" presId="urn:microsoft.com/office/officeart/2005/8/layout/orgChart1"/>
    <dgm:cxn modelId="{AB530159-EAC1-4095-9343-450F7C0EEB91}" srcId="{F542696F-CA1B-4F89-8B54-F8D76B8DA9F3}" destId="{AD55140B-A6E1-41EA-BEC8-F35F902A5A3B}" srcOrd="1" destOrd="0" parTransId="{A88F6424-D950-469F-9E31-E7EB80A75575}" sibTransId="{649FE7B8-1136-4D4F-B5B1-402CA3516F79}"/>
    <dgm:cxn modelId="{33C37139-13FF-47A3-A6FC-2F1062628570}" type="presOf" srcId="{A88F6424-D950-469F-9E31-E7EB80A75575}" destId="{A0C7B131-0799-458B-9EBB-387A44183A04}" srcOrd="0" destOrd="0" presId="urn:microsoft.com/office/officeart/2005/8/layout/orgChart1"/>
    <dgm:cxn modelId="{9590AE46-B38F-4F6F-8E6F-6BED5945A2C6}" srcId="{F542696F-CA1B-4F89-8B54-F8D76B8DA9F3}" destId="{5EEECF61-9D78-4C82-B235-66A46C52350B}" srcOrd="4" destOrd="0" parTransId="{E96F72B8-C922-417D-B8E4-4AF569953C14}" sibTransId="{AAE7B422-0556-41CB-BF0B-131E22640D90}"/>
    <dgm:cxn modelId="{1E32457F-E2C9-48EC-A368-36E81721A95C}" type="presOf" srcId="{0DAE9274-812E-4C0C-BE04-666C60F39921}" destId="{E4BB3124-0DE4-4EA1-B566-AE347D0D9AF9}" srcOrd="1" destOrd="0" presId="urn:microsoft.com/office/officeart/2005/8/layout/orgChart1"/>
    <dgm:cxn modelId="{6F5A963F-ED9F-41D0-8E5B-0C28D510C791}" type="presOf" srcId="{54DB4311-5B02-4031-B7C3-EA7FBF3F7A5B}" destId="{EFEDC104-857B-4FFD-ABA4-04DE1F171E1B}" srcOrd="1" destOrd="0" presId="urn:microsoft.com/office/officeart/2005/8/layout/orgChart1"/>
    <dgm:cxn modelId="{AB7E3E31-4141-4844-906C-19551A8E54D5}" srcId="{8F28CF2B-4E7A-4D7E-891D-B9FBB658C2B0}" destId="{F542696F-CA1B-4F89-8B54-F8D76B8DA9F3}" srcOrd="0" destOrd="0" parTransId="{AEDFE081-F3B4-45E2-BF49-89146C1940E9}" sibTransId="{4D7654B3-3CA7-4281-A2AB-933367F299C0}"/>
    <dgm:cxn modelId="{01E1FFB2-FC05-46CF-9C2B-84C295A04F59}" type="presOf" srcId="{55C2A8A9-A444-4525-88FE-8900CB8E29FD}" destId="{FC528B9A-A91D-4395-AD57-BA8F50CC1FDF}" srcOrd="1" destOrd="0" presId="urn:microsoft.com/office/officeart/2005/8/layout/orgChart1"/>
    <dgm:cxn modelId="{BA97E9CA-627D-46F9-96EC-D693F3B2B002}" type="presOf" srcId="{8F28CF2B-4E7A-4D7E-891D-B9FBB658C2B0}" destId="{124CC2CF-D959-4E2A-9DE9-1EBF541DBBDC}" srcOrd="0" destOrd="0" presId="urn:microsoft.com/office/officeart/2005/8/layout/orgChart1"/>
    <dgm:cxn modelId="{FCE8DE56-FE1C-4F4A-8B7C-D8D83F21C303}" type="presOf" srcId="{0DAE9274-812E-4C0C-BE04-666C60F39921}" destId="{CF1045B5-577C-48BE-8AD6-5CFFA3E544FF}" srcOrd="0" destOrd="0" presId="urn:microsoft.com/office/officeart/2005/8/layout/orgChart1"/>
    <dgm:cxn modelId="{BCBA02C8-A99F-4453-B278-FE6EC67F7590}" type="presOf" srcId="{AD55140B-A6E1-41EA-BEC8-F35F902A5A3B}" destId="{3BE107C5-2A62-4A30-8BA5-1918B425A1A5}" srcOrd="1" destOrd="0" presId="urn:microsoft.com/office/officeart/2005/8/layout/orgChart1"/>
    <dgm:cxn modelId="{9FB0CB58-A398-4C3D-A5EF-427D3B3AB0AE}" type="presOf" srcId="{55C2A8A9-A444-4525-88FE-8900CB8E29FD}" destId="{AD54ED7A-758E-4269-84C0-7BC421251D41}" srcOrd="0" destOrd="0" presId="urn:microsoft.com/office/officeart/2005/8/layout/orgChart1"/>
    <dgm:cxn modelId="{30ACF109-BA7B-43C7-BF58-85854B769AEC}" type="presOf" srcId="{F542696F-CA1B-4F89-8B54-F8D76B8DA9F3}" destId="{8398EC74-0757-4940-872D-5C932CA419C4}" srcOrd="0" destOrd="0" presId="urn:microsoft.com/office/officeart/2005/8/layout/orgChart1"/>
    <dgm:cxn modelId="{E548B967-B12B-404E-9ECE-A94A15C0846F}" srcId="{F542696F-CA1B-4F89-8B54-F8D76B8DA9F3}" destId="{54DB4311-5B02-4031-B7C3-EA7FBF3F7A5B}" srcOrd="2" destOrd="0" parTransId="{70B1B8E9-D3D6-4C1F-BFDB-FF352F277088}" sibTransId="{D851E170-8383-451A-9020-51B582750024}"/>
    <dgm:cxn modelId="{D3917D1F-A351-474B-A8CF-B887CB32632E}" type="presOf" srcId="{5EEECF61-9D78-4C82-B235-66A46C52350B}" destId="{6D6F53FB-608F-4CF1-A18D-8E794978658E}" srcOrd="1" destOrd="0" presId="urn:microsoft.com/office/officeart/2005/8/layout/orgChart1"/>
    <dgm:cxn modelId="{755E4823-210A-4B5B-90A3-3AE59FAE152E}" type="presOf" srcId="{5EEECF61-9D78-4C82-B235-66A46C52350B}" destId="{7584AD80-568B-48ED-9FF4-48FE4F3F75F5}" srcOrd="0" destOrd="0" presId="urn:microsoft.com/office/officeart/2005/8/layout/orgChart1"/>
    <dgm:cxn modelId="{13DD4DE4-D915-406C-B4D9-213DB084BA11}" srcId="{F542696F-CA1B-4F89-8B54-F8D76B8DA9F3}" destId="{55C2A8A9-A444-4525-88FE-8900CB8E29FD}" srcOrd="0" destOrd="0" parTransId="{EC3CDAA9-B320-4EE7-8230-BC0754BD10CE}" sibTransId="{F5509AE0-93E2-4208-B7F4-292F7DEDC7E0}"/>
    <dgm:cxn modelId="{FFF50A02-C659-4431-AD6D-E24A0BEF6325}" srcId="{F542696F-CA1B-4F89-8B54-F8D76B8DA9F3}" destId="{0DAE9274-812E-4C0C-BE04-666C60F39921}" srcOrd="3" destOrd="0" parTransId="{4A6A2554-D3D9-4C2D-BFCF-CA6975B12576}" sibTransId="{ABF5AEE2-C7C1-4389-8DAC-5D943852FDCF}"/>
    <dgm:cxn modelId="{BC2EAF5B-6EE2-41DF-B02A-49AE5DF9B59C}" type="presOf" srcId="{EC3CDAA9-B320-4EE7-8230-BC0754BD10CE}" destId="{D008B6DC-6B99-4E3F-82C8-D95BE3929144}" srcOrd="0" destOrd="0" presId="urn:microsoft.com/office/officeart/2005/8/layout/orgChart1"/>
    <dgm:cxn modelId="{6EDE8EB5-6D1D-40E6-AC9F-4C4F1E7BDB91}" type="presOf" srcId="{AD55140B-A6E1-41EA-BEC8-F35F902A5A3B}" destId="{335F765F-5FBE-4B97-A282-FFF32AF8BB4A}" srcOrd="0" destOrd="0" presId="urn:microsoft.com/office/officeart/2005/8/layout/orgChart1"/>
    <dgm:cxn modelId="{F8CC6C9E-FD9E-45B5-B47D-7D0003756D72}" type="presOf" srcId="{F542696F-CA1B-4F89-8B54-F8D76B8DA9F3}" destId="{EB51917F-BBE6-4C0E-9647-CB2AD175A6B3}" srcOrd="1" destOrd="0" presId="urn:microsoft.com/office/officeart/2005/8/layout/orgChart1"/>
    <dgm:cxn modelId="{D736AE2A-24AD-4E2A-8BCA-089B238B2CF6}" type="presOf" srcId="{54DB4311-5B02-4031-B7C3-EA7FBF3F7A5B}" destId="{9E1F88D2-8FEA-45E7-983D-4F67B01CDC16}" srcOrd="0" destOrd="0" presId="urn:microsoft.com/office/officeart/2005/8/layout/orgChart1"/>
    <dgm:cxn modelId="{55AECD45-9031-4091-BFB9-EACF378E1C92}" type="presOf" srcId="{E96F72B8-C922-417D-B8E4-4AF569953C14}" destId="{7B3BA780-B52D-4D64-827B-3AB159AB7A33}" srcOrd="0" destOrd="0" presId="urn:microsoft.com/office/officeart/2005/8/layout/orgChart1"/>
    <dgm:cxn modelId="{78609A07-93E0-48B0-B038-8DAAA9C56FE1}" type="presParOf" srcId="{124CC2CF-D959-4E2A-9DE9-1EBF541DBBDC}" destId="{1AE46967-F449-43FE-8FF1-716C33AB6E05}" srcOrd="0" destOrd="0" presId="urn:microsoft.com/office/officeart/2005/8/layout/orgChart1"/>
    <dgm:cxn modelId="{64F275D3-AC46-4563-B67C-BA9B9210102D}" type="presParOf" srcId="{1AE46967-F449-43FE-8FF1-716C33AB6E05}" destId="{AA554B10-653F-44C4-813F-85C3A58CF6FB}" srcOrd="0" destOrd="0" presId="urn:microsoft.com/office/officeart/2005/8/layout/orgChart1"/>
    <dgm:cxn modelId="{4920ECB8-36C8-44B1-B611-B768A36757A9}" type="presParOf" srcId="{AA554B10-653F-44C4-813F-85C3A58CF6FB}" destId="{8398EC74-0757-4940-872D-5C932CA419C4}" srcOrd="0" destOrd="0" presId="urn:microsoft.com/office/officeart/2005/8/layout/orgChart1"/>
    <dgm:cxn modelId="{67E795AD-2BEA-4947-B114-19790686B041}" type="presParOf" srcId="{AA554B10-653F-44C4-813F-85C3A58CF6FB}" destId="{EB51917F-BBE6-4C0E-9647-CB2AD175A6B3}" srcOrd="1" destOrd="0" presId="urn:microsoft.com/office/officeart/2005/8/layout/orgChart1"/>
    <dgm:cxn modelId="{84D478C2-091C-41F4-9525-36828F4BF37C}" type="presParOf" srcId="{1AE46967-F449-43FE-8FF1-716C33AB6E05}" destId="{29EDD8A4-2E12-4DF9-BE99-96CDFD743B51}" srcOrd="1" destOrd="0" presId="urn:microsoft.com/office/officeart/2005/8/layout/orgChart1"/>
    <dgm:cxn modelId="{F3DBEF21-03DF-444D-9E49-E5F3607D3C4F}" type="presParOf" srcId="{29EDD8A4-2E12-4DF9-BE99-96CDFD743B51}" destId="{D008B6DC-6B99-4E3F-82C8-D95BE3929144}" srcOrd="0" destOrd="0" presId="urn:microsoft.com/office/officeart/2005/8/layout/orgChart1"/>
    <dgm:cxn modelId="{31E6C62B-E14C-4DBB-B6AA-352BF6AC0360}" type="presParOf" srcId="{29EDD8A4-2E12-4DF9-BE99-96CDFD743B51}" destId="{84E25885-439D-4307-9208-8A352B704E8D}" srcOrd="1" destOrd="0" presId="urn:microsoft.com/office/officeart/2005/8/layout/orgChart1"/>
    <dgm:cxn modelId="{89928358-6980-49B5-9FB1-E7D4B98590E4}" type="presParOf" srcId="{84E25885-439D-4307-9208-8A352B704E8D}" destId="{799FABB6-366A-454E-AB01-1F82F5A35653}" srcOrd="0" destOrd="0" presId="urn:microsoft.com/office/officeart/2005/8/layout/orgChart1"/>
    <dgm:cxn modelId="{294A86E4-48D0-44E3-A7C9-286424B19F3B}" type="presParOf" srcId="{799FABB6-366A-454E-AB01-1F82F5A35653}" destId="{AD54ED7A-758E-4269-84C0-7BC421251D41}" srcOrd="0" destOrd="0" presId="urn:microsoft.com/office/officeart/2005/8/layout/orgChart1"/>
    <dgm:cxn modelId="{DE7B4BDC-BEEE-44C6-BF5F-4AD14A21DA88}" type="presParOf" srcId="{799FABB6-366A-454E-AB01-1F82F5A35653}" destId="{FC528B9A-A91D-4395-AD57-BA8F50CC1FDF}" srcOrd="1" destOrd="0" presId="urn:microsoft.com/office/officeart/2005/8/layout/orgChart1"/>
    <dgm:cxn modelId="{0ED2587C-38CA-41AC-BA5A-A7F567EB967C}" type="presParOf" srcId="{84E25885-439D-4307-9208-8A352B704E8D}" destId="{4882927C-0B4A-4DD8-AD2C-6B718415C9E7}" srcOrd="1" destOrd="0" presId="urn:microsoft.com/office/officeart/2005/8/layout/orgChart1"/>
    <dgm:cxn modelId="{6FE929F0-3A60-4CA1-97DD-7F938B28A381}" type="presParOf" srcId="{84E25885-439D-4307-9208-8A352B704E8D}" destId="{615B3C92-07E0-4BAC-9EA3-BC3DFC6B88B3}" srcOrd="2" destOrd="0" presId="urn:microsoft.com/office/officeart/2005/8/layout/orgChart1"/>
    <dgm:cxn modelId="{A3F3D6E3-B8B1-47AF-9683-51EB6E745AA0}" type="presParOf" srcId="{29EDD8A4-2E12-4DF9-BE99-96CDFD743B51}" destId="{A0C7B131-0799-458B-9EBB-387A44183A04}" srcOrd="2" destOrd="0" presId="urn:microsoft.com/office/officeart/2005/8/layout/orgChart1"/>
    <dgm:cxn modelId="{9B5A2252-885F-4DA3-9B1A-A8AA2448BE80}" type="presParOf" srcId="{29EDD8A4-2E12-4DF9-BE99-96CDFD743B51}" destId="{D4575D9D-5677-4C88-A00D-16818E2BA0E6}" srcOrd="3" destOrd="0" presId="urn:microsoft.com/office/officeart/2005/8/layout/orgChart1"/>
    <dgm:cxn modelId="{D7C8FC31-9DAB-4BDD-8B3F-886FCA9A9FB8}" type="presParOf" srcId="{D4575D9D-5677-4C88-A00D-16818E2BA0E6}" destId="{19CD8E26-B146-42AE-9B3A-0379144AE945}" srcOrd="0" destOrd="0" presId="urn:microsoft.com/office/officeart/2005/8/layout/orgChart1"/>
    <dgm:cxn modelId="{858E7449-DD1D-45C7-9490-75A707488399}" type="presParOf" srcId="{19CD8E26-B146-42AE-9B3A-0379144AE945}" destId="{335F765F-5FBE-4B97-A282-FFF32AF8BB4A}" srcOrd="0" destOrd="0" presId="urn:microsoft.com/office/officeart/2005/8/layout/orgChart1"/>
    <dgm:cxn modelId="{BB7BD66F-2611-4E91-B801-1D8692C926DD}" type="presParOf" srcId="{19CD8E26-B146-42AE-9B3A-0379144AE945}" destId="{3BE107C5-2A62-4A30-8BA5-1918B425A1A5}" srcOrd="1" destOrd="0" presId="urn:microsoft.com/office/officeart/2005/8/layout/orgChart1"/>
    <dgm:cxn modelId="{CD772498-C44D-4A1B-8738-4807A0F40C4B}" type="presParOf" srcId="{D4575D9D-5677-4C88-A00D-16818E2BA0E6}" destId="{8E79383C-52E1-4DDB-939F-E6479CC5602B}" srcOrd="1" destOrd="0" presId="urn:microsoft.com/office/officeart/2005/8/layout/orgChart1"/>
    <dgm:cxn modelId="{EF2F9193-AC79-400B-B069-FEE52C5DC3E8}" type="presParOf" srcId="{D4575D9D-5677-4C88-A00D-16818E2BA0E6}" destId="{53CEFA36-DE3E-4FCD-B14C-9392A39F34DA}" srcOrd="2" destOrd="0" presId="urn:microsoft.com/office/officeart/2005/8/layout/orgChart1"/>
    <dgm:cxn modelId="{720B8D2D-47C2-40E8-A539-777C9AC03516}" type="presParOf" srcId="{29EDD8A4-2E12-4DF9-BE99-96CDFD743B51}" destId="{FABB1222-8E0E-476C-8B4B-60D5C5A17981}" srcOrd="4" destOrd="0" presId="urn:microsoft.com/office/officeart/2005/8/layout/orgChart1"/>
    <dgm:cxn modelId="{690E46C4-0484-41FE-8C3E-F93B82B7632C}" type="presParOf" srcId="{29EDD8A4-2E12-4DF9-BE99-96CDFD743B51}" destId="{3E704E85-F9E8-4568-9C5D-35D3D53E257E}" srcOrd="5" destOrd="0" presId="urn:microsoft.com/office/officeart/2005/8/layout/orgChart1"/>
    <dgm:cxn modelId="{099CCB8C-871D-47EE-B9D0-77DCB15F148A}" type="presParOf" srcId="{3E704E85-F9E8-4568-9C5D-35D3D53E257E}" destId="{D41D678B-ACEF-46CC-97AE-AD501AB6D6E3}" srcOrd="0" destOrd="0" presId="urn:microsoft.com/office/officeart/2005/8/layout/orgChart1"/>
    <dgm:cxn modelId="{22D5A5AF-0526-48C2-AEA0-20B62B1ED46E}" type="presParOf" srcId="{D41D678B-ACEF-46CC-97AE-AD501AB6D6E3}" destId="{9E1F88D2-8FEA-45E7-983D-4F67B01CDC16}" srcOrd="0" destOrd="0" presId="urn:microsoft.com/office/officeart/2005/8/layout/orgChart1"/>
    <dgm:cxn modelId="{C4CE8921-65F3-48CD-9F55-58EEA8048FA9}" type="presParOf" srcId="{D41D678B-ACEF-46CC-97AE-AD501AB6D6E3}" destId="{EFEDC104-857B-4FFD-ABA4-04DE1F171E1B}" srcOrd="1" destOrd="0" presId="urn:microsoft.com/office/officeart/2005/8/layout/orgChart1"/>
    <dgm:cxn modelId="{BCB39891-2699-43CD-8DD5-F223A4034E81}" type="presParOf" srcId="{3E704E85-F9E8-4568-9C5D-35D3D53E257E}" destId="{4DC128B2-6FE7-46D7-984A-FA5A86153B05}" srcOrd="1" destOrd="0" presId="urn:microsoft.com/office/officeart/2005/8/layout/orgChart1"/>
    <dgm:cxn modelId="{4AADD9AA-3339-436E-A7B0-E03AEA180D66}" type="presParOf" srcId="{3E704E85-F9E8-4568-9C5D-35D3D53E257E}" destId="{9607A2AA-A90C-436F-ABCF-2D2AFA06D566}" srcOrd="2" destOrd="0" presId="urn:microsoft.com/office/officeart/2005/8/layout/orgChart1"/>
    <dgm:cxn modelId="{930C2046-3B39-4339-A63D-63DBD0F504FB}" type="presParOf" srcId="{29EDD8A4-2E12-4DF9-BE99-96CDFD743B51}" destId="{49B6799D-DB11-4D46-BFF5-A6FA9457D62A}" srcOrd="6" destOrd="0" presId="urn:microsoft.com/office/officeart/2005/8/layout/orgChart1"/>
    <dgm:cxn modelId="{CE4D9729-8C48-44D7-AFAC-3039FD43A06C}" type="presParOf" srcId="{29EDD8A4-2E12-4DF9-BE99-96CDFD743B51}" destId="{22CC071E-F62D-4060-933F-F976EB2DE834}" srcOrd="7" destOrd="0" presId="urn:microsoft.com/office/officeart/2005/8/layout/orgChart1"/>
    <dgm:cxn modelId="{CCD77E04-2B18-4C44-ACFE-C57C1AC1CC77}" type="presParOf" srcId="{22CC071E-F62D-4060-933F-F976EB2DE834}" destId="{8EB44213-3ABA-4B22-B782-8A72B0502FC8}" srcOrd="0" destOrd="0" presId="urn:microsoft.com/office/officeart/2005/8/layout/orgChart1"/>
    <dgm:cxn modelId="{0E5B11CB-6EC6-421D-AE5B-04E01B37EF88}" type="presParOf" srcId="{8EB44213-3ABA-4B22-B782-8A72B0502FC8}" destId="{CF1045B5-577C-48BE-8AD6-5CFFA3E544FF}" srcOrd="0" destOrd="0" presId="urn:microsoft.com/office/officeart/2005/8/layout/orgChart1"/>
    <dgm:cxn modelId="{C02CC471-A621-46E8-9718-7B65426D95A4}" type="presParOf" srcId="{8EB44213-3ABA-4B22-B782-8A72B0502FC8}" destId="{E4BB3124-0DE4-4EA1-B566-AE347D0D9AF9}" srcOrd="1" destOrd="0" presId="urn:microsoft.com/office/officeart/2005/8/layout/orgChart1"/>
    <dgm:cxn modelId="{EEFABCD6-6614-49FC-A90A-3927BAF27B2F}" type="presParOf" srcId="{22CC071E-F62D-4060-933F-F976EB2DE834}" destId="{D22D419F-1222-4DC9-8742-085C77AA2C53}" srcOrd="1" destOrd="0" presId="urn:microsoft.com/office/officeart/2005/8/layout/orgChart1"/>
    <dgm:cxn modelId="{F3147CA2-6430-4138-9EB9-23E65E471B69}" type="presParOf" srcId="{22CC071E-F62D-4060-933F-F976EB2DE834}" destId="{8EF6D373-25CD-4CDD-B954-0111B55592B6}" srcOrd="2" destOrd="0" presId="urn:microsoft.com/office/officeart/2005/8/layout/orgChart1"/>
    <dgm:cxn modelId="{2C1261F0-1CDC-4E9D-AE1B-239B282F187A}" type="presParOf" srcId="{29EDD8A4-2E12-4DF9-BE99-96CDFD743B51}" destId="{7B3BA780-B52D-4D64-827B-3AB159AB7A33}" srcOrd="8" destOrd="0" presId="urn:microsoft.com/office/officeart/2005/8/layout/orgChart1"/>
    <dgm:cxn modelId="{D4129276-6A15-41E7-B6B1-17B4771554BE}" type="presParOf" srcId="{29EDD8A4-2E12-4DF9-BE99-96CDFD743B51}" destId="{15C419FF-3AAC-40B7-902C-CE2C7FC7A81C}" srcOrd="9" destOrd="0" presId="urn:microsoft.com/office/officeart/2005/8/layout/orgChart1"/>
    <dgm:cxn modelId="{30BD1A35-0F11-4D4D-8945-F2836A05E4FD}" type="presParOf" srcId="{15C419FF-3AAC-40B7-902C-CE2C7FC7A81C}" destId="{E708C4B4-1803-4326-A9AD-D923B0466A60}" srcOrd="0" destOrd="0" presId="urn:microsoft.com/office/officeart/2005/8/layout/orgChart1"/>
    <dgm:cxn modelId="{163D1E85-5E90-44CD-B0C9-C6F86453F06E}" type="presParOf" srcId="{E708C4B4-1803-4326-A9AD-D923B0466A60}" destId="{7584AD80-568B-48ED-9FF4-48FE4F3F75F5}" srcOrd="0" destOrd="0" presId="urn:microsoft.com/office/officeart/2005/8/layout/orgChart1"/>
    <dgm:cxn modelId="{A9E7912F-CCD8-46DD-95CE-9B677A78FB97}" type="presParOf" srcId="{E708C4B4-1803-4326-A9AD-D923B0466A60}" destId="{6D6F53FB-608F-4CF1-A18D-8E794978658E}" srcOrd="1" destOrd="0" presId="urn:microsoft.com/office/officeart/2005/8/layout/orgChart1"/>
    <dgm:cxn modelId="{93A36F44-1B6A-4DC3-8D97-0D01630A692F}" type="presParOf" srcId="{15C419FF-3AAC-40B7-902C-CE2C7FC7A81C}" destId="{FDD0FD26-E3EB-473F-BA4D-A4BEF1ACA591}" srcOrd="1" destOrd="0" presId="urn:microsoft.com/office/officeart/2005/8/layout/orgChart1"/>
    <dgm:cxn modelId="{8F73B4FB-AF8F-46EB-824D-0533F3A61BDC}" type="presParOf" srcId="{15C419FF-3AAC-40B7-902C-CE2C7FC7A81C}" destId="{36257BE6-363E-444A-A03E-1A33DC48D2BB}" srcOrd="2" destOrd="0" presId="urn:microsoft.com/office/officeart/2005/8/layout/orgChart1"/>
    <dgm:cxn modelId="{07A9A2B5-AE47-48B8-92BE-7FA2B0B48112}" type="presParOf" srcId="{1AE46967-F449-43FE-8FF1-716C33AB6E05}" destId="{91414596-F4FC-475A-BEEE-C53299DF1343}" srcOrd="2" destOrd="0" presId="urn:microsoft.com/office/officeart/2005/8/layout/orgChart1"/>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B3BA780-B52D-4D64-827B-3AB159AB7A33}">
      <dsp:nvSpPr>
        <dsp:cNvPr id="0" name=""/>
        <dsp:cNvSpPr/>
      </dsp:nvSpPr>
      <dsp:spPr>
        <a:xfrm>
          <a:off x="2652712" y="906622"/>
          <a:ext cx="2206417" cy="187004"/>
        </a:xfrm>
        <a:custGeom>
          <a:avLst/>
          <a:gdLst/>
          <a:ahLst/>
          <a:cxnLst/>
          <a:rect l="0" t="0" r="0" b="0"/>
          <a:pathLst>
            <a:path>
              <a:moveTo>
                <a:pt x="0" y="0"/>
              </a:moveTo>
              <a:lnTo>
                <a:pt x="0" y="93502"/>
              </a:lnTo>
              <a:lnTo>
                <a:pt x="2206417" y="93502"/>
              </a:lnTo>
              <a:lnTo>
                <a:pt x="2206417" y="18700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9B6799D-DB11-4D46-BFF5-A6FA9457D62A}">
      <dsp:nvSpPr>
        <dsp:cNvPr id="0" name=""/>
        <dsp:cNvSpPr/>
      </dsp:nvSpPr>
      <dsp:spPr>
        <a:xfrm>
          <a:off x="2652712" y="906622"/>
          <a:ext cx="1128915" cy="187004"/>
        </a:xfrm>
        <a:custGeom>
          <a:avLst/>
          <a:gdLst/>
          <a:ahLst/>
          <a:cxnLst/>
          <a:rect l="0" t="0" r="0" b="0"/>
          <a:pathLst>
            <a:path>
              <a:moveTo>
                <a:pt x="0" y="0"/>
              </a:moveTo>
              <a:lnTo>
                <a:pt x="0" y="93502"/>
              </a:lnTo>
              <a:lnTo>
                <a:pt x="1128915" y="93502"/>
              </a:lnTo>
              <a:lnTo>
                <a:pt x="1128915" y="18700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ABB1222-8E0E-476C-8B4B-60D5C5A17981}">
      <dsp:nvSpPr>
        <dsp:cNvPr id="0" name=""/>
        <dsp:cNvSpPr/>
      </dsp:nvSpPr>
      <dsp:spPr>
        <a:xfrm>
          <a:off x="2606992" y="906622"/>
          <a:ext cx="91440" cy="187004"/>
        </a:xfrm>
        <a:custGeom>
          <a:avLst/>
          <a:gdLst/>
          <a:ahLst/>
          <a:cxnLst/>
          <a:rect l="0" t="0" r="0" b="0"/>
          <a:pathLst>
            <a:path>
              <a:moveTo>
                <a:pt x="45720" y="0"/>
              </a:moveTo>
              <a:lnTo>
                <a:pt x="45720" y="18700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0C7B131-0799-458B-9EBB-387A44183A04}">
      <dsp:nvSpPr>
        <dsp:cNvPr id="0" name=""/>
        <dsp:cNvSpPr/>
      </dsp:nvSpPr>
      <dsp:spPr>
        <a:xfrm>
          <a:off x="1523797" y="906622"/>
          <a:ext cx="1128915" cy="187004"/>
        </a:xfrm>
        <a:custGeom>
          <a:avLst/>
          <a:gdLst/>
          <a:ahLst/>
          <a:cxnLst/>
          <a:rect l="0" t="0" r="0" b="0"/>
          <a:pathLst>
            <a:path>
              <a:moveTo>
                <a:pt x="1128915" y="0"/>
              </a:moveTo>
              <a:lnTo>
                <a:pt x="1128915" y="93502"/>
              </a:lnTo>
              <a:lnTo>
                <a:pt x="0" y="93502"/>
              </a:lnTo>
              <a:lnTo>
                <a:pt x="0" y="18700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008B6DC-6B99-4E3F-82C8-D95BE3929144}">
      <dsp:nvSpPr>
        <dsp:cNvPr id="0" name=""/>
        <dsp:cNvSpPr/>
      </dsp:nvSpPr>
      <dsp:spPr>
        <a:xfrm>
          <a:off x="446294" y="906622"/>
          <a:ext cx="2206417" cy="187004"/>
        </a:xfrm>
        <a:custGeom>
          <a:avLst/>
          <a:gdLst/>
          <a:ahLst/>
          <a:cxnLst/>
          <a:rect l="0" t="0" r="0" b="0"/>
          <a:pathLst>
            <a:path>
              <a:moveTo>
                <a:pt x="2206417" y="0"/>
              </a:moveTo>
              <a:lnTo>
                <a:pt x="2206417" y="93502"/>
              </a:lnTo>
              <a:lnTo>
                <a:pt x="0" y="93502"/>
              </a:lnTo>
              <a:lnTo>
                <a:pt x="0" y="18700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398EC74-0757-4940-872D-5C932CA419C4}">
      <dsp:nvSpPr>
        <dsp:cNvPr id="0" name=""/>
        <dsp:cNvSpPr/>
      </dsp:nvSpPr>
      <dsp:spPr>
        <a:xfrm>
          <a:off x="2207463" y="461373"/>
          <a:ext cx="890497" cy="445248"/>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US" sz="1300" b="1" kern="1200">
              <a:latin typeface="Times New Roman" panose="02020603050405020304" pitchFamily="18" charset="0"/>
              <a:cs typeface="Times New Roman" panose="02020603050405020304" pitchFamily="18" charset="0"/>
            </a:rPr>
            <a:t>Giám đốc PGD  </a:t>
          </a:r>
        </a:p>
      </dsp:txBody>
      <dsp:txXfrm>
        <a:off x="2207463" y="461373"/>
        <a:ext cx="890497" cy="445248"/>
      </dsp:txXfrm>
    </dsp:sp>
    <dsp:sp modelId="{AD54ED7A-758E-4269-84C0-7BC421251D41}">
      <dsp:nvSpPr>
        <dsp:cNvPr id="0" name=""/>
        <dsp:cNvSpPr/>
      </dsp:nvSpPr>
      <dsp:spPr>
        <a:xfrm>
          <a:off x="1045" y="1093627"/>
          <a:ext cx="890497" cy="445248"/>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US" sz="1300" b="1" kern="1200">
              <a:latin typeface="Times New Roman" panose="02020603050405020304" pitchFamily="18" charset="0"/>
              <a:cs typeface="Times New Roman" panose="02020603050405020304" pitchFamily="18" charset="0"/>
            </a:rPr>
            <a:t>Phòng Giao Dịch</a:t>
          </a:r>
        </a:p>
      </dsp:txBody>
      <dsp:txXfrm>
        <a:off x="1045" y="1093627"/>
        <a:ext cx="890497" cy="445248"/>
      </dsp:txXfrm>
    </dsp:sp>
    <dsp:sp modelId="{335F765F-5FBE-4B97-A282-FFF32AF8BB4A}">
      <dsp:nvSpPr>
        <dsp:cNvPr id="0" name=""/>
        <dsp:cNvSpPr/>
      </dsp:nvSpPr>
      <dsp:spPr>
        <a:xfrm>
          <a:off x="1078548" y="1093627"/>
          <a:ext cx="890497" cy="445248"/>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US" sz="1300" b="1" kern="1200">
              <a:latin typeface="Times New Roman" panose="02020603050405020304" pitchFamily="18" charset="0"/>
              <a:cs typeface="Times New Roman" panose="02020603050405020304" pitchFamily="18" charset="0"/>
            </a:rPr>
            <a:t>Phòng Tín Dụng</a:t>
          </a:r>
        </a:p>
      </dsp:txBody>
      <dsp:txXfrm>
        <a:off x="1078548" y="1093627"/>
        <a:ext cx="890497" cy="445248"/>
      </dsp:txXfrm>
    </dsp:sp>
    <dsp:sp modelId="{9E1F88D2-8FEA-45E7-983D-4F67B01CDC16}">
      <dsp:nvSpPr>
        <dsp:cNvPr id="0" name=""/>
        <dsp:cNvSpPr/>
      </dsp:nvSpPr>
      <dsp:spPr>
        <a:xfrm>
          <a:off x="2156050" y="1093627"/>
          <a:ext cx="993323" cy="445248"/>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US" sz="1300" b="1" kern="1200">
              <a:latin typeface="Times New Roman" panose="02020603050405020304" pitchFamily="18" charset="0"/>
              <a:cs typeface="Times New Roman" panose="02020603050405020304" pitchFamily="18" charset="0"/>
            </a:rPr>
            <a:t>Phòng KHDN nhỏ &amp; vừa</a:t>
          </a:r>
        </a:p>
      </dsp:txBody>
      <dsp:txXfrm>
        <a:off x="2156050" y="1093627"/>
        <a:ext cx="993323" cy="445248"/>
      </dsp:txXfrm>
    </dsp:sp>
    <dsp:sp modelId="{CF1045B5-577C-48BE-8AD6-5CFFA3E544FF}">
      <dsp:nvSpPr>
        <dsp:cNvPr id="0" name=""/>
        <dsp:cNvSpPr/>
      </dsp:nvSpPr>
      <dsp:spPr>
        <a:xfrm>
          <a:off x="3336378" y="1093627"/>
          <a:ext cx="890497" cy="445248"/>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US" sz="1300" b="1" kern="1200">
              <a:latin typeface="Times New Roman" panose="02020603050405020304" pitchFamily="18" charset="0"/>
              <a:cs typeface="Times New Roman" panose="02020603050405020304" pitchFamily="18" charset="0"/>
            </a:rPr>
            <a:t>Phòng QHKH</a:t>
          </a:r>
        </a:p>
      </dsp:txBody>
      <dsp:txXfrm>
        <a:off x="3336378" y="1093627"/>
        <a:ext cx="890497" cy="445248"/>
      </dsp:txXfrm>
    </dsp:sp>
    <dsp:sp modelId="{7584AD80-568B-48ED-9FF4-48FE4F3F75F5}">
      <dsp:nvSpPr>
        <dsp:cNvPr id="0" name=""/>
        <dsp:cNvSpPr/>
      </dsp:nvSpPr>
      <dsp:spPr>
        <a:xfrm>
          <a:off x="4413881" y="1093627"/>
          <a:ext cx="890497" cy="445248"/>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US" sz="1300" b="1" kern="1200">
              <a:latin typeface="Times New Roman" panose="02020603050405020304" pitchFamily="18" charset="0"/>
              <a:cs typeface="Times New Roman" panose="02020603050405020304" pitchFamily="18" charset="0"/>
            </a:rPr>
            <a:t> Phòng Thẩm Định</a:t>
          </a:r>
        </a:p>
      </dsp:txBody>
      <dsp:txXfrm>
        <a:off x="4413881" y="1093627"/>
        <a:ext cx="890497" cy="445248"/>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EF0645-6D65-427A-8044-7ABA68AEB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3677</TotalTime>
  <Pages>76</Pages>
  <Words>21658</Words>
  <Characters>123456</Characters>
  <Application>Microsoft Office Word</Application>
  <DocSecurity>0</DocSecurity>
  <Lines>1028</Lines>
  <Paragraphs>289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nguyenthily231003@gmail.com</dc:creator>
  <cp:keywords/>
  <dc:description/>
  <cp:lastModifiedBy>nguyenthily231003@gmail.com</cp:lastModifiedBy>
  <cp:revision>25</cp:revision>
  <cp:lastPrinted>2025-06-04T01:45:00Z</cp:lastPrinted>
  <dcterms:created xsi:type="dcterms:W3CDTF">2025-05-18T19:47:00Z</dcterms:created>
  <dcterms:modified xsi:type="dcterms:W3CDTF">2025-06-06T03:46:00Z</dcterms:modified>
</cp:coreProperties>
</file>