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6B0EB" w14:textId="77777777" w:rsidR="001C3CB5" w:rsidRPr="00A91573" w:rsidRDefault="001C3CB5" w:rsidP="001C3CB5">
      <w:pPr>
        <w:tabs>
          <w:tab w:val="left" w:pos="440"/>
        </w:tabs>
        <w:spacing w:after="0" w:line="312" w:lineRule="auto"/>
        <w:jc w:val="center"/>
        <w:rPr>
          <w:rFonts w:ascii="Times New Roman" w:eastAsia="Calibri" w:hAnsi="Times New Roman" w:cs="Times New Roman"/>
          <w:b/>
          <w:bCs/>
          <w:sz w:val="26"/>
          <w:szCs w:val="26"/>
        </w:rPr>
      </w:pPr>
      <w:bookmarkStart w:id="0" w:name="_Hlk193804717"/>
      <w:bookmarkEnd w:id="0"/>
    </w:p>
    <w:p w14:paraId="296E0CA9" w14:textId="19E755E3" w:rsidR="005B4D15" w:rsidRPr="00A91573" w:rsidRDefault="001457D7" w:rsidP="001C3CB5">
      <w:pPr>
        <w:tabs>
          <w:tab w:val="left" w:pos="440"/>
        </w:tabs>
        <w:spacing w:after="0" w:line="312" w:lineRule="auto"/>
        <w:jc w:val="center"/>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BỘ GIÁO DỤC VÀ ĐÀO TẠO</w:t>
      </w:r>
    </w:p>
    <w:p w14:paraId="7DE87B4B" w14:textId="77777777" w:rsidR="005B4D15" w:rsidRPr="00A91573" w:rsidRDefault="001457D7" w:rsidP="001C3CB5">
      <w:pPr>
        <w:tabs>
          <w:tab w:val="left" w:pos="440"/>
        </w:tabs>
        <w:spacing w:after="0" w:line="312" w:lineRule="auto"/>
        <w:jc w:val="center"/>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TRƯỜNG ĐẠI HỌC KIẾN TRÚC ĐÀ NẴNG</w:t>
      </w:r>
    </w:p>
    <w:p w14:paraId="5ACEEC86" w14:textId="77777777" w:rsidR="005B4D15" w:rsidRPr="00A91573" w:rsidRDefault="005B4D15" w:rsidP="001C3CB5">
      <w:pPr>
        <w:tabs>
          <w:tab w:val="left" w:pos="440"/>
        </w:tabs>
        <w:spacing w:after="0" w:line="312" w:lineRule="auto"/>
        <w:jc w:val="center"/>
        <w:rPr>
          <w:rFonts w:ascii="Times New Roman" w:eastAsia="Calibri" w:hAnsi="Times New Roman" w:cs="Times New Roman"/>
          <w:sz w:val="26"/>
          <w:szCs w:val="26"/>
          <w:lang w:val="vi-VN"/>
        </w:rPr>
      </w:pPr>
    </w:p>
    <w:p w14:paraId="4F54A952" w14:textId="77777777" w:rsidR="005B4D15" w:rsidRPr="00A91573" w:rsidRDefault="001457D7" w:rsidP="001C3CB5">
      <w:pPr>
        <w:tabs>
          <w:tab w:val="left" w:pos="440"/>
        </w:tabs>
        <w:spacing w:after="0" w:line="312" w:lineRule="auto"/>
        <w:jc w:val="center"/>
        <w:rPr>
          <w:rFonts w:ascii="Times New Roman" w:eastAsia="Calibri" w:hAnsi="Times New Roman" w:cs="Times New Roman"/>
          <w:b/>
          <w:sz w:val="26"/>
          <w:szCs w:val="26"/>
        </w:rPr>
      </w:pPr>
      <w:r w:rsidRPr="00A91573">
        <w:rPr>
          <w:rFonts w:ascii="Times New Roman" w:eastAsia="Calibri" w:hAnsi="Times New Roman" w:cs="Times New Roman"/>
          <w:noProof/>
          <w:sz w:val="26"/>
          <w:szCs w:val="26"/>
          <w:lang w:val="vi-VN" w:eastAsia="vi-VN"/>
        </w:rPr>
        <w:drawing>
          <wp:inline distT="0" distB="0" distL="0" distR="0" wp14:anchorId="30B404D6" wp14:editId="052A510D">
            <wp:extent cx="1501775" cy="150177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520402" cy="1520402"/>
                    </a:xfrm>
                    <a:prstGeom prst="rect">
                      <a:avLst/>
                    </a:prstGeom>
                  </pic:spPr>
                </pic:pic>
              </a:graphicData>
            </a:graphic>
          </wp:inline>
        </w:drawing>
      </w:r>
    </w:p>
    <w:p w14:paraId="310E1F6E" w14:textId="77777777" w:rsidR="001C3CB5" w:rsidRPr="00A91573" w:rsidRDefault="001C3CB5" w:rsidP="001C3CB5">
      <w:pPr>
        <w:tabs>
          <w:tab w:val="left" w:pos="440"/>
        </w:tabs>
        <w:spacing w:after="0" w:line="312" w:lineRule="auto"/>
        <w:jc w:val="center"/>
        <w:rPr>
          <w:rFonts w:ascii="Times New Roman" w:eastAsia="Calibri" w:hAnsi="Times New Roman" w:cs="Times New Roman"/>
          <w:b/>
          <w:sz w:val="56"/>
          <w:szCs w:val="26"/>
        </w:rPr>
      </w:pPr>
    </w:p>
    <w:p w14:paraId="7DF0840E" w14:textId="14A8F6BB" w:rsidR="005B4D15" w:rsidRPr="00A91573" w:rsidRDefault="001C3CB5" w:rsidP="001C3CB5">
      <w:pPr>
        <w:tabs>
          <w:tab w:val="left" w:pos="440"/>
        </w:tabs>
        <w:spacing w:after="0" w:line="312" w:lineRule="auto"/>
        <w:jc w:val="center"/>
        <w:rPr>
          <w:rFonts w:ascii="Times New Roman" w:eastAsia="Calibri" w:hAnsi="Times New Roman" w:cs="Times New Roman"/>
          <w:b/>
          <w:sz w:val="56"/>
          <w:szCs w:val="26"/>
        </w:rPr>
      </w:pPr>
      <w:r w:rsidRPr="00A91573">
        <w:rPr>
          <w:rFonts w:ascii="Times New Roman" w:eastAsia="Calibri" w:hAnsi="Times New Roman" w:cs="Times New Roman"/>
          <w:b/>
          <w:sz w:val="56"/>
          <w:szCs w:val="26"/>
        </w:rPr>
        <w:t>KHÓA LUẬN TỐT NGHIỆP</w:t>
      </w:r>
    </w:p>
    <w:p w14:paraId="704A7371" w14:textId="77777777" w:rsidR="001C3CB5" w:rsidRPr="00A91573" w:rsidRDefault="001C3CB5" w:rsidP="001C3CB5">
      <w:pPr>
        <w:tabs>
          <w:tab w:val="left" w:pos="440"/>
        </w:tabs>
        <w:spacing w:after="0" w:line="312" w:lineRule="auto"/>
        <w:jc w:val="center"/>
        <w:rPr>
          <w:rFonts w:ascii="Times New Roman" w:eastAsia="Calibri" w:hAnsi="Times New Roman" w:cs="Times New Roman"/>
          <w:b/>
          <w:sz w:val="20"/>
          <w:szCs w:val="26"/>
        </w:rPr>
      </w:pPr>
    </w:p>
    <w:p w14:paraId="0F07020D" w14:textId="3CDF5A16" w:rsidR="00F67295" w:rsidRPr="00A91573" w:rsidRDefault="00F67295" w:rsidP="001C3CB5">
      <w:pPr>
        <w:tabs>
          <w:tab w:val="left" w:pos="440"/>
        </w:tabs>
        <w:spacing w:after="0" w:line="312" w:lineRule="auto"/>
        <w:jc w:val="center"/>
        <w:rPr>
          <w:rFonts w:ascii="Times New Roman" w:eastAsia="Calibri" w:hAnsi="Times New Roman" w:cs="Times New Roman"/>
          <w:b/>
          <w:sz w:val="26"/>
          <w:szCs w:val="26"/>
        </w:rPr>
      </w:pPr>
      <w:r w:rsidRPr="00A91573">
        <w:rPr>
          <w:rFonts w:ascii="Times New Roman" w:eastAsia="Calibri" w:hAnsi="Times New Roman" w:cs="Times New Roman"/>
          <w:b/>
          <w:sz w:val="26"/>
          <w:szCs w:val="26"/>
        </w:rPr>
        <w:t>ĐỀ TÀI:</w:t>
      </w:r>
      <w:r w:rsidR="0096194F" w:rsidRPr="00A91573">
        <w:rPr>
          <w:rFonts w:ascii="Times New Roman" w:eastAsia="Calibri" w:hAnsi="Times New Roman" w:cs="Times New Roman"/>
          <w:b/>
          <w:sz w:val="26"/>
          <w:szCs w:val="26"/>
        </w:rPr>
        <w:t xml:space="preserve"> GIẢI PHÁP NÂNG CAO HOẠT ĐỘNG CHO VAY MUA BẤT ĐỘNG SẢN TẠI NGÂN HÀNG THƯƠNG MẠI CỔ PHẦN PHƯƠNG ĐÔNG – CHI NHÁNH ĐÀ NẴNG – PHÒNG GIAO DỊCH HOÀ XUÂN </w:t>
      </w:r>
    </w:p>
    <w:p w14:paraId="1AE67508" w14:textId="2186AFF7" w:rsidR="005B4D15" w:rsidRPr="00A91573" w:rsidRDefault="005B4D1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47195179" w14:textId="31577862" w:rsidR="001C3CB5" w:rsidRPr="00A91573" w:rsidRDefault="001C3CB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03B210E3" w14:textId="613E7A4D" w:rsidR="001C3CB5" w:rsidRPr="00A91573" w:rsidRDefault="001C3CB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34E6D1C3" w14:textId="77777777" w:rsidR="001C3CB5" w:rsidRPr="00A91573" w:rsidRDefault="001C3CB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16247240"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Giảng viên hướng dẫn</w:t>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Th.S Ngô Đức Chiến</w:t>
      </w:r>
    </w:p>
    <w:p w14:paraId="0F3FB986"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Sinh viên thực hiện</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Tr</w:t>
      </w:r>
      <w:r w:rsidR="00F67295" w:rsidRPr="00812C11">
        <w:rPr>
          <w:rFonts w:ascii="Times New Roman" w:eastAsia="Calibri" w:hAnsi="Times New Roman" w:cs="Times New Roman"/>
          <w:sz w:val="26"/>
          <w:szCs w:val="26"/>
          <w:lang w:val="vi-VN"/>
        </w:rPr>
        <w:t xml:space="preserve">ần </w:t>
      </w:r>
      <w:r w:rsidR="008E7E95" w:rsidRPr="00812C11">
        <w:rPr>
          <w:rFonts w:ascii="Times New Roman" w:eastAsia="Calibri" w:hAnsi="Times New Roman" w:cs="Times New Roman"/>
          <w:sz w:val="26"/>
          <w:szCs w:val="26"/>
          <w:lang w:val="vi-VN"/>
        </w:rPr>
        <w:t>T</w:t>
      </w:r>
      <w:r w:rsidR="00F67295" w:rsidRPr="00812C11">
        <w:rPr>
          <w:rFonts w:ascii="Times New Roman" w:eastAsia="Calibri" w:hAnsi="Times New Roman" w:cs="Times New Roman"/>
          <w:sz w:val="26"/>
          <w:szCs w:val="26"/>
          <w:lang w:val="vi-VN"/>
        </w:rPr>
        <w:t>hị Minh Thư</w:t>
      </w:r>
    </w:p>
    <w:p w14:paraId="1ABD0CF8"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Khóa học</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2021</w:t>
      </w:r>
      <w:r w:rsidRPr="00812C11">
        <w:rPr>
          <w:rFonts w:ascii="Times New Roman" w:eastAsia="Calibri" w:hAnsi="Times New Roman" w:cs="Times New Roman"/>
          <w:i/>
          <w:iCs/>
          <w:sz w:val="26"/>
          <w:szCs w:val="26"/>
          <w:lang w:val="vi-VN"/>
        </w:rPr>
        <w:t>-</w:t>
      </w:r>
      <w:r w:rsidRPr="00812C11">
        <w:rPr>
          <w:rFonts w:ascii="Times New Roman" w:eastAsia="Calibri" w:hAnsi="Times New Roman" w:cs="Times New Roman"/>
          <w:sz w:val="26"/>
          <w:szCs w:val="26"/>
          <w:lang w:val="vi-VN"/>
        </w:rPr>
        <w:t xml:space="preserve"> 2025</w:t>
      </w:r>
    </w:p>
    <w:p w14:paraId="61A73DEA"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Lớp</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w:t>
      </w:r>
      <w:r w:rsidRPr="00812C11">
        <w:rPr>
          <w:rFonts w:ascii="Times New Roman" w:eastAsia="Calibri" w:hAnsi="Times New Roman" w:cs="Times New Roman"/>
          <w:sz w:val="26"/>
          <w:szCs w:val="26"/>
          <w:lang w:val="vi-VN"/>
        </w:rPr>
        <w:t xml:space="preserve"> 21NH2</w:t>
      </w:r>
    </w:p>
    <w:p w14:paraId="67FF2035"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Đơn vị thực tập</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t>: Ngân hàng TMCP Phương Đông</w:t>
      </w:r>
    </w:p>
    <w:p w14:paraId="4183882A"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t xml:space="preserve"> </w:t>
      </w:r>
      <w:r w:rsidRPr="00812C11">
        <w:rPr>
          <w:rFonts w:ascii="Times New Roman" w:eastAsia="Calibri" w:hAnsi="Times New Roman" w:cs="Times New Roman"/>
          <w:b/>
          <w:bCs/>
          <w:sz w:val="26"/>
          <w:szCs w:val="26"/>
          <w:lang w:val="vi-VN"/>
        </w:rPr>
        <w:t xml:space="preserve">- </w:t>
      </w:r>
      <w:r w:rsidRPr="00812C11">
        <w:rPr>
          <w:rFonts w:ascii="Times New Roman" w:eastAsia="Calibri" w:hAnsi="Times New Roman" w:cs="Times New Roman"/>
          <w:sz w:val="26"/>
          <w:szCs w:val="26"/>
          <w:lang w:val="vi-VN"/>
        </w:rPr>
        <w:t>C</w:t>
      </w:r>
      <w:r w:rsidR="008E7E95" w:rsidRPr="00812C11">
        <w:rPr>
          <w:rFonts w:ascii="Times New Roman" w:eastAsia="Calibri" w:hAnsi="Times New Roman" w:cs="Times New Roman"/>
          <w:sz w:val="26"/>
          <w:szCs w:val="26"/>
          <w:lang w:val="vi-VN"/>
        </w:rPr>
        <w:t>N</w:t>
      </w:r>
      <w:r w:rsidRPr="00812C11">
        <w:rPr>
          <w:rFonts w:ascii="Times New Roman" w:eastAsia="Calibri" w:hAnsi="Times New Roman" w:cs="Times New Roman"/>
          <w:sz w:val="26"/>
          <w:szCs w:val="26"/>
          <w:lang w:val="vi-VN"/>
        </w:rPr>
        <w:t xml:space="preserve"> Đà Nẵng </w:t>
      </w:r>
      <w:r w:rsidR="008E7E95" w:rsidRPr="00812C11">
        <w:rPr>
          <w:rFonts w:ascii="Times New Roman" w:eastAsia="Calibri" w:hAnsi="Times New Roman" w:cs="Times New Roman"/>
          <w:b/>
          <w:bCs/>
          <w:sz w:val="26"/>
          <w:szCs w:val="26"/>
          <w:lang w:val="vi-VN"/>
        </w:rPr>
        <w:t>–</w:t>
      </w:r>
      <w:r w:rsidRPr="00812C11">
        <w:rPr>
          <w:rFonts w:ascii="Times New Roman" w:eastAsia="Calibri" w:hAnsi="Times New Roman" w:cs="Times New Roman"/>
          <w:sz w:val="26"/>
          <w:szCs w:val="26"/>
          <w:lang w:val="vi-VN"/>
        </w:rPr>
        <w:t xml:space="preserve"> P</w:t>
      </w:r>
      <w:r w:rsidR="008E7E95" w:rsidRPr="00812C11">
        <w:rPr>
          <w:rFonts w:ascii="Times New Roman" w:eastAsia="Calibri" w:hAnsi="Times New Roman" w:cs="Times New Roman"/>
          <w:sz w:val="26"/>
          <w:szCs w:val="26"/>
          <w:lang w:val="vi-VN"/>
        </w:rPr>
        <w:t xml:space="preserve">GD Hoà Xuân    </w:t>
      </w:r>
    </w:p>
    <w:p w14:paraId="6E0B9736" w14:textId="77777777" w:rsidR="005B4D15" w:rsidRPr="00812C11" w:rsidRDefault="001457D7"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 xml:space="preserve"> </w:t>
      </w:r>
    </w:p>
    <w:p w14:paraId="2DDAA1D2" w14:textId="78A89F34" w:rsidR="005B4D15" w:rsidRPr="00A91573" w:rsidRDefault="005B4D15" w:rsidP="001C3CB5">
      <w:pPr>
        <w:tabs>
          <w:tab w:val="left" w:pos="440"/>
        </w:tabs>
        <w:spacing w:after="0" w:line="312" w:lineRule="auto"/>
        <w:ind w:left="851" w:firstLine="142"/>
        <w:jc w:val="center"/>
        <w:rPr>
          <w:rFonts w:ascii="Times New Roman" w:eastAsia="Calibri" w:hAnsi="Times New Roman" w:cs="Times New Roman"/>
          <w:sz w:val="26"/>
          <w:szCs w:val="26"/>
          <w:lang w:val="vi-VN"/>
        </w:rPr>
      </w:pPr>
    </w:p>
    <w:p w14:paraId="77F07510" w14:textId="5EC7EBA9" w:rsidR="00925C49" w:rsidRPr="00A91573" w:rsidRDefault="00925C49" w:rsidP="001C3CB5">
      <w:pPr>
        <w:tabs>
          <w:tab w:val="left" w:pos="440"/>
        </w:tabs>
        <w:spacing w:after="0" w:line="312" w:lineRule="auto"/>
        <w:ind w:left="851" w:firstLine="142"/>
        <w:jc w:val="center"/>
        <w:rPr>
          <w:rFonts w:ascii="Times New Roman" w:eastAsia="Calibri" w:hAnsi="Times New Roman" w:cs="Times New Roman"/>
          <w:sz w:val="26"/>
          <w:szCs w:val="26"/>
          <w:lang w:val="vi-VN"/>
        </w:rPr>
      </w:pPr>
    </w:p>
    <w:p w14:paraId="36A88E2F" w14:textId="7B63681A" w:rsidR="00925C49" w:rsidRPr="00A91573" w:rsidRDefault="00925C49" w:rsidP="001C3CB5">
      <w:pPr>
        <w:tabs>
          <w:tab w:val="left" w:pos="440"/>
        </w:tabs>
        <w:spacing w:after="0" w:line="312" w:lineRule="auto"/>
        <w:ind w:left="851" w:firstLine="142"/>
        <w:jc w:val="center"/>
        <w:rPr>
          <w:rFonts w:ascii="Times New Roman" w:eastAsia="Calibri" w:hAnsi="Times New Roman" w:cs="Times New Roman"/>
          <w:sz w:val="26"/>
          <w:szCs w:val="26"/>
          <w:lang w:val="vi-VN"/>
        </w:rPr>
      </w:pPr>
    </w:p>
    <w:p w14:paraId="0233AF27" w14:textId="13D30E03" w:rsidR="00925C49" w:rsidRPr="00A91573" w:rsidRDefault="00925C49" w:rsidP="001C3CB5">
      <w:pPr>
        <w:tabs>
          <w:tab w:val="left" w:pos="440"/>
        </w:tabs>
        <w:spacing w:after="0" w:line="312" w:lineRule="auto"/>
        <w:ind w:left="851" w:firstLine="142"/>
        <w:jc w:val="center"/>
        <w:rPr>
          <w:rFonts w:ascii="Times New Roman" w:eastAsia="Calibri" w:hAnsi="Times New Roman" w:cs="Times New Roman"/>
          <w:sz w:val="26"/>
          <w:szCs w:val="26"/>
          <w:lang w:val="vi-VN"/>
        </w:rPr>
      </w:pPr>
    </w:p>
    <w:p w14:paraId="22CD4E54" w14:textId="77777777" w:rsidR="00925C49" w:rsidRPr="00A91573" w:rsidRDefault="00925C49" w:rsidP="001C3CB5">
      <w:pPr>
        <w:tabs>
          <w:tab w:val="left" w:pos="440"/>
        </w:tabs>
        <w:spacing w:after="0" w:line="312" w:lineRule="auto"/>
        <w:ind w:left="851" w:firstLine="142"/>
        <w:jc w:val="center"/>
        <w:rPr>
          <w:rFonts w:ascii="Times New Roman" w:eastAsia="Calibri" w:hAnsi="Times New Roman" w:cs="Times New Roman"/>
          <w:sz w:val="26"/>
          <w:szCs w:val="26"/>
          <w:lang w:val="vi-VN"/>
        </w:rPr>
      </w:pPr>
    </w:p>
    <w:p w14:paraId="4B1E8802" w14:textId="1C8FEADB" w:rsidR="000A506E" w:rsidRPr="00812C11" w:rsidRDefault="001457D7" w:rsidP="00536786">
      <w:pPr>
        <w:spacing w:after="0" w:line="312" w:lineRule="auto"/>
        <w:jc w:val="center"/>
        <w:rPr>
          <w:rFonts w:ascii="Times New Roman" w:eastAsia="Calibri" w:hAnsi="Times New Roman" w:cs="Times New Roman"/>
          <w:b/>
          <w:bCs/>
          <w:sz w:val="26"/>
          <w:szCs w:val="26"/>
          <w:lang w:val="vi-VN"/>
        </w:rPr>
      </w:pPr>
      <w:r w:rsidRPr="00A91573">
        <w:rPr>
          <w:rFonts w:ascii="Times New Roman" w:eastAsia="Calibri" w:hAnsi="Times New Roman" w:cs="Times New Roman"/>
          <w:sz w:val="26"/>
          <w:szCs w:val="26"/>
          <w:lang w:val="vi-VN"/>
        </w:rPr>
        <w:t xml:space="preserve">Đà Nẵng, tháng </w:t>
      </w:r>
      <w:r w:rsidRPr="00812C11">
        <w:rPr>
          <w:rFonts w:ascii="Times New Roman" w:eastAsia="Calibri" w:hAnsi="Times New Roman" w:cs="Times New Roman"/>
          <w:sz w:val="26"/>
          <w:szCs w:val="26"/>
          <w:lang w:val="vi-VN"/>
        </w:rPr>
        <w:t>0</w:t>
      </w:r>
      <w:r w:rsidR="002C29BD" w:rsidRPr="00812C11">
        <w:rPr>
          <w:rFonts w:ascii="Times New Roman" w:eastAsia="Calibri" w:hAnsi="Times New Roman" w:cs="Times New Roman"/>
          <w:sz w:val="26"/>
          <w:szCs w:val="26"/>
          <w:lang w:val="vi-VN"/>
        </w:rPr>
        <w:t>5</w:t>
      </w:r>
      <w:r w:rsidRPr="00812C11">
        <w:rPr>
          <w:rFonts w:ascii="Times New Roman" w:eastAsia="Calibri" w:hAnsi="Times New Roman" w:cs="Times New Roman"/>
          <w:sz w:val="26"/>
          <w:szCs w:val="26"/>
          <w:lang w:val="vi-VN"/>
        </w:rPr>
        <w:t xml:space="preserve"> </w:t>
      </w:r>
      <w:r w:rsidRPr="00A91573">
        <w:rPr>
          <w:rFonts w:ascii="Times New Roman" w:eastAsia="Calibri" w:hAnsi="Times New Roman" w:cs="Times New Roman"/>
          <w:sz w:val="26"/>
          <w:szCs w:val="26"/>
          <w:lang w:val="vi-VN"/>
        </w:rPr>
        <w:t>năm 20</w:t>
      </w:r>
      <w:r w:rsidRPr="00812C11">
        <w:rPr>
          <w:rFonts w:ascii="Times New Roman" w:eastAsia="Calibri" w:hAnsi="Times New Roman" w:cs="Times New Roman"/>
          <w:sz w:val="26"/>
          <w:szCs w:val="26"/>
          <w:lang w:val="vi-VN"/>
        </w:rPr>
        <w:t>25</w:t>
      </w:r>
    </w:p>
    <w:p w14:paraId="6D5492FC" w14:textId="77777777" w:rsidR="0096194F" w:rsidRPr="00812C11" w:rsidRDefault="0096194F" w:rsidP="001C3CB5">
      <w:pPr>
        <w:spacing w:after="0" w:line="312" w:lineRule="auto"/>
        <w:jc w:val="center"/>
        <w:rPr>
          <w:rFonts w:ascii="Times New Roman" w:eastAsia="Calibri" w:hAnsi="Times New Roman" w:cs="Times New Roman"/>
          <w:b/>
          <w:bCs/>
          <w:sz w:val="26"/>
          <w:szCs w:val="26"/>
          <w:lang w:val="vi-VN"/>
        </w:rPr>
        <w:sectPr w:rsidR="0096194F" w:rsidRPr="00812C11" w:rsidSect="00536786">
          <w:footerReference w:type="default" r:id="rId9"/>
          <w:type w:val="nextColumn"/>
          <w:pgSz w:w="11906" w:h="16838" w:code="9"/>
          <w:pgMar w:top="1134" w:right="1134" w:bottom="1134" w:left="1701" w:header="720" w:footer="1062" w:gutter="0"/>
          <w:pgBorders w:display="firstPage">
            <w:top w:val="thinThickThinSmallGap" w:sz="36" w:space="1" w:color="auto"/>
            <w:left w:val="thinThickThinSmallGap" w:sz="36" w:space="4" w:color="auto"/>
            <w:bottom w:val="thinThickThinSmallGap" w:sz="36" w:space="1" w:color="auto"/>
            <w:right w:val="thinThickThinSmallGap" w:sz="36" w:space="4" w:color="auto"/>
          </w:pgBorders>
          <w:cols w:space="720"/>
          <w:docGrid w:linePitch="360"/>
        </w:sectPr>
      </w:pPr>
    </w:p>
    <w:p w14:paraId="1851A845" w14:textId="77777777" w:rsidR="0096194F" w:rsidRPr="00812C11" w:rsidRDefault="0096194F" w:rsidP="001C3CB5">
      <w:pPr>
        <w:spacing w:after="0" w:line="312" w:lineRule="auto"/>
        <w:jc w:val="both"/>
        <w:rPr>
          <w:rFonts w:ascii="Times New Roman" w:eastAsia="Calibri" w:hAnsi="Times New Roman" w:cs="Times New Roman"/>
          <w:b/>
          <w:bCs/>
          <w:sz w:val="4"/>
          <w:szCs w:val="26"/>
          <w:lang w:val="vi-VN"/>
        </w:rPr>
      </w:pPr>
    </w:p>
    <w:p w14:paraId="3655E5FE" w14:textId="77777777" w:rsidR="001C3CB5" w:rsidRPr="00812C11" w:rsidRDefault="001C3CB5" w:rsidP="001C3CB5">
      <w:pPr>
        <w:tabs>
          <w:tab w:val="left" w:pos="440"/>
        </w:tabs>
        <w:spacing w:after="0" w:line="312" w:lineRule="auto"/>
        <w:jc w:val="center"/>
        <w:rPr>
          <w:rFonts w:ascii="Times New Roman" w:eastAsia="Calibri" w:hAnsi="Times New Roman" w:cs="Times New Roman"/>
          <w:b/>
          <w:bCs/>
          <w:sz w:val="26"/>
          <w:szCs w:val="26"/>
          <w:lang w:val="vi-VN"/>
        </w:rPr>
      </w:pPr>
    </w:p>
    <w:p w14:paraId="0FB116BE" w14:textId="10C37B17" w:rsidR="00127C23" w:rsidRPr="00812C11" w:rsidRDefault="00127C23" w:rsidP="001C3CB5">
      <w:pPr>
        <w:tabs>
          <w:tab w:val="left" w:pos="440"/>
        </w:tabs>
        <w:spacing w:after="0" w:line="312" w:lineRule="auto"/>
        <w:jc w:val="center"/>
        <w:rPr>
          <w:rFonts w:ascii="Times New Roman" w:eastAsia="Calibri" w:hAnsi="Times New Roman" w:cs="Times New Roman"/>
          <w:b/>
          <w:bCs/>
          <w:sz w:val="26"/>
          <w:szCs w:val="26"/>
          <w:lang w:val="vi-VN"/>
        </w:rPr>
      </w:pPr>
      <w:r w:rsidRPr="00812C11">
        <w:rPr>
          <w:rFonts w:ascii="Times New Roman" w:eastAsia="Calibri" w:hAnsi="Times New Roman" w:cs="Times New Roman"/>
          <w:b/>
          <w:bCs/>
          <w:sz w:val="26"/>
          <w:szCs w:val="26"/>
          <w:lang w:val="vi-VN"/>
        </w:rPr>
        <w:t>BỘ GIÁO DỤC VÀ ĐÀO TẠO</w:t>
      </w:r>
    </w:p>
    <w:p w14:paraId="17C228EE" w14:textId="77777777" w:rsidR="00127C23" w:rsidRPr="00812C11" w:rsidRDefault="00127C23" w:rsidP="001C3CB5">
      <w:pPr>
        <w:tabs>
          <w:tab w:val="left" w:pos="440"/>
        </w:tabs>
        <w:spacing w:after="0" w:line="312" w:lineRule="auto"/>
        <w:jc w:val="center"/>
        <w:rPr>
          <w:rFonts w:ascii="Times New Roman" w:eastAsia="Calibri" w:hAnsi="Times New Roman" w:cs="Times New Roman"/>
          <w:b/>
          <w:bCs/>
          <w:sz w:val="26"/>
          <w:szCs w:val="26"/>
          <w:lang w:val="vi-VN"/>
        </w:rPr>
      </w:pPr>
      <w:r w:rsidRPr="00812C11">
        <w:rPr>
          <w:rFonts w:ascii="Times New Roman" w:eastAsia="Calibri" w:hAnsi="Times New Roman" w:cs="Times New Roman"/>
          <w:b/>
          <w:bCs/>
          <w:sz w:val="26"/>
          <w:szCs w:val="26"/>
          <w:lang w:val="vi-VN"/>
        </w:rPr>
        <w:t>TRƯỜNG ĐẠI HỌC KIẾN TRÚC ĐÀ NẴNG</w:t>
      </w:r>
    </w:p>
    <w:p w14:paraId="0EA8E4E4" w14:textId="77777777" w:rsidR="00127C23" w:rsidRPr="00A91573" w:rsidRDefault="00127C23" w:rsidP="001C3CB5">
      <w:pPr>
        <w:tabs>
          <w:tab w:val="left" w:pos="440"/>
        </w:tabs>
        <w:spacing w:after="0" w:line="312" w:lineRule="auto"/>
        <w:jc w:val="center"/>
        <w:rPr>
          <w:rFonts w:ascii="Times New Roman" w:eastAsia="Calibri" w:hAnsi="Times New Roman" w:cs="Times New Roman"/>
          <w:sz w:val="26"/>
          <w:szCs w:val="26"/>
          <w:lang w:val="vi-VN"/>
        </w:rPr>
      </w:pPr>
    </w:p>
    <w:p w14:paraId="0061BBAD" w14:textId="77777777" w:rsidR="00127C23" w:rsidRPr="00A91573" w:rsidRDefault="00127C23" w:rsidP="001C3CB5">
      <w:pPr>
        <w:tabs>
          <w:tab w:val="left" w:pos="440"/>
        </w:tabs>
        <w:spacing w:after="0" w:line="312" w:lineRule="auto"/>
        <w:jc w:val="center"/>
        <w:rPr>
          <w:rFonts w:ascii="Times New Roman" w:eastAsia="Calibri" w:hAnsi="Times New Roman" w:cs="Times New Roman"/>
          <w:b/>
          <w:sz w:val="26"/>
          <w:szCs w:val="26"/>
        </w:rPr>
      </w:pPr>
      <w:r w:rsidRPr="00A91573">
        <w:rPr>
          <w:rFonts w:ascii="Times New Roman" w:eastAsia="Calibri" w:hAnsi="Times New Roman" w:cs="Times New Roman"/>
          <w:noProof/>
          <w:sz w:val="26"/>
          <w:szCs w:val="26"/>
          <w:lang w:val="vi-VN" w:eastAsia="vi-VN"/>
        </w:rPr>
        <w:drawing>
          <wp:inline distT="0" distB="0" distL="0" distR="0" wp14:anchorId="437401E4" wp14:editId="54795B13">
            <wp:extent cx="1501775" cy="150177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520402" cy="1520402"/>
                    </a:xfrm>
                    <a:prstGeom prst="rect">
                      <a:avLst/>
                    </a:prstGeom>
                  </pic:spPr>
                </pic:pic>
              </a:graphicData>
            </a:graphic>
          </wp:inline>
        </w:drawing>
      </w:r>
    </w:p>
    <w:p w14:paraId="118B3A17" w14:textId="77777777" w:rsidR="001C3CB5" w:rsidRPr="00A91573" w:rsidRDefault="001C3CB5" w:rsidP="001C3CB5">
      <w:pPr>
        <w:tabs>
          <w:tab w:val="left" w:pos="440"/>
        </w:tabs>
        <w:spacing w:after="0" w:line="312" w:lineRule="auto"/>
        <w:jc w:val="center"/>
        <w:rPr>
          <w:rFonts w:ascii="Times New Roman" w:eastAsia="Calibri" w:hAnsi="Times New Roman" w:cs="Times New Roman"/>
          <w:b/>
          <w:sz w:val="56"/>
          <w:szCs w:val="26"/>
        </w:rPr>
      </w:pPr>
    </w:p>
    <w:p w14:paraId="7D9E923F" w14:textId="47A7F5BD" w:rsidR="001C3CB5" w:rsidRPr="00A91573" w:rsidRDefault="001C3CB5" w:rsidP="001C3CB5">
      <w:pPr>
        <w:tabs>
          <w:tab w:val="left" w:pos="440"/>
        </w:tabs>
        <w:spacing w:after="0" w:line="312" w:lineRule="auto"/>
        <w:jc w:val="center"/>
        <w:rPr>
          <w:rFonts w:ascii="Times New Roman" w:eastAsia="Calibri" w:hAnsi="Times New Roman" w:cs="Times New Roman"/>
          <w:b/>
          <w:sz w:val="56"/>
          <w:szCs w:val="26"/>
        </w:rPr>
      </w:pPr>
      <w:r w:rsidRPr="00A91573">
        <w:rPr>
          <w:rFonts w:ascii="Times New Roman" w:eastAsia="Calibri" w:hAnsi="Times New Roman" w:cs="Times New Roman"/>
          <w:b/>
          <w:sz w:val="56"/>
          <w:szCs w:val="26"/>
        </w:rPr>
        <w:t>KHÓA LUẬN TỐT NGHIỆP</w:t>
      </w:r>
    </w:p>
    <w:p w14:paraId="40697BD8" w14:textId="77777777" w:rsidR="00127C23" w:rsidRPr="00A91573" w:rsidRDefault="00127C23" w:rsidP="001C3CB5">
      <w:pPr>
        <w:tabs>
          <w:tab w:val="left" w:pos="440"/>
        </w:tabs>
        <w:spacing w:after="0" w:line="312" w:lineRule="auto"/>
        <w:rPr>
          <w:rFonts w:ascii="Times New Roman" w:eastAsia="Calibri" w:hAnsi="Times New Roman" w:cs="Times New Roman"/>
          <w:b/>
          <w:sz w:val="26"/>
          <w:szCs w:val="26"/>
        </w:rPr>
      </w:pPr>
    </w:p>
    <w:p w14:paraId="29C0D674" w14:textId="06351125" w:rsidR="00127C23" w:rsidRPr="00A91573" w:rsidRDefault="00127C23" w:rsidP="001C3CB5">
      <w:pPr>
        <w:tabs>
          <w:tab w:val="left" w:pos="440"/>
        </w:tabs>
        <w:spacing w:after="0" w:line="312" w:lineRule="auto"/>
        <w:jc w:val="center"/>
        <w:rPr>
          <w:rFonts w:ascii="Times New Roman" w:eastAsia="Calibri" w:hAnsi="Times New Roman" w:cs="Times New Roman"/>
          <w:b/>
          <w:sz w:val="26"/>
          <w:szCs w:val="26"/>
        </w:rPr>
      </w:pPr>
      <w:r w:rsidRPr="00A91573">
        <w:rPr>
          <w:rFonts w:ascii="Times New Roman" w:eastAsia="Calibri" w:hAnsi="Times New Roman" w:cs="Times New Roman"/>
          <w:b/>
          <w:sz w:val="26"/>
          <w:szCs w:val="26"/>
        </w:rPr>
        <w:t xml:space="preserve">ĐỀ TÀI: GIẢI PHÁP NÂNG CAO HOẠT ĐỘNG CHO VAY MUA BẤT ĐỘNG SẢN TẠI NGÂN HÀNG THƯƠNG MẠI CỔ PHẦN PHƯƠNG ĐÔNG – CHI NHÁNH ĐÀ NẴNG – PHÒNG GIAO DỊCH HOÀ XUÂN </w:t>
      </w:r>
    </w:p>
    <w:p w14:paraId="65EFDEDB" w14:textId="1E1F4C93" w:rsidR="00127C23" w:rsidRPr="00A91573"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31C952AF" w14:textId="1375CEA8" w:rsidR="001C3CB5" w:rsidRPr="00A91573" w:rsidRDefault="001C3CB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2985B6A9" w14:textId="77777777" w:rsidR="001C3CB5" w:rsidRPr="00A91573" w:rsidRDefault="001C3CB5"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3E4552AC"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Giảng viên hướng dẫn</w:t>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Th.S Ngô Đức Chiến</w:t>
      </w:r>
    </w:p>
    <w:p w14:paraId="04816588"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Sinh viên thực hiện</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Trần Thị Minh Thư</w:t>
      </w:r>
    </w:p>
    <w:p w14:paraId="7320CC19"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Khóa học</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 xml:space="preserve">: </w:t>
      </w:r>
      <w:r w:rsidRPr="00812C11">
        <w:rPr>
          <w:rFonts w:ascii="Times New Roman" w:eastAsia="Calibri" w:hAnsi="Times New Roman" w:cs="Times New Roman"/>
          <w:sz w:val="26"/>
          <w:szCs w:val="26"/>
          <w:lang w:val="vi-VN"/>
        </w:rPr>
        <w:t>2021</w:t>
      </w:r>
      <w:r w:rsidRPr="00812C11">
        <w:rPr>
          <w:rFonts w:ascii="Times New Roman" w:eastAsia="Calibri" w:hAnsi="Times New Roman" w:cs="Times New Roman"/>
          <w:i/>
          <w:iCs/>
          <w:sz w:val="26"/>
          <w:szCs w:val="26"/>
          <w:lang w:val="vi-VN"/>
        </w:rPr>
        <w:t>-</w:t>
      </w:r>
      <w:r w:rsidRPr="00812C11">
        <w:rPr>
          <w:rFonts w:ascii="Times New Roman" w:eastAsia="Calibri" w:hAnsi="Times New Roman" w:cs="Times New Roman"/>
          <w:sz w:val="26"/>
          <w:szCs w:val="26"/>
          <w:lang w:val="vi-VN"/>
        </w:rPr>
        <w:t xml:space="preserve"> 2025</w:t>
      </w:r>
    </w:p>
    <w:p w14:paraId="4C42D60A"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A91573">
        <w:rPr>
          <w:rFonts w:ascii="Times New Roman" w:eastAsia="Calibri" w:hAnsi="Times New Roman" w:cs="Times New Roman"/>
          <w:sz w:val="26"/>
          <w:szCs w:val="26"/>
          <w:lang w:val="vi-VN"/>
        </w:rPr>
        <w:t>Lớp</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A91573">
        <w:rPr>
          <w:rFonts w:ascii="Times New Roman" w:eastAsia="Calibri" w:hAnsi="Times New Roman" w:cs="Times New Roman"/>
          <w:sz w:val="26"/>
          <w:szCs w:val="26"/>
          <w:lang w:val="vi-VN"/>
        </w:rPr>
        <w:t>:</w:t>
      </w:r>
      <w:r w:rsidRPr="00812C11">
        <w:rPr>
          <w:rFonts w:ascii="Times New Roman" w:eastAsia="Calibri" w:hAnsi="Times New Roman" w:cs="Times New Roman"/>
          <w:sz w:val="26"/>
          <w:szCs w:val="26"/>
          <w:lang w:val="vi-VN"/>
        </w:rPr>
        <w:t xml:space="preserve"> 21NH2</w:t>
      </w:r>
    </w:p>
    <w:p w14:paraId="3B1A1A52"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Đơn vị thực tập</w:t>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t>: Ngân hàng TMCP Phương Đông</w:t>
      </w:r>
    </w:p>
    <w:p w14:paraId="737089B6" w14:textId="77777777"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r>
      <w:r w:rsidRPr="00812C11">
        <w:rPr>
          <w:rFonts w:ascii="Times New Roman" w:eastAsia="Calibri" w:hAnsi="Times New Roman" w:cs="Times New Roman"/>
          <w:sz w:val="26"/>
          <w:szCs w:val="26"/>
          <w:lang w:val="vi-VN"/>
        </w:rPr>
        <w:tab/>
        <w:t xml:space="preserve"> </w:t>
      </w:r>
      <w:r w:rsidRPr="00812C11">
        <w:rPr>
          <w:rFonts w:ascii="Times New Roman" w:eastAsia="Calibri" w:hAnsi="Times New Roman" w:cs="Times New Roman"/>
          <w:b/>
          <w:bCs/>
          <w:sz w:val="26"/>
          <w:szCs w:val="26"/>
          <w:lang w:val="vi-VN"/>
        </w:rPr>
        <w:t xml:space="preserve">- </w:t>
      </w:r>
      <w:r w:rsidRPr="00812C11">
        <w:rPr>
          <w:rFonts w:ascii="Times New Roman" w:eastAsia="Calibri" w:hAnsi="Times New Roman" w:cs="Times New Roman"/>
          <w:sz w:val="26"/>
          <w:szCs w:val="26"/>
          <w:lang w:val="vi-VN"/>
        </w:rPr>
        <w:t xml:space="preserve">CN Đà Nẵng </w:t>
      </w:r>
      <w:r w:rsidRPr="00812C11">
        <w:rPr>
          <w:rFonts w:ascii="Times New Roman" w:eastAsia="Calibri" w:hAnsi="Times New Roman" w:cs="Times New Roman"/>
          <w:b/>
          <w:bCs/>
          <w:sz w:val="26"/>
          <w:szCs w:val="26"/>
          <w:lang w:val="vi-VN"/>
        </w:rPr>
        <w:t>–</w:t>
      </w:r>
      <w:r w:rsidRPr="00812C11">
        <w:rPr>
          <w:rFonts w:ascii="Times New Roman" w:eastAsia="Calibri" w:hAnsi="Times New Roman" w:cs="Times New Roman"/>
          <w:sz w:val="26"/>
          <w:szCs w:val="26"/>
          <w:lang w:val="vi-VN"/>
        </w:rPr>
        <w:t xml:space="preserve"> PGD Hoà Xuân    </w:t>
      </w:r>
    </w:p>
    <w:p w14:paraId="3F6007B9" w14:textId="3942B0B3" w:rsidR="00127C23" w:rsidRPr="00812C11" w:rsidRDefault="00127C23"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r w:rsidRPr="00812C11">
        <w:rPr>
          <w:rFonts w:ascii="Times New Roman" w:eastAsia="Calibri" w:hAnsi="Times New Roman" w:cs="Times New Roman"/>
          <w:sz w:val="26"/>
          <w:szCs w:val="26"/>
          <w:lang w:val="vi-VN"/>
        </w:rPr>
        <w:t xml:space="preserve"> </w:t>
      </w:r>
    </w:p>
    <w:p w14:paraId="4E81A81B" w14:textId="5F1AEEEB" w:rsidR="00925C49" w:rsidRPr="00812C11" w:rsidRDefault="00925C49"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274CA8C8" w14:textId="42F3BA5A" w:rsidR="00925C49" w:rsidRPr="00812C11" w:rsidRDefault="00925C49"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1B40E34B" w14:textId="77777777" w:rsidR="00925C49" w:rsidRPr="00812C11" w:rsidRDefault="00925C49" w:rsidP="001C3CB5">
      <w:pPr>
        <w:tabs>
          <w:tab w:val="left" w:pos="440"/>
          <w:tab w:val="left" w:pos="1320"/>
          <w:tab w:val="left" w:pos="1540"/>
        </w:tabs>
        <w:spacing w:after="0" w:line="312" w:lineRule="auto"/>
        <w:ind w:leftChars="199" w:left="438" w:firstLineChars="423" w:firstLine="1100"/>
        <w:jc w:val="both"/>
        <w:rPr>
          <w:rFonts w:ascii="Times New Roman" w:eastAsia="Calibri" w:hAnsi="Times New Roman" w:cs="Times New Roman"/>
          <w:sz w:val="26"/>
          <w:szCs w:val="26"/>
          <w:lang w:val="vi-VN"/>
        </w:rPr>
      </w:pPr>
    </w:p>
    <w:p w14:paraId="621520BE" w14:textId="1688ADEF" w:rsidR="0096194F" w:rsidRPr="00812C11" w:rsidRDefault="0096194F" w:rsidP="001C3CB5">
      <w:pPr>
        <w:spacing w:after="0" w:line="312" w:lineRule="auto"/>
        <w:jc w:val="center"/>
        <w:rPr>
          <w:rFonts w:ascii="Times New Roman" w:eastAsia="Calibri" w:hAnsi="Times New Roman" w:cs="Times New Roman"/>
          <w:b/>
          <w:bCs/>
          <w:sz w:val="26"/>
          <w:szCs w:val="26"/>
          <w:lang w:val="vi-VN"/>
        </w:rPr>
      </w:pPr>
    </w:p>
    <w:p w14:paraId="159ADF02" w14:textId="77777777" w:rsidR="001C3CB5" w:rsidRPr="00812C11" w:rsidRDefault="001C3CB5" w:rsidP="001C3CB5">
      <w:pPr>
        <w:spacing w:after="0" w:line="312" w:lineRule="auto"/>
        <w:jc w:val="center"/>
        <w:rPr>
          <w:rFonts w:ascii="Times New Roman" w:eastAsia="Calibri" w:hAnsi="Times New Roman" w:cs="Times New Roman"/>
          <w:b/>
          <w:bCs/>
          <w:sz w:val="26"/>
          <w:szCs w:val="26"/>
          <w:lang w:val="vi-VN"/>
        </w:rPr>
      </w:pPr>
    </w:p>
    <w:p w14:paraId="5F95FF60"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1872E45D" w14:textId="5358F561" w:rsidR="00127C23" w:rsidRPr="00812C11" w:rsidRDefault="00127C23" w:rsidP="001C3CB5">
      <w:pPr>
        <w:spacing w:after="0" w:line="312" w:lineRule="auto"/>
        <w:jc w:val="center"/>
        <w:rPr>
          <w:rFonts w:ascii="Times New Roman" w:eastAsia="Calibri" w:hAnsi="Times New Roman" w:cs="Times New Roman"/>
          <w:sz w:val="26"/>
          <w:szCs w:val="26"/>
          <w:lang w:val="vi-VN"/>
        </w:rPr>
        <w:sectPr w:rsidR="00127C23" w:rsidRPr="00812C11" w:rsidSect="00A91573">
          <w:type w:val="nextColumn"/>
          <w:pgSz w:w="11906" w:h="16838" w:code="9"/>
          <w:pgMar w:top="1134" w:right="1134" w:bottom="1134" w:left="1701" w:header="720" w:footer="1062" w:gutter="0"/>
          <w:pgBorders w:display="firstPage">
            <w:top w:val="thinThickThinSmallGap" w:sz="36" w:space="1" w:color="auto"/>
            <w:left w:val="thinThickThinSmallGap" w:sz="36" w:space="4" w:color="auto"/>
            <w:bottom w:val="thinThickThinSmallGap" w:sz="36" w:space="1" w:color="auto"/>
            <w:right w:val="thinThickThinSmallGap" w:sz="36" w:space="4" w:color="auto"/>
          </w:pgBorders>
          <w:cols w:space="720"/>
          <w:docGrid w:linePitch="360"/>
        </w:sectPr>
      </w:pPr>
      <w:r w:rsidRPr="00A91573">
        <w:rPr>
          <w:rFonts w:ascii="Times New Roman" w:eastAsia="Calibri" w:hAnsi="Times New Roman" w:cs="Times New Roman"/>
          <w:sz w:val="26"/>
          <w:szCs w:val="26"/>
          <w:lang w:val="vi-VN"/>
        </w:rPr>
        <w:t xml:space="preserve">Đà Nẵng, tháng </w:t>
      </w:r>
      <w:r w:rsidRPr="00812C11">
        <w:rPr>
          <w:rFonts w:ascii="Times New Roman" w:eastAsia="Calibri" w:hAnsi="Times New Roman" w:cs="Times New Roman"/>
          <w:sz w:val="26"/>
          <w:szCs w:val="26"/>
          <w:lang w:val="vi-VN"/>
        </w:rPr>
        <w:t>0</w:t>
      </w:r>
      <w:r w:rsidR="002C29BD" w:rsidRPr="00812C11">
        <w:rPr>
          <w:rFonts w:ascii="Times New Roman" w:eastAsia="Calibri" w:hAnsi="Times New Roman" w:cs="Times New Roman"/>
          <w:sz w:val="26"/>
          <w:szCs w:val="26"/>
          <w:lang w:val="vi-VN"/>
        </w:rPr>
        <w:t>5</w:t>
      </w:r>
      <w:r w:rsidRPr="00812C11">
        <w:rPr>
          <w:rFonts w:ascii="Times New Roman" w:eastAsia="Calibri" w:hAnsi="Times New Roman" w:cs="Times New Roman"/>
          <w:sz w:val="26"/>
          <w:szCs w:val="26"/>
          <w:lang w:val="vi-VN"/>
        </w:rPr>
        <w:t xml:space="preserve"> </w:t>
      </w:r>
      <w:r w:rsidRPr="00A91573">
        <w:rPr>
          <w:rFonts w:ascii="Times New Roman" w:eastAsia="Calibri" w:hAnsi="Times New Roman" w:cs="Times New Roman"/>
          <w:sz w:val="26"/>
          <w:szCs w:val="26"/>
          <w:lang w:val="vi-VN"/>
        </w:rPr>
        <w:t>năm 20</w:t>
      </w:r>
      <w:r w:rsidRPr="00812C11">
        <w:rPr>
          <w:rFonts w:ascii="Times New Roman" w:eastAsia="Calibri" w:hAnsi="Times New Roman" w:cs="Times New Roman"/>
          <w:sz w:val="26"/>
          <w:szCs w:val="26"/>
          <w:lang w:val="vi-VN"/>
        </w:rPr>
        <w:t>25</w:t>
      </w:r>
    </w:p>
    <w:p w14:paraId="441F1B25" w14:textId="03CAB0B6" w:rsidR="00846754" w:rsidRPr="00812C11" w:rsidRDefault="001C3CB5" w:rsidP="001C3CB5">
      <w:pPr>
        <w:spacing w:after="0" w:line="312" w:lineRule="auto"/>
        <w:jc w:val="both"/>
        <w:rPr>
          <w:rFonts w:ascii="Times New Roman" w:eastAsia="Times New Roman" w:hAnsi="Times New Roman" w:cs="Times New Roman"/>
          <w:b/>
          <w:lang w:val="vi-VN"/>
        </w:rPr>
      </w:pPr>
      <w:r w:rsidRPr="00812C11">
        <w:rPr>
          <w:rFonts w:ascii="Times New Roman" w:eastAsia="Times New Roman" w:hAnsi="Times New Roman" w:cs="Times New Roman"/>
          <w:b/>
          <w:lang w:val="vi-VN"/>
        </w:rPr>
        <w:lastRenderedPageBreak/>
        <w:t xml:space="preserve">           </w:t>
      </w:r>
      <w:r w:rsidR="00846754" w:rsidRPr="00812C11">
        <w:rPr>
          <w:rFonts w:ascii="Times New Roman" w:eastAsia="Times New Roman" w:hAnsi="Times New Roman" w:cs="Times New Roman"/>
          <w:b/>
          <w:lang w:val="vi-VN"/>
        </w:rPr>
        <w:t>BỘ GIÁO DỤC VÀ ĐÀO TẠO                CỘNG HÒA XÃ HỘI CHỦ NGHĨA VIỆT NAM</w:t>
      </w:r>
    </w:p>
    <w:p w14:paraId="786134A7" w14:textId="0141CB9F" w:rsidR="00846754" w:rsidRPr="00812C11" w:rsidRDefault="00846754" w:rsidP="001C3CB5">
      <w:pPr>
        <w:spacing w:after="0" w:line="312" w:lineRule="auto"/>
        <w:jc w:val="both"/>
        <w:rPr>
          <w:rFonts w:ascii="Times New Roman" w:eastAsia="Times New Roman" w:hAnsi="Times New Roman" w:cs="Times New Roman"/>
          <w:b/>
          <w:sz w:val="26"/>
          <w:szCs w:val="26"/>
          <w:u w:val="single"/>
          <w:lang w:val="vi-VN"/>
        </w:rPr>
      </w:pPr>
      <w:r w:rsidRPr="00812C11">
        <w:rPr>
          <w:rFonts w:ascii="Times New Roman" w:eastAsia="Times New Roman" w:hAnsi="Times New Roman" w:cs="Times New Roman"/>
          <w:b/>
          <w:lang w:val="vi-VN"/>
        </w:rPr>
        <w:t>TRƯỜNG ĐẠI HỌC KIẾN TRÚC ĐÀ NẴNG</w:t>
      </w:r>
      <w:r w:rsidRPr="00812C11">
        <w:rPr>
          <w:rFonts w:ascii="Times New Roman" w:eastAsia="Times New Roman" w:hAnsi="Times New Roman" w:cs="Times New Roman"/>
          <w:b/>
          <w:sz w:val="26"/>
          <w:szCs w:val="26"/>
          <w:lang w:val="vi-VN"/>
        </w:rPr>
        <w:tab/>
      </w:r>
      <w:r w:rsidR="001C3CB5" w:rsidRPr="00812C11">
        <w:rPr>
          <w:rFonts w:ascii="Times New Roman" w:eastAsia="Times New Roman" w:hAnsi="Times New Roman" w:cs="Times New Roman"/>
          <w:b/>
          <w:sz w:val="26"/>
          <w:szCs w:val="26"/>
          <w:lang w:val="vi-VN"/>
        </w:rPr>
        <w:t xml:space="preserve">  </w:t>
      </w:r>
      <w:r w:rsidRPr="00812C11">
        <w:rPr>
          <w:rFonts w:ascii="Times New Roman" w:eastAsia="Times New Roman" w:hAnsi="Times New Roman" w:cs="Times New Roman"/>
          <w:b/>
          <w:sz w:val="26"/>
          <w:szCs w:val="26"/>
          <w:u w:val="single"/>
          <w:lang w:val="vi-VN"/>
        </w:rPr>
        <w:t>Độc lập - Tự do - Hạnh phúc</w:t>
      </w:r>
    </w:p>
    <w:p w14:paraId="154E5778" w14:textId="77777777" w:rsidR="001C3CB5" w:rsidRPr="00812C11" w:rsidRDefault="001C3CB5" w:rsidP="001C3CB5">
      <w:pPr>
        <w:spacing w:after="0" w:line="312" w:lineRule="auto"/>
        <w:jc w:val="center"/>
        <w:rPr>
          <w:rFonts w:ascii="Times New Roman" w:eastAsia="Times New Roman" w:hAnsi="Times New Roman" w:cs="Times New Roman"/>
          <w:b/>
          <w:sz w:val="26"/>
          <w:szCs w:val="26"/>
          <w:lang w:val="vi-VN"/>
        </w:rPr>
      </w:pPr>
    </w:p>
    <w:p w14:paraId="442DDF2E" w14:textId="65BCC13E" w:rsidR="00846754" w:rsidRPr="00812C11" w:rsidRDefault="00846754" w:rsidP="001C3CB5">
      <w:pPr>
        <w:spacing w:after="0" w:line="312" w:lineRule="auto"/>
        <w:jc w:val="center"/>
        <w:rPr>
          <w:rFonts w:ascii="Times New Roman" w:eastAsia="Times New Roman" w:hAnsi="Times New Roman" w:cs="Times New Roman"/>
          <w:b/>
          <w:sz w:val="26"/>
          <w:szCs w:val="26"/>
          <w:lang w:val="vi-VN"/>
        </w:rPr>
      </w:pPr>
      <w:r w:rsidRPr="00812C11">
        <w:rPr>
          <w:rFonts w:ascii="Times New Roman" w:eastAsia="Times New Roman" w:hAnsi="Times New Roman" w:cs="Times New Roman"/>
          <w:b/>
          <w:sz w:val="26"/>
          <w:szCs w:val="26"/>
          <w:lang w:val="vi-VN"/>
        </w:rPr>
        <w:t>NHIỆM VỤ KHÓA LUẬN TỐT NGHIỆP</w:t>
      </w:r>
    </w:p>
    <w:p w14:paraId="2ED7D2EF" w14:textId="1C70C7A9" w:rsidR="00846754" w:rsidRPr="00812C11" w:rsidRDefault="00846754" w:rsidP="001C3CB5">
      <w:pPr>
        <w:spacing w:after="0" w:line="312" w:lineRule="auto"/>
        <w:jc w:val="center"/>
        <w:rPr>
          <w:rFonts w:ascii="Times New Roman" w:eastAsia="Times New Roman" w:hAnsi="Times New Roman" w:cs="Times New Roman"/>
          <w:b/>
          <w:sz w:val="26"/>
          <w:szCs w:val="26"/>
          <w:lang w:val="vi-VN"/>
        </w:rPr>
      </w:pPr>
      <w:r w:rsidRPr="00812C11">
        <w:rPr>
          <w:rFonts w:ascii="Times New Roman" w:eastAsia="Times New Roman" w:hAnsi="Times New Roman" w:cs="Times New Roman"/>
          <w:b/>
          <w:sz w:val="26"/>
          <w:szCs w:val="26"/>
          <w:lang w:val="vi-VN"/>
        </w:rPr>
        <w:t xml:space="preserve">Số: </w:t>
      </w:r>
      <w:r w:rsidRPr="00812C11">
        <w:rPr>
          <w:rFonts w:ascii="Times New Roman" w:eastAsia="Times New Roman" w:hAnsi="Times New Roman" w:cs="Times New Roman"/>
          <w:sz w:val="26"/>
          <w:szCs w:val="26"/>
          <w:lang w:val="vi-VN"/>
        </w:rPr>
        <w:t>…</w:t>
      </w:r>
      <w:r w:rsidRPr="00812C11">
        <w:rPr>
          <w:rFonts w:ascii="Times New Roman" w:eastAsia="Times New Roman" w:hAnsi="Times New Roman" w:cs="Times New Roman"/>
          <w:b/>
          <w:sz w:val="26"/>
          <w:szCs w:val="26"/>
          <w:lang w:val="vi-VN"/>
        </w:rPr>
        <w:t xml:space="preserve"> </w:t>
      </w:r>
      <w:r w:rsidRPr="00812C11">
        <w:rPr>
          <w:rFonts w:ascii="Times New Roman" w:eastAsia="Times New Roman" w:hAnsi="Times New Roman" w:cs="Times New Roman"/>
          <w:b/>
          <w:sz w:val="26"/>
          <w:szCs w:val="26"/>
          <w:highlight w:val="white"/>
          <w:lang w:val="vi-VN"/>
        </w:rPr>
        <w:t>/</w:t>
      </w:r>
      <w:r w:rsidRPr="00812C11">
        <w:rPr>
          <w:rFonts w:ascii="Times New Roman" w:eastAsia="Times New Roman" w:hAnsi="Times New Roman" w:cs="Times New Roman"/>
          <w:b/>
          <w:sz w:val="26"/>
          <w:szCs w:val="26"/>
          <w:lang w:val="vi-VN"/>
        </w:rPr>
        <w:t>202</w:t>
      </w:r>
      <w:r w:rsidR="00FC23B0" w:rsidRPr="00812C11">
        <w:rPr>
          <w:rFonts w:ascii="Times New Roman" w:eastAsia="Times New Roman" w:hAnsi="Times New Roman" w:cs="Times New Roman"/>
          <w:b/>
          <w:sz w:val="26"/>
          <w:szCs w:val="26"/>
          <w:lang w:val="vi-VN"/>
        </w:rPr>
        <w:t>5</w:t>
      </w:r>
    </w:p>
    <w:p w14:paraId="2DA8510C" w14:textId="77777777" w:rsidR="001C3CB5" w:rsidRPr="00812C11" w:rsidRDefault="001C3CB5" w:rsidP="001C3CB5">
      <w:pPr>
        <w:spacing w:after="0" w:line="312" w:lineRule="auto"/>
        <w:jc w:val="center"/>
        <w:rPr>
          <w:rFonts w:ascii="Times New Roman" w:eastAsia="Times New Roman" w:hAnsi="Times New Roman" w:cs="Times New Roman"/>
          <w:b/>
          <w:sz w:val="26"/>
          <w:szCs w:val="26"/>
          <w:lang w:val="vi-VN"/>
        </w:rPr>
      </w:pPr>
    </w:p>
    <w:p w14:paraId="28C3F1E5" w14:textId="72057D5D"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Họ và tên sinh viên: Trần Thị Minh Thư</w:t>
      </w:r>
    </w:p>
    <w:p w14:paraId="00239438" w14:textId="77777777"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Ngành học: Tài chính Ngân hàng</w:t>
      </w:r>
    </w:p>
    <w:p w14:paraId="6FF9DA65" w14:textId="77777777"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Trình độ đào tạo: Hệ Đại học</w:t>
      </w:r>
    </w:p>
    <w:p w14:paraId="5F3C3B6B" w14:textId="1EC4FD45"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Khóa học: 2021 - 2025</w:t>
      </w:r>
      <w:r w:rsidRPr="00812C11">
        <w:rPr>
          <w:rFonts w:ascii="Times New Roman" w:eastAsia="Times New Roman" w:hAnsi="Times New Roman" w:cs="Times New Roman"/>
          <w:sz w:val="26"/>
          <w:szCs w:val="26"/>
          <w:lang w:val="vi-VN"/>
        </w:rPr>
        <w:tab/>
      </w:r>
    </w:p>
    <w:p w14:paraId="2B7F5BA2" w14:textId="06D18325" w:rsidR="00FC23B0" w:rsidRPr="00812C11" w:rsidRDefault="00846754" w:rsidP="001C3CB5">
      <w:pPr>
        <w:tabs>
          <w:tab w:val="left" w:pos="440"/>
        </w:tabs>
        <w:spacing w:after="0" w:line="312" w:lineRule="auto"/>
        <w:rPr>
          <w:rFonts w:ascii="Times New Roman" w:eastAsia="Calibri" w:hAnsi="Times New Roman" w:cs="Times New Roman"/>
          <w:sz w:val="26"/>
          <w:szCs w:val="26"/>
          <w:lang w:val="vi-VN"/>
        </w:rPr>
      </w:pPr>
      <w:r w:rsidRPr="00812C11">
        <w:rPr>
          <w:rFonts w:ascii="Times New Roman" w:eastAsia="Times New Roman" w:hAnsi="Times New Roman" w:cs="Times New Roman"/>
          <w:b/>
          <w:sz w:val="26"/>
          <w:szCs w:val="26"/>
          <w:lang w:val="vi-VN"/>
        </w:rPr>
        <w:t>1. Tên khóa luận tốt nghiệp</w:t>
      </w:r>
      <w:r w:rsidR="00FC23B0" w:rsidRPr="00812C11">
        <w:rPr>
          <w:rFonts w:ascii="Times New Roman" w:eastAsia="Times New Roman" w:hAnsi="Times New Roman" w:cs="Times New Roman"/>
          <w:sz w:val="26"/>
          <w:szCs w:val="26"/>
          <w:lang w:val="vi-VN"/>
        </w:rPr>
        <w:t>: “</w:t>
      </w:r>
      <w:r w:rsidR="00FC23B0" w:rsidRPr="00812C11">
        <w:rPr>
          <w:rFonts w:ascii="Times New Roman" w:eastAsia="Calibri" w:hAnsi="Times New Roman" w:cs="Times New Roman"/>
          <w:sz w:val="26"/>
          <w:szCs w:val="26"/>
          <w:lang w:val="vi-VN"/>
        </w:rPr>
        <w:t xml:space="preserve">GIẢI PHÁP NÂNG CAO HOẠT ĐỘNG CHO VAY MUA BẤT ĐỘNG SẢN TẠI NGÂN HÀNG THƯƠNG MẠI CỔ PHẦN PHƯƠNG ĐÔNG – CHI NHÁNH ĐÀ NẴNG – PHÒNG GIAO DỊCH HOÀ XUÂN” </w:t>
      </w:r>
    </w:p>
    <w:p w14:paraId="4B281C08" w14:textId="77777777" w:rsidR="00846754" w:rsidRPr="00812C11" w:rsidRDefault="00846754" w:rsidP="001C3CB5">
      <w:pPr>
        <w:spacing w:after="0" w:line="312" w:lineRule="auto"/>
        <w:jc w:val="both"/>
        <w:rPr>
          <w:rFonts w:ascii="Times New Roman" w:eastAsia="Times New Roman" w:hAnsi="Times New Roman" w:cs="Times New Roman"/>
          <w:b/>
          <w:sz w:val="26"/>
          <w:szCs w:val="26"/>
          <w:lang w:val="vi-VN"/>
        </w:rPr>
      </w:pPr>
      <w:r w:rsidRPr="00812C11">
        <w:rPr>
          <w:rFonts w:ascii="Times New Roman" w:eastAsia="Times New Roman" w:hAnsi="Times New Roman" w:cs="Times New Roman"/>
          <w:b/>
          <w:sz w:val="26"/>
          <w:szCs w:val="26"/>
          <w:lang w:val="vi-VN"/>
        </w:rPr>
        <w:t>2. Các số liệu ban đầu để làm khóa luận:</w:t>
      </w:r>
    </w:p>
    <w:p w14:paraId="5CC82E54" w14:textId="10E77DD6" w:rsidR="00846754" w:rsidRPr="00812C11" w:rsidRDefault="00846754" w:rsidP="001C3CB5">
      <w:pPr>
        <w:spacing w:after="0" w:line="312" w:lineRule="auto"/>
        <w:jc w:val="both"/>
        <w:rPr>
          <w:rFonts w:ascii="Times New Roman" w:eastAsia="Times New Roman" w:hAnsi="Times New Roman" w:cs="Times New Roman"/>
          <w:bCs/>
          <w:sz w:val="26"/>
          <w:szCs w:val="26"/>
          <w:lang w:val="vi-VN"/>
        </w:rPr>
      </w:pPr>
      <w:r w:rsidRPr="00812C11">
        <w:rPr>
          <w:rFonts w:ascii="Times New Roman" w:eastAsia="Times New Roman" w:hAnsi="Times New Roman" w:cs="Times New Roman"/>
          <w:bCs/>
          <w:sz w:val="26"/>
          <w:szCs w:val="26"/>
          <w:lang w:val="vi-VN"/>
        </w:rPr>
        <w:t xml:space="preserve">Số liệu về tình hình huy động vốn, tình hình cho vay, dư nợ, thu nợ, tình hình thu nhập, chi phí tại Ngân hàng thương mại cổ phần </w:t>
      </w:r>
      <w:r w:rsidR="00FC23B0" w:rsidRPr="00812C11">
        <w:rPr>
          <w:rFonts w:ascii="Times New Roman" w:eastAsia="Times New Roman" w:hAnsi="Times New Roman" w:cs="Times New Roman"/>
          <w:bCs/>
          <w:sz w:val="26"/>
          <w:szCs w:val="26"/>
          <w:lang w:val="vi-VN"/>
        </w:rPr>
        <w:t>Phương Đông</w:t>
      </w:r>
      <w:r w:rsidRPr="00812C11">
        <w:rPr>
          <w:rFonts w:ascii="Times New Roman" w:eastAsia="Times New Roman" w:hAnsi="Times New Roman" w:cs="Times New Roman"/>
          <w:bCs/>
          <w:sz w:val="26"/>
          <w:szCs w:val="26"/>
          <w:lang w:val="vi-VN"/>
        </w:rPr>
        <w:t xml:space="preserve"> – Phòng giao dịch </w:t>
      </w:r>
      <w:r w:rsidR="00FC23B0" w:rsidRPr="00812C11">
        <w:rPr>
          <w:rFonts w:ascii="Times New Roman" w:eastAsia="Times New Roman" w:hAnsi="Times New Roman" w:cs="Times New Roman"/>
          <w:bCs/>
          <w:sz w:val="26"/>
          <w:szCs w:val="26"/>
          <w:lang w:val="vi-VN"/>
        </w:rPr>
        <w:t>Hoà Xuân</w:t>
      </w:r>
      <w:r w:rsidRPr="00812C11">
        <w:rPr>
          <w:rFonts w:ascii="Times New Roman" w:eastAsia="Times New Roman" w:hAnsi="Times New Roman" w:cs="Times New Roman"/>
          <w:bCs/>
          <w:sz w:val="26"/>
          <w:szCs w:val="26"/>
          <w:lang w:val="vi-VN"/>
        </w:rPr>
        <w:t xml:space="preserve"> giai đoạn 202</w:t>
      </w:r>
      <w:r w:rsidR="00FC23B0" w:rsidRPr="00812C11">
        <w:rPr>
          <w:rFonts w:ascii="Times New Roman" w:eastAsia="Times New Roman" w:hAnsi="Times New Roman" w:cs="Times New Roman"/>
          <w:bCs/>
          <w:sz w:val="26"/>
          <w:szCs w:val="26"/>
          <w:lang w:val="vi-VN"/>
        </w:rPr>
        <w:t>2</w:t>
      </w:r>
      <w:r w:rsidRPr="00812C11">
        <w:rPr>
          <w:rFonts w:ascii="Times New Roman" w:eastAsia="Times New Roman" w:hAnsi="Times New Roman" w:cs="Times New Roman"/>
          <w:bCs/>
          <w:sz w:val="26"/>
          <w:szCs w:val="26"/>
          <w:lang w:val="vi-VN"/>
        </w:rPr>
        <w:t xml:space="preserve"> – 202</w:t>
      </w:r>
      <w:r w:rsidR="00FC23B0" w:rsidRPr="00812C11">
        <w:rPr>
          <w:rFonts w:ascii="Times New Roman" w:eastAsia="Times New Roman" w:hAnsi="Times New Roman" w:cs="Times New Roman"/>
          <w:bCs/>
          <w:sz w:val="26"/>
          <w:szCs w:val="26"/>
          <w:lang w:val="vi-VN"/>
        </w:rPr>
        <w:t>4</w:t>
      </w:r>
      <w:r w:rsidRPr="00812C11">
        <w:rPr>
          <w:rFonts w:ascii="Times New Roman" w:eastAsia="Times New Roman" w:hAnsi="Times New Roman" w:cs="Times New Roman"/>
          <w:bCs/>
          <w:sz w:val="26"/>
          <w:szCs w:val="26"/>
          <w:lang w:val="vi-VN"/>
        </w:rPr>
        <w:t>.</w:t>
      </w:r>
    </w:p>
    <w:p w14:paraId="06A63B0A" w14:textId="37FCF479" w:rsidR="00846754" w:rsidRPr="00812C11" w:rsidRDefault="00846754" w:rsidP="001C3CB5">
      <w:pPr>
        <w:spacing w:after="0" w:line="312" w:lineRule="auto"/>
        <w:jc w:val="both"/>
        <w:rPr>
          <w:rFonts w:ascii="Times New Roman" w:eastAsia="Times New Roman" w:hAnsi="Times New Roman" w:cs="Times New Roman"/>
          <w:bCs/>
          <w:sz w:val="26"/>
          <w:szCs w:val="26"/>
          <w:lang w:val="vi-VN"/>
        </w:rPr>
      </w:pPr>
      <w:r w:rsidRPr="00812C11">
        <w:rPr>
          <w:rFonts w:ascii="Times New Roman" w:eastAsia="Times New Roman" w:hAnsi="Times New Roman" w:cs="Times New Roman"/>
          <w:bCs/>
          <w:sz w:val="26"/>
          <w:szCs w:val="26"/>
          <w:lang w:val="vi-VN"/>
        </w:rPr>
        <w:t>- Số liệu về tình hình huy động vốn tại ngân hàng TMCP</w:t>
      </w:r>
      <w:r w:rsidR="00FC23B0" w:rsidRPr="00812C11">
        <w:rPr>
          <w:rFonts w:ascii="Times New Roman" w:eastAsia="Times New Roman" w:hAnsi="Times New Roman" w:cs="Times New Roman"/>
          <w:bCs/>
          <w:sz w:val="26"/>
          <w:szCs w:val="26"/>
          <w:lang w:val="vi-VN"/>
        </w:rPr>
        <w:t xml:space="preserve"> Phương Đông</w:t>
      </w:r>
      <w:r w:rsidRPr="00812C11">
        <w:rPr>
          <w:rFonts w:ascii="Times New Roman" w:eastAsia="Times New Roman" w:hAnsi="Times New Roman" w:cs="Times New Roman"/>
          <w:bCs/>
          <w:sz w:val="26"/>
          <w:szCs w:val="26"/>
          <w:lang w:val="vi-VN"/>
        </w:rPr>
        <w:t xml:space="preserve"> – PGD </w:t>
      </w:r>
      <w:r w:rsidR="00FC23B0" w:rsidRPr="00812C11">
        <w:rPr>
          <w:rFonts w:ascii="Times New Roman" w:eastAsia="Times New Roman" w:hAnsi="Times New Roman" w:cs="Times New Roman"/>
          <w:bCs/>
          <w:sz w:val="26"/>
          <w:szCs w:val="26"/>
          <w:lang w:val="vi-VN"/>
        </w:rPr>
        <w:t>Hoà Xuân</w:t>
      </w:r>
    </w:p>
    <w:p w14:paraId="428A4FDA" w14:textId="77777777" w:rsidR="00FC23B0" w:rsidRPr="00812C11" w:rsidRDefault="00846754" w:rsidP="001C3CB5">
      <w:pPr>
        <w:spacing w:after="0" w:line="312" w:lineRule="auto"/>
        <w:jc w:val="both"/>
        <w:rPr>
          <w:rFonts w:ascii="Times New Roman" w:eastAsia="Times New Roman" w:hAnsi="Times New Roman" w:cs="Times New Roman"/>
          <w:bCs/>
          <w:sz w:val="26"/>
          <w:szCs w:val="26"/>
          <w:lang w:val="vi-VN"/>
        </w:rPr>
      </w:pPr>
      <w:r w:rsidRPr="00812C11">
        <w:rPr>
          <w:rFonts w:ascii="Times New Roman" w:eastAsia="Times New Roman" w:hAnsi="Times New Roman" w:cs="Times New Roman"/>
          <w:bCs/>
          <w:sz w:val="26"/>
          <w:szCs w:val="26"/>
          <w:lang w:val="vi-VN"/>
        </w:rPr>
        <w:t>- Số liệu về tình hình dư nợ tại ngân hàng TMCP</w:t>
      </w:r>
      <w:r w:rsidR="00FC23B0" w:rsidRPr="00812C11">
        <w:rPr>
          <w:rFonts w:ascii="Times New Roman" w:eastAsia="Times New Roman" w:hAnsi="Times New Roman" w:cs="Times New Roman"/>
          <w:bCs/>
          <w:sz w:val="26"/>
          <w:szCs w:val="26"/>
          <w:lang w:val="vi-VN"/>
        </w:rPr>
        <w:t xml:space="preserve"> Phương Đông </w:t>
      </w:r>
      <w:r w:rsidRPr="00812C11">
        <w:rPr>
          <w:rFonts w:ascii="Times New Roman" w:eastAsia="Times New Roman" w:hAnsi="Times New Roman" w:cs="Times New Roman"/>
          <w:bCs/>
          <w:sz w:val="26"/>
          <w:szCs w:val="26"/>
          <w:lang w:val="vi-VN"/>
        </w:rPr>
        <w:t xml:space="preserve">– PGD </w:t>
      </w:r>
      <w:r w:rsidR="00FC23B0" w:rsidRPr="00812C11">
        <w:rPr>
          <w:rFonts w:ascii="Times New Roman" w:eastAsia="Times New Roman" w:hAnsi="Times New Roman" w:cs="Times New Roman"/>
          <w:bCs/>
          <w:sz w:val="26"/>
          <w:szCs w:val="26"/>
          <w:lang w:val="vi-VN"/>
        </w:rPr>
        <w:t>Hoà Xuân</w:t>
      </w:r>
    </w:p>
    <w:p w14:paraId="34AA8B58" w14:textId="11FDE210" w:rsidR="00846754" w:rsidRPr="00812C11" w:rsidRDefault="00846754" w:rsidP="001C3CB5">
      <w:pPr>
        <w:spacing w:after="0" w:line="312" w:lineRule="auto"/>
        <w:jc w:val="both"/>
        <w:rPr>
          <w:rFonts w:ascii="Times New Roman" w:eastAsia="Times New Roman" w:hAnsi="Times New Roman" w:cs="Times New Roman"/>
          <w:bCs/>
          <w:sz w:val="26"/>
          <w:szCs w:val="26"/>
          <w:lang w:val="vi-VN"/>
        </w:rPr>
      </w:pPr>
      <w:r w:rsidRPr="00812C11">
        <w:rPr>
          <w:rFonts w:ascii="Times New Roman" w:eastAsia="Times New Roman" w:hAnsi="Times New Roman" w:cs="Times New Roman"/>
          <w:bCs/>
          <w:sz w:val="26"/>
          <w:szCs w:val="26"/>
          <w:lang w:val="vi-VN"/>
        </w:rPr>
        <w:t>- Số liệu về doanh số cho vay tại ngân hàng TMCP</w:t>
      </w:r>
      <w:r w:rsidR="00FC23B0" w:rsidRPr="00812C11">
        <w:rPr>
          <w:rFonts w:ascii="Times New Roman" w:eastAsia="Times New Roman" w:hAnsi="Times New Roman" w:cs="Times New Roman"/>
          <w:bCs/>
          <w:sz w:val="26"/>
          <w:szCs w:val="26"/>
          <w:lang w:val="vi-VN"/>
        </w:rPr>
        <w:t xml:space="preserve"> Phương Đông </w:t>
      </w:r>
      <w:r w:rsidRPr="00812C11">
        <w:rPr>
          <w:rFonts w:ascii="Times New Roman" w:eastAsia="Times New Roman" w:hAnsi="Times New Roman" w:cs="Times New Roman"/>
          <w:bCs/>
          <w:sz w:val="26"/>
          <w:szCs w:val="26"/>
          <w:lang w:val="vi-VN"/>
        </w:rPr>
        <w:t xml:space="preserve">  – PGD </w:t>
      </w:r>
      <w:r w:rsidR="00FC23B0" w:rsidRPr="00812C11">
        <w:rPr>
          <w:rFonts w:ascii="Times New Roman" w:eastAsia="Times New Roman" w:hAnsi="Times New Roman" w:cs="Times New Roman"/>
          <w:bCs/>
          <w:sz w:val="26"/>
          <w:szCs w:val="26"/>
          <w:lang w:val="vi-VN"/>
        </w:rPr>
        <w:t>Hoà Xuân</w:t>
      </w:r>
    </w:p>
    <w:p w14:paraId="0DB06DD7" w14:textId="68EBDD23" w:rsidR="00846754" w:rsidRPr="00812C11" w:rsidRDefault="00FC23B0" w:rsidP="001C3CB5">
      <w:pPr>
        <w:spacing w:after="0" w:line="312" w:lineRule="auto"/>
        <w:jc w:val="both"/>
        <w:rPr>
          <w:rFonts w:ascii="Times New Roman" w:eastAsia="Times New Roman" w:hAnsi="Times New Roman" w:cs="Times New Roman"/>
          <w:b/>
          <w:sz w:val="26"/>
          <w:szCs w:val="26"/>
          <w:lang w:val="vi-VN"/>
        </w:rPr>
      </w:pPr>
      <w:r w:rsidRPr="00812C11">
        <w:rPr>
          <w:rFonts w:ascii="Times New Roman" w:eastAsia="Times New Roman" w:hAnsi="Times New Roman" w:cs="Times New Roman"/>
          <w:b/>
          <w:sz w:val="26"/>
          <w:szCs w:val="26"/>
          <w:lang w:val="vi-VN"/>
        </w:rPr>
        <w:t>3</w:t>
      </w:r>
      <w:r w:rsidR="00846754" w:rsidRPr="00812C11">
        <w:rPr>
          <w:rFonts w:ascii="Times New Roman" w:eastAsia="Times New Roman" w:hAnsi="Times New Roman" w:cs="Times New Roman"/>
          <w:b/>
          <w:sz w:val="26"/>
          <w:szCs w:val="26"/>
          <w:lang w:val="vi-VN"/>
        </w:rPr>
        <w:t>. Các bảng biểu, hình vẽ và sơ đồ:</w:t>
      </w:r>
    </w:p>
    <w:p w14:paraId="447278EE" w14:textId="77777777" w:rsidR="00846754" w:rsidRPr="00812C11" w:rsidRDefault="00846754" w:rsidP="001C3CB5">
      <w:pPr>
        <w:spacing w:after="0" w:line="312" w:lineRule="auto"/>
        <w:jc w:val="both"/>
        <w:rPr>
          <w:rFonts w:ascii="Times New Roman" w:eastAsia="Times New Roman" w:hAnsi="Times New Roman" w:cs="Times New Roman"/>
          <w:bCs/>
          <w:sz w:val="26"/>
          <w:szCs w:val="26"/>
          <w:lang w:val="vi-VN"/>
        </w:rPr>
      </w:pPr>
      <w:r w:rsidRPr="00812C11">
        <w:rPr>
          <w:rFonts w:ascii="Times New Roman" w:eastAsia="Times New Roman" w:hAnsi="Times New Roman" w:cs="Times New Roman"/>
          <w:bCs/>
          <w:sz w:val="26"/>
          <w:szCs w:val="26"/>
          <w:lang w:val="vi-VN"/>
        </w:rPr>
        <w:t>- Danh mục bảng biểu: xem tại Danh mục bảng biểu của khóa luận</w:t>
      </w:r>
    </w:p>
    <w:p w14:paraId="76961DE8" w14:textId="0AE584FD" w:rsidR="00846754" w:rsidRPr="00812C11" w:rsidRDefault="00FC23B0" w:rsidP="001C3CB5">
      <w:pPr>
        <w:spacing w:after="0" w:line="312" w:lineRule="auto"/>
        <w:jc w:val="both"/>
        <w:rPr>
          <w:rFonts w:ascii="Times New Roman" w:eastAsia="Times New Roman" w:hAnsi="Times New Roman" w:cs="Times New Roman"/>
          <w:b/>
          <w:sz w:val="26"/>
          <w:szCs w:val="26"/>
          <w:lang w:val="vi-VN"/>
        </w:rPr>
      </w:pPr>
      <w:r w:rsidRPr="00812C11">
        <w:rPr>
          <w:rFonts w:ascii="Times New Roman" w:eastAsia="Times New Roman" w:hAnsi="Times New Roman" w:cs="Times New Roman"/>
          <w:b/>
          <w:sz w:val="26"/>
          <w:szCs w:val="26"/>
          <w:lang w:val="vi-VN"/>
        </w:rPr>
        <w:t>4</w:t>
      </w:r>
      <w:r w:rsidR="00846754" w:rsidRPr="00812C11">
        <w:rPr>
          <w:rFonts w:ascii="Times New Roman" w:eastAsia="Times New Roman" w:hAnsi="Times New Roman" w:cs="Times New Roman"/>
          <w:b/>
          <w:sz w:val="26"/>
          <w:szCs w:val="26"/>
          <w:lang w:val="vi-VN"/>
        </w:rPr>
        <w:t>. Cán bộ hướng dẫn:</w:t>
      </w:r>
    </w:p>
    <w:p w14:paraId="780654E6" w14:textId="77777777"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 Tên cán bộ hướng dẫn chính: Thạc sĩ Ngô Đức Chiến, giảng viên Ngành Tài chính - Ngân hàng, Khoa Kinh Tế, Trường Đại Học Kiến Trúc Đà Nẵng.</w:t>
      </w:r>
    </w:p>
    <w:p w14:paraId="25F3F311" w14:textId="7CCE70A0" w:rsidR="00846754" w:rsidRPr="00812C11" w:rsidRDefault="00FC23B0"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b/>
          <w:sz w:val="26"/>
          <w:szCs w:val="26"/>
          <w:lang w:val="vi-VN"/>
        </w:rPr>
        <w:t>5</w:t>
      </w:r>
      <w:r w:rsidR="00846754" w:rsidRPr="00812C11">
        <w:rPr>
          <w:rFonts w:ascii="Times New Roman" w:eastAsia="Times New Roman" w:hAnsi="Times New Roman" w:cs="Times New Roman"/>
          <w:b/>
          <w:sz w:val="26"/>
          <w:szCs w:val="26"/>
          <w:lang w:val="vi-VN"/>
        </w:rPr>
        <w:t>. Ngày giao nhiệm vụ làm khóa luận tốt nghiệp:</w:t>
      </w:r>
    </w:p>
    <w:p w14:paraId="1AC0A23A" w14:textId="77777777" w:rsidR="00846754" w:rsidRPr="00812C11" w:rsidRDefault="00846754"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Ngày … tháng … năm….</w:t>
      </w:r>
    </w:p>
    <w:p w14:paraId="6B1C56BF" w14:textId="24C0A5AC" w:rsidR="00846754" w:rsidRPr="00812C11" w:rsidRDefault="00FC23B0"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b/>
          <w:sz w:val="26"/>
          <w:szCs w:val="26"/>
          <w:lang w:val="vi-VN"/>
        </w:rPr>
        <w:t>6</w:t>
      </w:r>
      <w:r w:rsidR="00846754" w:rsidRPr="00812C11">
        <w:rPr>
          <w:rFonts w:ascii="Times New Roman" w:eastAsia="Times New Roman" w:hAnsi="Times New Roman" w:cs="Times New Roman"/>
          <w:b/>
          <w:sz w:val="26"/>
          <w:szCs w:val="26"/>
          <w:lang w:val="vi-VN"/>
        </w:rPr>
        <w:t>.</w:t>
      </w:r>
      <w:r w:rsidR="00F4067F" w:rsidRPr="00812C11">
        <w:rPr>
          <w:rFonts w:ascii="Times New Roman" w:eastAsia="Times New Roman" w:hAnsi="Times New Roman" w:cs="Times New Roman"/>
          <w:b/>
          <w:sz w:val="26"/>
          <w:szCs w:val="26"/>
          <w:lang w:val="vi-VN"/>
        </w:rPr>
        <w:t xml:space="preserve"> </w:t>
      </w:r>
      <w:r w:rsidR="00846754" w:rsidRPr="00812C11">
        <w:rPr>
          <w:rFonts w:ascii="Times New Roman" w:eastAsia="Times New Roman" w:hAnsi="Times New Roman" w:cs="Times New Roman"/>
          <w:b/>
          <w:sz w:val="26"/>
          <w:szCs w:val="26"/>
          <w:lang w:val="vi-VN"/>
        </w:rPr>
        <w:t>Ngày sinh viên phải hoàn thành khóa luận tốt nghiệp</w:t>
      </w:r>
    </w:p>
    <w:p w14:paraId="1FD47D4F" w14:textId="77777777" w:rsidR="002C29BD" w:rsidRPr="00812C11" w:rsidRDefault="002C29BD"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Ngày … tháng … năm….</w:t>
      </w:r>
    </w:p>
    <w:p w14:paraId="4547E5B3" w14:textId="69CE047C" w:rsidR="00846754" w:rsidRPr="00812C11" w:rsidRDefault="00846754" w:rsidP="001C3CB5">
      <w:pPr>
        <w:spacing w:after="0" w:line="312" w:lineRule="auto"/>
        <w:ind w:left="4395"/>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w:t>
      </w:r>
      <w:r w:rsidR="001C3CB5" w:rsidRPr="00812C11">
        <w:rPr>
          <w:rFonts w:ascii="Times New Roman" w:eastAsia="Times New Roman" w:hAnsi="Times New Roman" w:cs="Times New Roman"/>
          <w:sz w:val="26"/>
          <w:szCs w:val="26"/>
          <w:lang w:val="vi-VN"/>
        </w:rPr>
        <w:t>Ngày … tháng … năm 2025</w:t>
      </w:r>
    </w:p>
    <w:p w14:paraId="7243D911" w14:textId="47DDD852" w:rsidR="00846754" w:rsidRPr="00812C11" w:rsidRDefault="0051505D" w:rsidP="001C3CB5">
      <w:pPr>
        <w:spacing w:after="0" w:line="312" w:lineRule="auto"/>
        <w:jc w:val="both"/>
        <w:rPr>
          <w:rFonts w:ascii="Times New Roman" w:eastAsia="Times New Roman" w:hAnsi="Times New Roman" w:cs="Times New Roman"/>
          <w:sz w:val="26"/>
          <w:szCs w:val="26"/>
          <w:lang w:val="vi-VN"/>
        </w:rPr>
      </w:pPr>
      <w:r w:rsidRPr="00812C11">
        <w:rPr>
          <w:rFonts w:ascii="Times New Roman" w:eastAsia="Times New Roman" w:hAnsi="Times New Roman" w:cs="Times New Roman"/>
          <w:b/>
          <w:sz w:val="26"/>
          <w:szCs w:val="26"/>
          <w:lang w:val="vi-VN"/>
        </w:rPr>
        <w:t>Sinh viên thực hiện</w:t>
      </w:r>
      <w:r w:rsidR="00846754" w:rsidRPr="00812C11">
        <w:rPr>
          <w:rFonts w:ascii="Times New Roman" w:eastAsia="Times New Roman" w:hAnsi="Times New Roman" w:cs="Times New Roman"/>
          <w:sz w:val="26"/>
          <w:szCs w:val="26"/>
          <w:lang w:val="vi-VN"/>
        </w:rPr>
        <w:tab/>
      </w:r>
      <w:r w:rsidR="00846754" w:rsidRPr="00812C11">
        <w:rPr>
          <w:rFonts w:ascii="Times New Roman" w:eastAsia="Times New Roman" w:hAnsi="Times New Roman" w:cs="Times New Roman"/>
          <w:sz w:val="26"/>
          <w:szCs w:val="26"/>
          <w:lang w:val="vi-VN"/>
        </w:rPr>
        <w:tab/>
      </w:r>
      <w:r w:rsidR="00846754" w:rsidRPr="00812C11">
        <w:rPr>
          <w:rFonts w:ascii="Times New Roman" w:eastAsia="Times New Roman" w:hAnsi="Times New Roman" w:cs="Times New Roman"/>
          <w:sz w:val="26"/>
          <w:szCs w:val="26"/>
          <w:lang w:val="vi-VN"/>
        </w:rPr>
        <w:tab/>
      </w:r>
      <w:r w:rsidR="00846754" w:rsidRPr="00812C11">
        <w:rPr>
          <w:rFonts w:ascii="Times New Roman" w:eastAsia="Times New Roman" w:hAnsi="Times New Roman" w:cs="Times New Roman"/>
          <w:sz w:val="26"/>
          <w:szCs w:val="26"/>
          <w:lang w:val="vi-VN"/>
        </w:rPr>
        <w:tab/>
      </w:r>
      <w:r w:rsidR="00846754" w:rsidRPr="00812C11">
        <w:rPr>
          <w:rFonts w:ascii="Times New Roman" w:eastAsia="Times New Roman" w:hAnsi="Times New Roman" w:cs="Times New Roman"/>
          <w:b/>
          <w:sz w:val="26"/>
          <w:szCs w:val="26"/>
          <w:lang w:val="vi-VN"/>
        </w:rPr>
        <w:t xml:space="preserve">                </w:t>
      </w:r>
      <w:r w:rsidRPr="00812C11">
        <w:rPr>
          <w:rFonts w:ascii="Times New Roman" w:eastAsia="Times New Roman" w:hAnsi="Times New Roman" w:cs="Times New Roman"/>
          <w:b/>
          <w:sz w:val="26"/>
          <w:szCs w:val="26"/>
          <w:lang w:val="vi-VN"/>
        </w:rPr>
        <w:t xml:space="preserve">Giảng viên </w:t>
      </w:r>
      <w:r w:rsidR="00846754" w:rsidRPr="00812C11">
        <w:rPr>
          <w:rFonts w:ascii="Times New Roman" w:eastAsia="Times New Roman" w:hAnsi="Times New Roman" w:cs="Times New Roman"/>
          <w:b/>
          <w:sz w:val="26"/>
          <w:szCs w:val="26"/>
          <w:lang w:val="vi-VN"/>
        </w:rPr>
        <w:t xml:space="preserve">hướng dẫn </w:t>
      </w:r>
    </w:p>
    <w:p w14:paraId="112A85FC" w14:textId="3BC5C507" w:rsidR="0096194F" w:rsidRPr="00812C11" w:rsidRDefault="00846754" w:rsidP="001C3CB5">
      <w:pPr>
        <w:spacing w:after="0" w:line="312" w:lineRule="auto"/>
        <w:jc w:val="both"/>
        <w:rPr>
          <w:rFonts w:ascii="Times New Roman" w:eastAsia="Calibri" w:hAnsi="Times New Roman" w:cs="Times New Roman"/>
          <w:b/>
          <w:bCs/>
          <w:sz w:val="26"/>
          <w:szCs w:val="26"/>
          <w:lang w:val="vi-VN"/>
        </w:rPr>
      </w:pPr>
      <w:r w:rsidRPr="00812C11">
        <w:rPr>
          <w:rFonts w:ascii="Times New Roman" w:eastAsia="Times New Roman" w:hAnsi="Times New Roman" w:cs="Times New Roman"/>
          <w:sz w:val="26"/>
          <w:szCs w:val="26"/>
          <w:lang w:val="vi-VN"/>
        </w:rPr>
        <w:t>(Ký và ghi rõ họ tên)</w:t>
      </w:r>
      <w:r w:rsidRPr="00812C11">
        <w:rPr>
          <w:rFonts w:ascii="Times New Roman" w:eastAsia="Times New Roman" w:hAnsi="Times New Roman" w:cs="Times New Roman"/>
          <w:sz w:val="26"/>
          <w:szCs w:val="26"/>
          <w:lang w:val="vi-VN"/>
        </w:rPr>
        <w:tab/>
      </w:r>
      <w:r w:rsidRPr="00812C11">
        <w:rPr>
          <w:rFonts w:ascii="Times New Roman" w:eastAsia="Times New Roman" w:hAnsi="Times New Roman" w:cs="Times New Roman"/>
          <w:sz w:val="26"/>
          <w:szCs w:val="26"/>
          <w:lang w:val="vi-VN"/>
        </w:rPr>
        <w:tab/>
      </w:r>
      <w:r w:rsidRPr="00812C11">
        <w:rPr>
          <w:rFonts w:ascii="Times New Roman" w:eastAsia="Times New Roman" w:hAnsi="Times New Roman" w:cs="Times New Roman"/>
          <w:sz w:val="26"/>
          <w:szCs w:val="26"/>
          <w:lang w:val="vi-VN"/>
        </w:rPr>
        <w:tab/>
      </w:r>
      <w:r w:rsidRPr="00812C11">
        <w:rPr>
          <w:rFonts w:ascii="Times New Roman" w:eastAsia="Times New Roman" w:hAnsi="Times New Roman" w:cs="Times New Roman"/>
          <w:sz w:val="26"/>
          <w:szCs w:val="26"/>
          <w:lang w:val="vi-VN"/>
        </w:rPr>
        <w:tab/>
      </w:r>
      <w:r w:rsidRPr="00812C11">
        <w:rPr>
          <w:rFonts w:ascii="Times New Roman" w:eastAsia="Times New Roman" w:hAnsi="Times New Roman" w:cs="Times New Roman"/>
          <w:sz w:val="26"/>
          <w:szCs w:val="26"/>
          <w:lang w:val="vi-VN"/>
        </w:rPr>
        <w:tab/>
        <w:t>(Ký và ghi rõ tên)</w:t>
      </w:r>
    </w:p>
    <w:p w14:paraId="2762BE82"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12335047"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559B7F78"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497609F7"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05B221B9" w14:textId="77777777" w:rsidR="00536786" w:rsidRPr="00A91573" w:rsidRDefault="00536786" w:rsidP="001C3CB5">
      <w:pPr>
        <w:pStyle w:val="Heading1"/>
        <w:spacing w:before="0" w:line="312" w:lineRule="auto"/>
        <w:jc w:val="center"/>
        <w:rPr>
          <w:rFonts w:ascii="Times New Roman" w:hAnsi="Times New Roman" w:cs="Times New Roman"/>
          <w:b/>
          <w:bCs/>
          <w:color w:val="auto"/>
          <w:sz w:val="26"/>
          <w:szCs w:val="26"/>
          <w:lang w:val="vi-VN"/>
        </w:rPr>
        <w:sectPr w:rsidR="00536786" w:rsidRPr="00A91573" w:rsidSect="001C3CB5">
          <w:type w:val="nextColumn"/>
          <w:pgSz w:w="11906" w:h="16838" w:code="9"/>
          <w:pgMar w:top="1134" w:right="1134" w:bottom="1134" w:left="1701" w:header="720" w:footer="720" w:gutter="0"/>
          <w:cols w:space="720"/>
          <w:docGrid w:linePitch="360"/>
        </w:sectPr>
      </w:pPr>
      <w:bookmarkStart w:id="1" w:name="_Toc196641012"/>
      <w:bookmarkStart w:id="2" w:name="_Toc196641133"/>
    </w:p>
    <w:p w14:paraId="317DB97D" w14:textId="3DE306E9" w:rsidR="00127C23" w:rsidRPr="00812C11" w:rsidRDefault="00127C23" w:rsidP="001C3CB5">
      <w:pPr>
        <w:pStyle w:val="Heading1"/>
        <w:spacing w:before="0" w:line="312" w:lineRule="auto"/>
        <w:jc w:val="center"/>
        <w:rPr>
          <w:rFonts w:ascii="Times New Roman" w:hAnsi="Times New Roman" w:cs="Times New Roman"/>
          <w:b/>
          <w:bCs/>
          <w:color w:val="auto"/>
          <w:sz w:val="26"/>
          <w:szCs w:val="26"/>
          <w:lang w:val="vi-VN"/>
        </w:rPr>
      </w:pPr>
      <w:bookmarkStart w:id="3" w:name="_Toc200269820"/>
      <w:r w:rsidRPr="00A91573">
        <w:rPr>
          <w:rFonts w:ascii="Times New Roman" w:hAnsi="Times New Roman" w:cs="Times New Roman"/>
          <w:b/>
          <w:bCs/>
          <w:color w:val="auto"/>
          <w:sz w:val="26"/>
          <w:szCs w:val="26"/>
          <w:lang w:val="vi-VN"/>
        </w:rPr>
        <w:lastRenderedPageBreak/>
        <w:t>LỜI CẢM ƠN</w:t>
      </w:r>
      <w:bookmarkEnd w:id="1"/>
      <w:bookmarkEnd w:id="2"/>
      <w:bookmarkEnd w:id="3"/>
    </w:p>
    <w:p w14:paraId="3F41C66E"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59663184" w14:textId="04DFC18D" w:rsidR="004659B6" w:rsidRPr="00812C11" w:rsidRDefault="004659B6" w:rsidP="001C3CB5">
      <w:pPr>
        <w:spacing w:after="0" w:line="312" w:lineRule="auto"/>
        <w:jc w:val="both"/>
        <w:rPr>
          <w:rFonts w:ascii="Times New Roman" w:hAnsi="Times New Roman" w:cs="Times New Roman"/>
          <w:sz w:val="26"/>
          <w:szCs w:val="26"/>
          <w:lang w:val="vi-VN"/>
        </w:rPr>
      </w:pPr>
      <w:r w:rsidRPr="00812C11">
        <w:rPr>
          <w:rFonts w:ascii="Times New Roman" w:eastAsia="Calibri" w:hAnsi="Times New Roman" w:cs="Times New Roman"/>
          <w:b/>
          <w:bCs/>
          <w:sz w:val="26"/>
          <w:szCs w:val="26"/>
          <w:lang w:val="vi-VN"/>
        </w:rPr>
        <w:t xml:space="preserve">    </w:t>
      </w:r>
      <w:r w:rsidR="009B362F" w:rsidRPr="00812C11">
        <w:rPr>
          <w:rFonts w:ascii="Times New Roman" w:eastAsia="Calibri" w:hAnsi="Times New Roman" w:cs="Times New Roman"/>
          <w:b/>
          <w:bCs/>
          <w:sz w:val="26"/>
          <w:szCs w:val="26"/>
          <w:lang w:val="vi-VN"/>
        </w:rPr>
        <w:t xml:space="preserve">   </w:t>
      </w:r>
      <w:r w:rsidRPr="00812C11">
        <w:rPr>
          <w:rFonts w:ascii="Times New Roman" w:hAnsi="Times New Roman" w:cs="Times New Roman"/>
          <w:sz w:val="26"/>
          <w:szCs w:val="26"/>
          <w:lang w:val="vi-VN"/>
        </w:rPr>
        <w:t xml:space="preserve">Sau thời gian thực tập tại Ngân Hàng TMCP Phương Đông – Chi Nhánh Đà Nẵng – PGD Nam Đà Nẵng đã giúp em có cơ hội củng cố kiến thức vận dụng lý thuyết đã được học vào thực tiễn cũng như mở rộng tầm hiểu biết và kinh nghiệm quý báu trong công tác, trải nghiệm. Đây chắc chắn là hành trang quý giá để em có thể tự tin bước vào nghề sau này. </w:t>
      </w:r>
    </w:p>
    <w:p w14:paraId="408680B3" w14:textId="602D2CBD" w:rsidR="004659B6" w:rsidRPr="00812C11" w:rsidRDefault="004659B6"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9B362F"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Qua Đây, em xin gửi lời cảm ơn chân thành và lòng biết ơn sau sắc nhất đến Th.S Ngô Đức Chiến</w:t>
      </w:r>
      <w:r w:rsidR="009B362F"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 xml:space="preserve">khoa Kinh Tế - Ngành Tài Chính Ngân Hàng Trường Đại học Kiến Trúc Đà Nẵng đã tận tình hướng dẫn em, tận tình giúp em hỗ trợ em trong suốt quá trình làm bài khoá luận này. Đồng thời em xin cảm ơn Ban Giám Đốc, cùng tất cả anh chị trong phòng ban tại hàng TMCP Phương Đông – PGD Hoà Xuân đã hỗ trợ nhiệt tình, tạo điều kiện thuận lợi cho em được tìm hiểu thực tiễn trong suốt quá trình thực tập tại ngân hàng. </w:t>
      </w:r>
    </w:p>
    <w:p w14:paraId="03043483" w14:textId="52B53CD7" w:rsidR="0096194F" w:rsidRPr="00812C11" w:rsidRDefault="009B362F"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4659B6" w:rsidRPr="00812C11">
        <w:rPr>
          <w:rFonts w:ascii="Times New Roman" w:hAnsi="Times New Roman" w:cs="Times New Roman"/>
          <w:sz w:val="26"/>
          <w:szCs w:val="26"/>
          <w:lang w:val="vi-VN"/>
        </w:rPr>
        <w:t>Vì kiến thức của bản thân còn hạn chế, trong quá trình thực tập, hoàn thiện bài làm không tránh khỏi những sai xót, Em mong sẽ nhận được những ý kiến đóng góp quý báu của thầy cô và các anh chị trong ngành để có thể trao dồi thêm được kiến thức và hoàn thiện bản thân mình hơn. Em xin chân thành cảm ơn!</w:t>
      </w:r>
    </w:p>
    <w:p w14:paraId="535F4521" w14:textId="77777777" w:rsidR="0096194F" w:rsidRPr="00812C11" w:rsidRDefault="0096194F" w:rsidP="001C3CB5">
      <w:pPr>
        <w:spacing w:after="0" w:line="312" w:lineRule="auto"/>
        <w:jc w:val="both"/>
        <w:rPr>
          <w:rFonts w:ascii="Times New Roman" w:hAnsi="Times New Roman" w:cs="Times New Roman"/>
          <w:sz w:val="26"/>
          <w:szCs w:val="26"/>
          <w:lang w:val="vi-VN"/>
        </w:rPr>
      </w:pPr>
    </w:p>
    <w:p w14:paraId="08EBDE08" w14:textId="7E1AAF2B" w:rsidR="0096194F" w:rsidRPr="00812C11" w:rsidRDefault="0096194F" w:rsidP="001C3CB5">
      <w:pPr>
        <w:spacing w:after="0" w:line="312" w:lineRule="auto"/>
        <w:jc w:val="both"/>
        <w:rPr>
          <w:rFonts w:ascii="Times New Roman" w:hAnsi="Times New Roman" w:cs="Times New Roman"/>
          <w:sz w:val="26"/>
          <w:szCs w:val="26"/>
          <w:lang w:val="vi-VN"/>
        </w:rPr>
      </w:pPr>
    </w:p>
    <w:p w14:paraId="3B418A0E" w14:textId="77777777" w:rsidR="0096194F" w:rsidRPr="00812C11" w:rsidRDefault="0096194F" w:rsidP="001C3CB5">
      <w:pPr>
        <w:spacing w:after="0" w:line="312" w:lineRule="auto"/>
        <w:rPr>
          <w:rFonts w:ascii="Times New Roman" w:hAnsi="Times New Roman" w:cs="Times New Roman"/>
          <w:sz w:val="26"/>
          <w:szCs w:val="26"/>
          <w:lang w:val="vi-VN"/>
        </w:rPr>
      </w:pPr>
    </w:p>
    <w:p w14:paraId="5C5A17B2" w14:textId="77777777" w:rsidR="0096194F" w:rsidRPr="00812C11" w:rsidRDefault="0096194F" w:rsidP="001C3CB5">
      <w:pPr>
        <w:spacing w:after="0" w:line="312" w:lineRule="auto"/>
        <w:rPr>
          <w:rFonts w:ascii="Times New Roman" w:hAnsi="Times New Roman" w:cs="Times New Roman"/>
          <w:sz w:val="26"/>
          <w:szCs w:val="26"/>
          <w:lang w:val="vi-VN"/>
        </w:rPr>
      </w:pPr>
    </w:p>
    <w:p w14:paraId="074BF4FD" w14:textId="77777777" w:rsidR="0096194F" w:rsidRPr="00812C11" w:rsidRDefault="0096194F" w:rsidP="001C3CB5">
      <w:pPr>
        <w:spacing w:after="0" w:line="312" w:lineRule="auto"/>
        <w:rPr>
          <w:rFonts w:ascii="Times New Roman" w:hAnsi="Times New Roman" w:cs="Times New Roman"/>
          <w:sz w:val="26"/>
          <w:szCs w:val="26"/>
          <w:lang w:val="vi-VN"/>
        </w:rPr>
      </w:pPr>
    </w:p>
    <w:p w14:paraId="080241EA" w14:textId="77777777" w:rsidR="0096194F" w:rsidRPr="00812C11" w:rsidRDefault="0096194F" w:rsidP="001C3CB5">
      <w:pPr>
        <w:spacing w:after="0" w:line="312" w:lineRule="auto"/>
        <w:rPr>
          <w:rFonts w:ascii="Times New Roman" w:hAnsi="Times New Roman" w:cs="Times New Roman"/>
          <w:sz w:val="26"/>
          <w:szCs w:val="26"/>
          <w:lang w:val="vi-VN"/>
        </w:rPr>
      </w:pPr>
    </w:p>
    <w:p w14:paraId="59A763BB"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05A9DFD8" w14:textId="77777777" w:rsidR="0096194F" w:rsidRPr="00812C11" w:rsidRDefault="0096194F" w:rsidP="001C3CB5">
      <w:pPr>
        <w:spacing w:after="0" w:line="312" w:lineRule="auto"/>
        <w:jc w:val="both"/>
        <w:rPr>
          <w:rFonts w:ascii="Times New Roman" w:eastAsia="Calibri" w:hAnsi="Times New Roman" w:cs="Times New Roman"/>
          <w:b/>
          <w:bCs/>
          <w:sz w:val="26"/>
          <w:szCs w:val="26"/>
          <w:lang w:val="vi-VN"/>
        </w:rPr>
      </w:pPr>
    </w:p>
    <w:p w14:paraId="27B3FCBD" w14:textId="77777777" w:rsidR="00AA4223" w:rsidRPr="00812C11" w:rsidRDefault="00AA4223" w:rsidP="001C3CB5">
      <w:pPr>
        <w:spacing w:after="0" w:line="312" w:lineRule="auto"/>
        <w:rPr>
          <w:rFonts w:ascii="Times New Roman" w:eastAsia="Calibri" w:hAnsi="Times New Roman" w:cs="Times New Roman"/>
          <w:b/>
          <w:bCs/>
          <w:sz w:val="26"/>
          <w:szCs w:val="26"/>
          <w:lang w:val="vi-VN"/>
        </w:rPr>
      </w:pPr>
      <w:r w:rsidRPr="00812C11">
        <w:rPr>
          <w:rFonts w:ascii="Times New Roman" w:eastAsia="Calibri" w:hAnsi="Times New Roman" w:cs="Times New Roman"/>
          <w:b/>
          <w:bCs/>
          <w:sz w:val="26"/>
          <w:szCs w:val="26"/>
          <w:lang w:val="vi-VN"/>
        </w:rPr>
        <w:br w:type="page"/>
      </w:r>
    </w:p>
    <w:p w14:paraId="60FD0BF4" w14:textId="550D496D" w:rsidR="0096194F" w:rsidRPr="00E0037C" w:rsidRDefault="004659B6" w:rsidP="00E0037C">
      <w:pPr>
        <w:pStyle w:val="Heading1"/>
        <w:spacing w:line="312" w:lineRule="auto"/>
        <w:jc w:val="center"/>
        <w:rPr>
          <w:rFonts w:ascii="Times New Roman" w:hAnsi="Times New Roman" w:cs="Times New Roman"/>
          <w:b/>
          <w:color w:val="000000" w:themeColor="text1"/>
          <w:sz w:val="26"/>
          <w:szCs w:val="26"/>
          <w:lang w:val="vi-VN"/>
        </w:rPr>
      </w:pPr>
      <w:bookmarkStart w:id="4" w:name="_Toc200269821"/>
      <w:r w:rsidRPr="00E0037C">
        <w:rPr>
          <w:rFonts w:ascii="Times New Roman" w:hAnsi="Times New Roman" w:cs="Times New Roman"/>
          <w:b/>
          <w:color w:val="000000" w:themeColor="text1"/>
          <w:sz w:val="26"/>
          <w:szCs w:val="26"/>
          <w:lang w:val="vi-VN"/>
        </w:rPr>
        <w:lastRenderedPageBreak/>
        <w:t>NHẬN XÉT CỦA GVHD</w:t>
      </w:r>
      <w:bookmarkEnd w:id="4"/>
    </w:p>
    <w:p w14:paraId="79C6B28F" w14:textId="3883C527"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322F46FB" w14:textId="7E7A8FA5"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3EE5B563" w14:textId="12DD2FC5"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4A7E6584" w14:textId="79DC0355"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0878D4D6" w14:textId="24B49524"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3ECA53EE" w14:textId="46DD2CE1"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2E0F92D3" w14:textId="283DEE6D"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6AF08DAF" w14:textId="0849028D"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73F38661" w14:textId="2CC44C47"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01AF16A4" w14:textId="5BA2301D"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781CBADF" w14:textId="3C8098D9"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2C748A89" w14:textId="1D43326D"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35F22F1A" w14:textId="264CC197"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69AB7839" w14:textId="164783F7"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509E6B47" w14:textId="6E1893F5" w:rsidR="001C3CB5" w:rsidRPr="00812C11" w:rsidRDefault="001C3CB5" w:rsidP="001C3CB5">
      <w:pPr>
        <w:tabs>
          <w:tab w:val="left" w:leader="dot" w:pos="9071"/>
        </w:tabs>
        <w:spacing w:after="0" w:line="312" w:lineRule="auto"/>
        <w:rPr>
          <w:rFonts w:ascii="Times New Roman" w:eastAsia="Calibri" w:hAnsi="Times New Roman" w:cs="Times New Roman"/>
          <w:bCs/>
          <w:sz w:val="26"/>
          <w:szCs w:val="26"/>
          <w:lang w:val="vi-VN"/>
        </w:rPr>
      </w:pPr>
      <w:r w:rsidRPr="00812C11">
        <w:rPr>
          <w:rFonts w:ascii="Times New Roman" w:eastAsia="Calibri" w:hAnsi="Times New Roman" w:cs="Times New Roman"/>
          <w:bCs/>
          <w:sz w:val="26"/>
          <w:szCs w:val="26"/>
          <w:lang w:val="vi-VN"/>
        </w:rPr>
        <w:tab/>
      </w:r>
    </w:p>
    <w:p w14:paraId="166CBBBA" w14:textId="77777777" w:rsidR="004659B6" w:rsidRPr="00812C11" w:rsidRDefault="004659B6" w:rsidP="001C3CB5">
      <w:pPr>
        <w:spacing w:after="0" w:line="312" w:lineRule="auto"/>
        <w:jc w:val="both"/>
        <w:rPr>
          <w:rFonts w:ascii="Times New Roman" w:eastAsia="Calibri" w:hAnsi="Times New Roman" w:cs="Times New Roman"/>
          <w:b/>
          <w:bCs/>
          <w:sz w:val="26"/>
          <w:szCs w:val="26"/>
          <w:lang w:val="vi-VN"/>
        </w:rPr>
      </w:pPr>
    </w:p>
    <w:p w14:paraId="09D21DD8" w14:textId="6C307D67" w:rsidR="00F4067F" w:rsidRPr="00812C11" w:rsidRDefault="00F4067F" w:rsidP="001C3CB5">
      <w:pPr>
        <w:spacing w:after="0" w:line="312" w:lineRule="auto"/>
        <w:jc w:val="right"/>
        <w:rPr>
          <w:rFonts w:ascii="Times New Roman" w:eastAsia="Times New Roman" w:hAnsi="Times New Roman" w:cs="Times New Roman"/>
          <w:sz w:val="26"/>
          <w:szCs w:val="26"/>
          <w:lang w:val="vi-VN"/>
        </w:rPr>
      </w:pPr>
      <w:r w:rsidRPr="00812C11">
        <w:rPr>
          <w:rFonts w:ascii="Times New Roman" w:eastAsia="Times New Roman" w:hAnsi="Times New Roman" w:cs="Times New Roman"/>
          <w:sz w:val="26"/>
          <w:szCs w:val="26"/>
          <w:lang w:val="vi-VN"/>
        </w:rPr>
        <w:t xml:space="preserve">                                                                                  </w:t>
      </w:r>
      <w:r w:rsidR="005470D1" w:rsidRPr="00812C11">
        <w:rPr>
          <w:rFonts w:ascii="Times New Roman" w:eastAsia="Times New Roman" w:hAnsi="Times New Roman" w:cs="Times New Roman"/>
          <w:b/>
          <w:sz w:val="26"/>
          <w:szCs w:val="26"/>
          <w:lang w:val="vi-VN"/>
        </w:rPr>
        <w:t>Giảng viên</w:t>
      </w:r>
      <w:r w:rsidRPr="00812C11">
        <w:rPr>
          <w:rFonts w:ascii="Times New Roman" w:eastAsia="Times New Roman" w:hAnsi="Times New Roman" w:cs="Times New Roman"/>
          <w:b/>
          <w:sz w:val="26"/>
          <w:szCs w:val="26"/>
          <w:lang w:val="vi-VN"/>
        </w:rPr>
        <w:t xml:space="preserve"> hướng dẫn </w:t>
      </w:r>
    </w:p>
    <w:p w14:paraId="5CCFAAE7" w14:textId="31ED42E4" w:rsidR="00F4067F" w:rsidRPr="00A91573" w:rsidRDefault="00F4067F" w:rsidP="001C3CB5">
      <w:pPr>
        <w:spacing w:after="0" w:line="312" w:lineRule="auto"/>
        <w:jc w:val="center"/>
        <w:rPr>
          <w:rFonts w:ascii="Times New Roman" w:eastAsia="Times New Roman" w:hAnsi="Times New Roman" w:cs="Times New Roman"/>
          <w:sz w:val="26"/>
          <w:szCs w:val="26"/>
        </w:rPr>
      </w:pPr>
      <w:r w:rsidRPr="00812C11">
        <w:rPr>
          <w:rFonts w:ascii="Times New Roman" w:eastAsia="Times New Roman" w:hAnsi="Times New Roman" w:cs="Times New Roman"/>
          <w:sz w:val="26"/>
          <w:szCs w:val="26"/>
          <w:lang w:val="vi-VN"/>
        </w:rPr>
        <w:t xml:space="preserve">                                                                                                </w:t>
      </w:r>
      <w:r w:rsidR="0051505D" w:rsidRPr="00812C11">
        <w:rPr>
          <w:rFonts w:ascii="Times New Roman" w:eastAsia="Times New Roman" w:hAnsi="Times New Roman" w:cs="Times New Roman"/>
          <w:sz w:val="26"/>
          <w:szCs w:val="26"/>
          <w:lang w:val="vi-VN"/>
        </w:rPr>
        <w:t xml:space="preserve">    </w:t>
      </w:r>
      <w:r w:rsidRPr="00812C11">
        <w:rPr>
          <w:rFonts w:ascii="Times New Roman" w:eastAsia="Times New Roman" w:hAnsi="Times New Roman" w:cs="Times New Roman"/>
          <w:sz w:val="26"/>
          <w:szCs w:val="26"/>
          <w:lang w:val="vi-VN"/>
        </w:rPr>
        <w:t xml:space="preserve"> </w:t>
      </w:r>
      <w:r w:rsidRPr="00A91573">
        <w:rPr>
          <w:rFonts w:ascii="Times New Roman" w:eastAsia="Times New Roman" w:hAnsi="Times New Roman" w:cs="Times New Roman"/>
          <w:sz w:val="26"/>
          <w:szCs w:val="26"/>
        </w:rPr>
        <w:t>(Ký và ghi rõ tên)</w:t>
      </w:r>
    </w:p>
    <w:p w14:paraId="646A9A2C" w14:textId="77777777" w:rsidR="004659B6" w:rsidRPr="00A91573" w:rsidRDefault="004659B6" w:rsidP="001C3CB5">
      <w:pPr>
        <w:spacing w:after="0" w:line="312" w:lineRule="auto"/>
        <w:jc w:val="right"/>
        <w:rPr>
          <w:rFonts w:ascii="Times New Roman" w:eastAsia="Calibri" w:hAnsi="Times New Roman" w:cs="Times New Roman"/>
          <w:b/>
          <w:bCs/>
          <w:sz w:val="26"/>
          <w:szCs w:val="26"/>
        </w:rPr>
      </w:pPr>
    </w:p>
    <w:p w14:paraId="68A96E63"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46FCB517"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67BC0720"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336A3350"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0C3F51FE"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74392D26"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50860DA1"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41C5B906"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5957E55C"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1C06CD85" w14:textId="77777777" w:rsidR="004659B6" w:rsidRPr="00A91573" w:rsidRDefault="004659B6" w:rsidP="001C3CB5">
      <w:pPr>
        <w:spacing w:after="0" w:line="312" w:lineRule="auto"/>
        <w:jc w:val="both"/>
        <w:rPr>
          <w:rFonts w:ascii="Times New Roman" w:eastAsia="Calibri" w:hAnsi="Times New Roman" w:cs="Times New Roman"/>
          <w:b/>
          <w:bCs/>
          <w:sz w:val="26"/>
          <w:szCs w:val="26"/>
        </w:rPr>
      </w:pPr>
    </w:p>
    <w:p w14:paraId="055E9B7F" w14:textId="77777777" w:rsidR="00AA4223" w:rsidRPr="00A91573" w:rsidRDefault="00AA4223" w:rsidP="001C3CB5">
      <w:pPr>
        <w:spacing w:after="0" w:line="312" w:lineRule="auto"/>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br w:type="page"/>
      </w:r>
    </w:p>
    <w:p w14:paraId="4C072BA7" w14:textId="66988CCE" w:rsidR="004659B6" w:rsidRPr="00E0037C" w:rsidRDefault="004659B6" w:rsidP="00E0037C">
      <w:pPr>
        <w:pStyle w:val="Heading1"/>
        <w:spacing w:line="312" w:lineRule="auto"/>
        <w:jc w:val="center"/>
        <w:rPr>
          <w:rFonts w:ascii="Times New Roman" w:hAnsi="Times New Roman" w:cs="Times New Roman"/>
          <w:b/>
          <w:color w:val="000000" w:themeColor="text1"/>
          <w:sz w:val="26"/>
          <w:szCs w:val="26"/>
        </w:rPr>
      </w:pPr>
      <w:bookmarkStart w:id="5" w:name="_Toc200269822"/>
      <w:r w:rsidRPr="00E0037C">
        <w:rPr>
          <w:rFonts w:ascii="Times New Roman" w:hAnsi="Times New Roman" w:cs="Times New Roman"/>
          <w:b/>
          <w:color w:val="000000" w:themeColor="text1"/>
          <w:sz w:val="26"/>
          <w:szCs w:val="26"/>
        </w:rPr>
        <w:lastRenderedPageBreak/>
        <w:t>MỤC LỤC</w:t>
      </w:r>
      <w:bookmarkEnd w:id="5"/>
    </w:p>
    <w:bookmarkStart w:id="6" w:name="_GoBack"/>
    <w:p w14:paraId="1B305BD6" w14:textId="7D69882D" w:rsidR="00E0037C" w:rsidRPr="00E0037C" w:rsidRDefault="00AA4223" w:rsidP="00E0037C">
      <w:pPr>
        <w:pStyle w:val="TOC1"/>
        <w:tabs>
          <w:tab w:val="right" w:leader="dot" w:pos="9061"/>
        </w:tabs>
        <w:jc w:val="both"/>
        <w:rPr>
          <w:rFonts w:ascii="Times New Roman" w:eastAsiaTheme="minorEastAsia" w:hAnsi="Times New Roman" w:cs="Times New Roman"/>
          <w:noProof/>
          <w:sz w:val="26"/>
          <w:szCs w:val="26"/>
          <w:lang w:val="vi-VN" w:eastAsia="vi-VN"/>
        </w:rPr>
      </w:pPr>
      <w:r w:rsidRPr="00E0037C">
        <w:rPr>
          <w:rFonts w:ascii="Times New Roman" w:eastAsia="Calibri" w:hAnsi="Times New Roman" w:cs="Times New Roman"/>
          <w:bCs/>
          <w:sz w:val="26"/>
          <w:szCs w:val="26"/>
        </w:rPr>
        <w:fldChar w:fldCharType="begin"/>
      </w:r>
      <w:r w:rsidRPr="00E0037C">
        <w:rPr>
          <w:rFonts w:ascii="Times New Roman" w:eastAsia="Calibri" w:hAnsi="Times New Roman" w:cs="Times New Roman"/>
          <w:bCs/>
          <w:sz w:val="26"/>
          <w:szCs w:val="26"/>
        </w:rPr>
        <w:instrText xml:space="preserve"> TOC \o "1-3" \h \z \u </w:instrText>
      </w:r>
      <w:r w:rsidRPr="00E0037C">
        <w:rPr>
          <w:rFonts w:ascii="Times New Roman" w:eastAsia="Calibri" w:hAnsi="Times New Roman" w:cs="Times New Roman"/>
          <w:bCs/>
          <w:sz w:val="26"/>
          <w:szCs w:val="26"/>
        </w:rPr>
        <w:fldChar w:fldCharType="separate"/>
      </w:r>
      <w:hyperlink w:anchor="_Toc200269820" w:history="1">
        <w:r w:rsidR="00E0037C" w:rsidRPr="00E0037C">
          <w:rPr>
            <w:rStyle w:val="Hyperlink"/>
            <w:rFonts w:ascii="Times New Roman" w:hAnsi="Times New Roman" w:cs="Times New Roman"/>
            <w:bCs/>
            <w:noProof/>
            <w:sz w:val="26"/>
            <w:szCs w:val="26"/>
            <w:lang w:val="vi-VN"/>
          </w:rPr>
          <w:t>LỜI CẢM ƠN</w:t>
        </w:r>
        <w:r w:rsidR="00E0037C" w:rsidRPr="00E0037C">
          <w:rPr>
            <w:rFonts w:ascii="Times New Roman" w:hAnsi="Times New Roman" w:cs="Times New Roman"/>
            <w:noProof/>
            <w:webHidden/>
            <w:sz w:val="26"/>
            <w:szCs w:val="26"/>
          </w:rPr>
          <w:tab/>
        </w:r>
        <w:r w:rsidR="00E0037C" w:rsidRPr="00E0037C">
          <w:rPr>
            <w:rFonts w:ascii="Times New Roman" w:hAnsi="Times New Roman" w:cs="Times New Roman"/>
            <w:noProof/>
            <w:webHidden/>
            <w:sz w:val="26"/>
            <w:szCs w:val="26"/>
          </w:rPr>
          <w:fldChar w:fldCharType="begin"/>
        </w:r>
        <w:r w:rsidR="00E0037C" w:rsidRPr="00E0037C">
          <w:rPr>
            <w:rFonts w:ascii="Times New Roman" w:hAnsi="Times New Roman" w:cs="Times New Roman"/>
            <w:noProof/>
            <w:webHidden/>
            <w:sz w:val="26"/>
            <w:szCs w:val="26"/>
          </w:rPr>
          <w:instrText xml:space="preserve"> PAGEREF _Toc200269820 \h </w:instrText>
        </w:r>
        <w:r w:rsidR="00E0037C" w:rsidRPr="00E0037C">
          <w:rPr>
            <w:rFonts w:ascii="Times New Roman" w:hAnsi="Times New Roman" w:cs="Times New Roman"/>
            <w:noProof/>
            <w:webHidden/>
            <w:sz w:val="26"/>
            <w:szCs w:val="26"/>
          </w:rPr>
        </w:r>
        <w:r w:rsidR="00E0037C" w:rsidRPr="00E0037C">
          <w:rPr>
            <w:rFonts w:ascii="Times New Roman" w:hAnsi="Times New Roman" w:cs="Times New Roman"/>
            <w:noProof/>
            <w:webHidden/>
            <w:sz w:val="26"/>
            <w:szCs w:val="26"/>
          </w:rPr>
          <w:fldChar w:fldCharType="separate"/>
        </w:r>
        <w:r w:rsidR="00E0037C" w:rsidRPr="00E0037C">
          <w:rPr>
            <w:rFonts w:ascii="Times New Roman" w:hAnsi="Times New Roman" w:cs="Times New Roman"/>
            <w:noProof/>
            <w:webHidden/>
            <w:sz w:val="26"/>
            <w:szCs w:val="26"/>
          </w:rPr>
          <w:t>i</w:t>
        </w:r>
        <w:r w:rsidR="00E0037C" w:rsidRPr="00E0037C">
          <w:rPr>
            <w:rFonts w:ascii="Times New Roman" w:hAnsi="Times New Roman" w:cs="Times New Roman"/>
            <w:noProof/>
            <w:webHidden/>
            <w:sz w:val="26"/>
            <w:szCs w:val="26"/>
          </w:rPr>
          <w:fldChar w:fldCharType="end"/>
        </w:r>
      </w:hyperlink>
    </w:p>
    <w:p w14:paraId="293FD0A0" w14:textId="108F3D33"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1" w:history="1">
        <w:r w:rsidRPr="00E0037C">
          <w:rPr>
            <w:rStyle w:val="Hyperlink"/>
            <w:rFonts w:ascii="Times New Roman" w:hAnsi="Times New Roman" w:cs="Times New Roman"/>
            <w:noProof/>
            <w:sz w:val="26"/>
            <w:szCs w:val="26"/>
            <w:lang w:val="vi-VN"/>
          </w:rPr>
          <w:t>NHẬN XÉT CỦA GVHD</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ii</w:t>
        </w:r>
        <w:r w:rsidRPr="00E0037C">
          <w:rPr>
            <w:rFonts w:ascii="Times New Roman" w:hAnsi="Times New Roman" w:cs="Times New Roman"/>
            <w:noProof/>
            <w:webHidden/>
            <w:sz w:val="26"/>
            <w:szCs w:val="26"/>
          </w:rPr>
          <w:fldChar w:fldCharType="end"/>
        </w:r>
      </w:hyperlink>
    </w:p>
    <w:p w14:paraId="1033403A" w14:textId="203765FB"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2" w:history="1">
        <w:r w:rsidRPr="00E0037C">
          <w:rPr>
            <w:rStyle w:val="Hyperlink"/>
            <w:rFonts w:ascii="Times New Roman" w:hAnsi="Times New Roman" w:cs="Times New Roman"/>
            <w:noProof/>
            <w:sz w:val="26"/>
            <w:szCs w:val="26"/>
          </w:rPr>
          <w:t>MỤC LỤC</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iii</w:t>
        </w:r>
        <w:r w:rsidRPr="00E0037C">
          <w:rPr>
            <w:rFonts w:ascii="Times New Roman" w:hAnsi="Times New Roman" w:cs="Times New Roman"/>
            <w:noProof/>
            <w:webHidden/>
            <w:sz w:val="26"/>
            <w:szCs w:val="26"/>
          </w:rPr>
          <w:fldChar w:fldCharType="end"/>
        </w:r>
      </w:hyperlink>
    </w:p>
    <w:p w14:paraId="1933AA18" w14:textId="528C6F5F"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3" w:history="1">
        <w:r w:rsidRPr="00E0037C">
          <w:rPr>
            <w:rStyle w:val="Hyperlink"/>
            <w:rFonts w:ascii="Times New Roman" w:hAnsi="Times New Roman" w:cs="Times New Roman"/>
            <w:noProof/>
            <w:sz w:val="26"/>
            <w:szCs w:val="26"/>
          </w:rPr>
          <w:t>DANH SÁCH CÁC BẢNG BIỂU</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viii</w:t>
        </w:r>
        <w:r w:rsidRPr="00E0037C">
          <w:rPr>
            <w:rFonts w:ascii="Times New Roman" w:hAnsi="Times New Roman" w:cs="Times New Roman"/>
            <w:noProof/>
            <w:webHidden/>
            <w:sz w:val="26"/>
            <w:szCs w:val="26"/>
          </w:rPr>
          <w:fldChar w:fldCharType="end"/>
        </w:r>
      </w:hyperlink>
    </w:p>
    <w:p w14:paraId="6E1116F5" w14:textId="3134E9A9"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4" w:history="1">
        <w:r w:rsidRPr="00E0037C">
          <w:rPr>
            <w:rStyle w:val="Hyperlink"/>
            <w:rFonts w:ascii="Times New Roman" w:hAnsi="Times New Roman" w:cs="Times New Roman"/>
            <w:noProof/>
            <w:sz w:val="26"/>
            <w:szCs w:val="26"/>
          </w:rPr>
          <w:t>DANH SÁCH CÁC HÌNH</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ix</w:t>
        </w:r>
        <w:r w:rsidRPr="00E0037C">
          <w:rPr>
            <w:rFonts w:ascii="Times New Roman" w:hAnsi="Times New Roman" w:cs="Times New Roman"/>
            <w:noProof/>
            <w:webHidden/>
            <w:sz w:val="26"/>
            <w:szCs w:val="26"/>
          </w:rPr>
          <w:fldChar w:fldCharType="end"/>
        </w:r>
      </w:hyperlink>
    </w:p>
    <w:p w14:paraId="20AAB6B5" w14:textId="72BEE8B6"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5" w:history="1">
        <w:r w:rsidRPr="00E0037C">
          <w:rPr>
            <w:rStyle w:val="Hyperlink"/>
            <w:rFonts w:ascii="Times New Roman" w:hAnsi="Times New Roman" w:cs="Times New Roman"/>
            <w:noProof/>
            <w:sz w:val="26"/>
            <w:szCs w:val="26"/>
          </w:rPr>
          <w:t>DANH MỤC VIẾT TẮT</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xi</w:t>
        </w:r>
        <w:r w:rsidRPr="00E0037C">
          <w:rPr>
            <w:rFonts w:ascii="Times New Roman" w:hAnsi="Times New Roman" w:cs="Times New Roman"/>
            <w:noProof/>
            <w:webHidden/>
            <w:sz w:val="26"/>
            <w:szCs w:val="26"/>
          </w:rPr>
          <w:fldChar w:fldCharType="end"/>
        </w:r>
      </w:hyperlink>
    </w:p>
    <w:p w14:paraId="5CB31A2B" w14:textId="3B343C8C"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26" w:history="1">
        <w:r w:rsidRPr="00E0037C">
          <w:rPr>
            <w:rStyle w:val="Hyperlink"/>
            <w:rFonts w:ascii="Times New Roman" w:eastAsia="Calibri" w:hAnsi="Times New Roman" w:cs="Times New Roman"/>
            <w:bCs/>
            <w:noProof/>
            <w:sz w:val="26"/>
            <w:szCs w:val="26"/>
          </w:rPr>
          <w:t>Tổng quan về đề tài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xii</w:t>
        </w:r>
        <w:r w:rsidRPr="00E0037C">
          <w:rPr>
            <w:rFonts w:ascii="Times New Roman" w:hAnsi="Times New Roman" w:cs="Times New Roman"/>
            <w:noProof/>
            <w:webHidden/>
            <w:sz w:val="26"/>
            <w:szCs w:val="26"/>
          </w:rPr>
          <w:fldChar w:fldCharType="end"/>
        </w:r>
      </w:hyperlink>
    </w:p>
    <w:p w14:paraId="5DFFDB94" w14:textId="3A10BAB2"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28" w:history="1">
        <w:r w:rsidRPr="00E0037C">
          <w:rPr>
            <w:rStyle w:val="Hyperlink"/>
            <w:rFonts w:ascii="Times New Roman" w:hAnsi="Times New Roman" w:cs="Times New Roman"/>
            <w:noProof/>
            <w:sz w:val="26"/>
            <w:szCs w:val="26"/>
          </w:rPr>
          <w:t>CHƯƠNG 1: TỔNG QUAN VỀ HOẠT ĐỘNG CHO VAY MUA BẤT ĐỘNG SẢN TẠI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w:t>
        </w:r>
        <w:r w:rsidRPr="00E0037C">
          <w:rPr>
            <w:rFonts w:ascii="Times New Roman" w:hAnsi="Times New Roman" w:cs="Times New Roman"/>
            <w:noProof/>
            <w:webHidden/>
            <w:sz w:val="26"/>
            <w:szCs w:val="26"/>
          </w:rPr>
          <w:fldChar w:fldCharType="end"/>
        </w:r>
      </w:hyperlink>
    </w:p>
    <w:p w14:paraId="3B97B58D" w14:textId="5A1C1285"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29" w:history="1">
        <w:r w:rsidRPr="00E0037C">
          <w:rPr>
            <w:rStyle w:val="Hyperlink"/>
            <w:rFonts w:ascii="Times New Roman" w:hAnsi="Times New Roman" w:cs="Times New Roman"/>
            <w:noProof/>
            <w:sz w:val="26"/>
            <w:szCs w:val="26"/>
          </w:rPr>
          <w:t>1.1. Tổng quan về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_Toc200269829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w:t>
        </w:r>
        <w:r w:rsidRPr="00E0037C">
          <w:rPr>
            <w:rFonts w:ascii="Times New Roman" w:hAnsi="Times New Roman" w:cs="Times New Roman"/>
            <w:noProof/>
            <w:webHidden/>
            <w:sz w:val="26"/>
            <w:szCs w:val="26"/>
          </w:rPr>
          <w:fldChar w:fldCharType="end"/>
        </w:r>
      </w:hyperlink>
    </w:p>
    <w:p w14:paraId="461CB492" w14:textId="79C78137"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0" w:history="1">
        <w:r w:rsidRPr="00E0037C">
          <w:rPr>
            <w:rStyle w:val="Hyperlink"/>
            <w:rFonts w:ascii="Times New Roman" w:hAnsi="Times New Roman" w:cs="Times New Roman"/>
            <w:iCs/>
            <w:noProof/>
            <w:sz w:val="26"/>
            <w:szCs w:val="26"/>
          </w:rPr>
          <w:t>1.1.1. Khái niệm về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w:t>
        </w:r>
        <w:r w:rsidRPr="00E0037C">
          <w:rPr>
            <w:rFonts w:ascii="Times New Roman" w:hAnsi="Times New Roman" w:cs="Times New Roman"/>
            <w:noProof/>
            <w:webHidden/>
            <w:sz w:val="26"/>
            <w:szCs w:val="26"/>
          </w:rPr>
          <w:fldChar w:fldCharType="end"/>
        </w:r>
      </w:hyperlink>
    </w:p>
    <w:p w14:paraId="5648106A" w14:textId="61F10295"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1" w:history="1">
        <w:r w:rsidRPr="00E0037C">
          <w:rPr>
            <w:rStyle w:val="Hyperlink"/>
            <w:rFonts w:ascii="Times New Roman" w:hAnsi="Times New Roman" w:cs="Times New Roman"/>
            <w:iCs/>
            <w:noProof/>
            <w:sz w:val="26"/>
            <w:szCs w:val="26"/>
          </w:rPr>
          <w:t>1.1.2. Chức năng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w:t>
        </w:r>
        <w:r w:rsidRPr="00E0037C">
          <w:rPr>
            <w:rFonts w:ascii="Times New Roman" w:hAnsi="Times New Roman" w:cs="Times New Roman"/>
            <w:noProof/>
            <w:webHidden/>
            <w:sz w:val="26"/>
            <w:szCs w:val="26"/>
          </w:rPr>
          <w:fldChar w:fldCharType="end"/>
        </w:r>
      </w:hyperlink>
    </w:p>
    <w:p w14:paraId="25AAA85F" w14:textId="43CCAF93"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2" w:history="1">
        <w:r w:rsidRPr="00E0037C">
          <w:rPr>
            <w:rStyle w:val="Hyperlink"/>
            <w:rFonts w:ascii="Times New Roman" w:hAnsi="Times New Roman" w:cs="Times New Roman"/>
            <w:noProof/>
            <w:sz w:val="26"/>
            <w:szCs w:val="26"/>
          </w:rPr>
          <w:t>1.1.3.Vai trò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w:t>
        </w:r>
        <w:r w:rsidRPr="00E0037C">
          <w:rPr>
            <w:rFonts w:ascii="Times New Roman" w:hAnsi="Times New Roman" w:cs="Times New Roman"/>
            <w:noProof/>
            <w:webHidden/>
            <w:sz w:val="26"/>
            <w:szCs w:val="26"/>
          </w:rPr>
          <w:fldChar w:fldCharType="end"/>
        </w:r>
      </w:hyperlink>
    </w:p>
    <w:p w14:paraId="1F0A13A3" w14:textId="4C4E50B0"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3" w:history="1">
        <w:r w:rsidRPr="00E0037C">
          <w:rPr>
            <w:rStyle w:val="Hyperlink"/>
            <w:rFonts w:ascii="Times New Roman" w:hAnsi="Times New Roman" w:cs="Times New Roman"/>
            <w:i/>
            <w:noProof/>
            <w:sz w:val="26"/>
            <w:szCs w:val="26"/>
          </w:rPr>
          <w:t>1.1.3.1. Ngân hàng Thương Mại là nơi cung cấp vốn cho nền kinh tế</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w:t>
        </w:r>
        <w:r w:rsidRPr="00E0037C">
          <w:rPr>
            <w:rFonts w:ascii="Times New Roman" w:hAnsi="Times New Roman" w:cs="Times New Roman"/>
            <w:noProof/>
            <w:webHidden/>
            <w:sz w:val="26"/>
            <w:szCs w:val="26"/>
          </w:rPr>
          <w:fldChar w:fldCharType="end"/>
        </w:r>
      </w:hyperlink>
    </w:p>
    <w:p w14:paraId="60A026DC" w14:textId="52CE7A37"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4" w:history="1">
        <w:r w:rsidRPr="00E0037C">
          <w:rPr>
            <w:rStyle w:val="Hyperlink"/>
            <w:rFonts w:ascii="Times New Roman" w:hAnsi="Times New Roman" w:cs="Times New Roman"/>
            <w:i/>
            <w:noProof/>
            <w:sz w:val="26"/>
            <w:szCs w:val="26"/>
          </w:rPr>
          <w:t>1.1.3.2. Ngân hàng Thương Mại là cầu nối giữa các doanh nghiệp và thị trường</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w:t>
        </w:r>
        <w:r w:rsidRPr="00E0037C">
          <w:rPr>
            <w:rFonts w:ascii="Times New Roman" w:hAnsi="Times New Roman" w:cs="Times New Roman"/>
            <w:noProof/>
            <w:webHidden/>
            <w:sz w:val="26"/>
            <w:szCs w:val="26"/>
          </w:rPr>
          <w:fldChar w:fldCharType="end"/>
        </w:r>
      </w:hyperlink>
    </w:p>
    <w:p w14:paraId="7AFFAD2B" w14:textId="0BF60186"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5" w:history="1">
        <w:r w:rsidRPr="00E0037C">
          <w:rPr>
            <w:rStyle w:val="Hyperlink"/>
            <w:rFonts w:ascii="Times New Roman" w:hAnsi="Times New Roman" w:cs="Times New Roman"/>
            <w:i/>
            <w:noProof/>
            <w:sz w:val="26"/>
            <w:szCs w:val="26"/>
          </w:rPr>
          <w:t>1.1.3.3. Ngân hàng Thương Mại là công cụ nhà nước điều tiết vĩ mô nền kinh tế</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w:t>
        </w:r>
        <w:r w:rsidRPr="00E0037C">
          <w:rPr>
            <w:rFonts w:ascii="Times New Roman" w:hAnsi="Times New Roman" w:cs="Times New Roman"/>
            <w:noProof/>
            <w:webHidden/>
            <w:sz w:val="26"/>
            <w:szCs w:val="26"/>
          </w:rPr>
          <w:fldChar w:fldCharType="end"/>
        </w:r>
      </w:hyperlink>
    </w:p>
    <w:p w14:paraId="3DA3565D" w14:textId="243BA115"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6" w:history="1">
        <w:r w:rsidRPr="00E0037C">
          <w:rPr>
            <w:rStyle w:val="Hyperlink"/>
            <w:rFonts w:ascii="Times New Roman" w:hAnsi="Times New Roman" w:cs="Times New Roman"/>
            <w:i/>
            <w:noProof/>
            <w:sz w:val="26"/>
            <w:szCs w:val="26"/>
          </w:rPr>
          <w:t>1.1.3.4. Ngân hàng Thương Mại là cầu nối nền tài chính quốc gia với nền tài chính quốc tế</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w:t>
        </w:r>
        <w:r w:rsidRPr="00E0037C">
          <w:rPr>
            <w:rFonts w:ascii="Times New Roman" w:hAnsi="Times New Roman" w:cs="Times New Roman"/>
            <w:noProof/>
            <w:webHidden/>
            <w:sz w:val="26"/>
            <w:szCs w:val="26"/>
          </w:rPr>
          <w:fldChar w:fldCharType="end"/>
        </w:r>
      </w:hyperlink>
    </w:p>
    <w:p w14:paraId="3E34FE7C" w14:textId="4A65FE18" w:rsidR="00E0037C" w:rsidRPr="00E0037C" w:rsidRDefault="00E0037C" w:rsidP="00E0037C">
      <w:pPr>
        <w:pStyle w:val="TOC3"/>
        <w:tabs>
          <w:tab w:val="left" w:pos="1320"/>
          <w:tab w:val="right" w:leader="dot" w:pos="9061"/>
        </w:tabs>
        <w:jc w:val="both"/>
        <w:rPr>
          <w:rFonts w:ascii="Times New Roman" w:eastAsiaTheme="minorEastAsia" w:hAnsi="Times New Roman" w:cs="Times New Roman"/>
          <w:noProof/>
          <w:sz w:val="26"/>
          <w:szCs w:val="26"/>
          <w:lang w:val="vi-VN" w:eastAsia="vi-VN"/>
        </w:rPr>
      </w:pPr>
      <w:hyperlink w:anchor="_Toc200269837" w:history="1">
        <w:r w:rsidRPr="00E0037C">
          <w:rPr>
            <w:rStyle w:val="Hyperlink"/>
            <w:rFonts w:ascii="Times New Roman" w:hAnsi="Times New Roman" w:cs="Times New Roman"/>
            <w:noProof/>
            <w:sz w:val="26"/>
            <w:szCs w:val="26"/>
          </w:rPr>
          <w:t>1.1.4.</w:t>
        </w:r>
        <w:r w:rsidRPr="00E0037C">
          <w:rPr>
            <w:rFonts w:ascii="Times New Roman" w:eastAsiaTheme="minorEastAsia" w:hAnsi="Times New Roman" w:cs="Times New Roman"/>
            <w:noProof/>
            <w:sz w:val="26"/>
            <w:szCs w:val="26"/>
            <w:lang w:val="vi-VN" w:eastAsia="vi-VN"/>
          </w:rPr>
          <w:tab/>
        </w:r>
        <w:r w:rsidRPr="00E0037C">
          <w:rPr>
            <w:rStyle w:val="Hyperlink"/>
            <w:rFonts w:ascii="Times New Roman" w:hAnsi="Times New Roman" w:cs="Times New Roman"/>
            <w:noProof/>
            <w:sz w:val="26"/>
            <w:szCs w:val="26"/>
          </w:rPr>
          <w:t>Các hoạt động chủ yếu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w:t>
        </w:r>
        <w:r w:rsidRPr="00E0037C">
          <w:rPr>
            <w:rFonts w:ascii="Times New Roman" w:hAnsi="Times New Roman" w:cs="Times New Roman"/>
            <w:noProof/>
            <w:webHidden/>
            <w:sz w:val="26"/>
            <w:szCs w:val="26"/>
          </w:rPr>
          <w:fldChar w:fldCharType="end"/>
        </w:r>
      </w:hyperlink>
    </w:p>
    <w:p w14:paraId="1213A694" w14:textId="3EBB0E43"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38" w:history="1">
        <w:r w:rsidRPr="00E0037C">
          <w:rPr>
            <w:rStyle w:val="Hyperlink"/>
            <w:rFonts w:ascii="Times New Roman" w:hAnsi="Times New Roman" w:cs="Times New Roman"/>
            <w:noProof/>
            <w:sz w:val="26"/>
            <w:szCs w:val="26"/>
          </w:rPr>
          <w:t>1.2. Khái niệm và phân loại cho vay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w:t>
        </w:r>
        <w:r w:rsidRPr="00E0037C">
          <w:rPr>
            <w:rFonts w:ascii="Times New Roman" w:hAnsi="Times New Roman" w:cs="Times New Roman"/>
            <w:noProof/>
            <w:webHidden/>
            <w:sz w:val="26"/>
            <w:szCs w:val="26"/>
          </w:rPr>
          <w:fldChar w:fldCharType="end"/>
        </w:r>
      </w:hyperlink>
    </w:p>
    <w:p w14:paraId="16EA32D7" w14:textId="214D2BC2"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39" w:history="1">
        <w:r w:rsidRPr="00E0037C">
          <w:rPr>
            <w:rStyle w:val="Hyperlink"/>
            <w:rFonts w:ascii="Times New Roman" w:hAnsi="Times New Roman" w:cs="Times New Roman"/>
            <w:iCs/>
            <w:noProof/>
            <w:sz w:val="26"/>
            <w:szCs w:val="26"/>
          </w:rPr>
          <w:t>1.2.1. Khái niệm về cho vay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_Toc200269839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w:t>
        </w:r>
        <w:r w:rsidRPr="00E0037C">
          <w:rPr>
            <w:rFonts w:ascii="Times New Roman" w:hAnsi="Times New Roman" w:cs="Times New Roman"/>
            <w:noProof/>
            <w:webHidden/>
            <w:sz w:val="26"/>
            <w:szCs w:val="26"/>
          </w:rPr>
          <w:fldChar w:fldCharType="end"/>
        </w:r>
      </w:hyperlink>
    </w:p>
    <w:p w14:paraId="31AD28FD" w14:textId="484A30E9"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0" w:history="1">
        <w:r w:rsidRPr="00E0037C">
          <w:rPr>
            <w:rStyle w:val="Hyperlink"/>
            <w:rFonts w:ascii="Times New Roman" w:hAnsi="Times New Roman" w:cs="Times New Roman"/>
            <w:iCs/>
            <w:noProof/>
            <w:sz w:val="26"/>
            <w:szCs w:val="26"/>
          </w:rPr>
          <w:t>1.2.2. Phân loại cho vay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5</w:t>
        </w:r>
        <w:r w:rsidRPr="00E0037C">
          <w:rPr>
            <w:rFonts w:ascii="Times New Roman" w:hAnsi="Times New Roman" w:cs="Times New Roman"/>
            <w:noProof/>
            <w:webHidden/>
            <w:sz w:val="26"/>
            <w:szCs w:val="26"/>
          </w:rPr>
          <w:fldChar w:fldCharType="end"/>
        </w:r>
      </w:hyperlink>
    </w:p>
    <w:p w14:paraId="5B0A454E" w14:textId="4C8F5E75"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1" w:history="1">
        <w:r w:rsidRPr="00E0037C">
          <w:rPr>
            <w:rStyle w:val="Hyperlink"/>
            <w:rFonts w:ascii="Times New Roman" w:hAnsi="Times New Roman" w:cs="Times New Roman"/>
            <w:i/>
            <w:noProof/>
            <w:sz w:val="26"/>
            <w:szCs w:val="26"/>
          </w:rPr>
          <w:t>1.2.2.1. Phân loại theo thời hạn khoản vay</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5</w:t>
        </w:r>
        <w:r w:rsidRPr="00E0037C">
          <w:rPr>
            <w:rFonts w:ascii="Times New Roman" w:hAnsi="Times New Roman" w:cs="Times New Roman"/>
            <w:noProof/>
            <w:webHidden/>
            <w:sz w:val="26"/>
            <w:szCs w:val="26"/>
          </w:rPr>
          <w:fldChar w:fldCharType="end"/>
        </w:r>
      </w:hyperlink>
    </w:p>
    <w:p w14:paraId="3411A18B" w14:textId="28D43FDF"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2" w:history="1">
        <w:r w:rsidRPr="00E0037C">
          <w:rPr>
            <w:rStyle w:val="Hyperlink"/>
            <w:rFonts w:ascii="Times New Roman" w:hAnsi="Times New Roman" w:cs="Times New Roman"/>
            <w:i/>
            <w:noProof/>
            <w:sz w:val="26"/>
            <w:szCs w:val="26"/>
          </w:rPr>
          <w:t>1.2.2.2. Phân loại theo mục đích sử dụng vốn vay</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5</w:t>
        </w:r>
        <w:r w:rsidRPr="00E0037C">
          <w:rPr>
            <w:rFonts w:ascii="Times New Roman" w:hAnsi="Times New Roman" w:cs="Times New Roman"/>
            <w:noProof/>
            <w:webHidden/>
            <w:sz w:val="26"/>
            <w:szCs w:val="26"/>
          </w:rPr>
          <w:fldChar w:fldCharType="end"/>
        </w:r>
      </w:hyperlink>
    </w:p>
    <w:p w14:paraId="236F3407" w14:textId="759806C7"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3" w:history="1">
        <w:r w:rsidRPr="00E0037C">
          <w:rPr>
            <w:rStyle w:val="Hyperlink"/>
            <w:rFonts w:ascii="Times New Roman" w:hAnsi="Times New Roman" w:cs="Times New Roman"/>
            <w:i/>
            <w:noProof/>
            <w:sz w:val="26"/>
            <w:szCs w:val="26"/>
          </w:rPr>
          <w:t>1.2.2.3. Phân loại theo hình thức đảm bảo tài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5</w:t>
        </w:r>
        <w:r w:rsidRPr="00E0037C">
          <w:rPr>
            <w:rFonts w:ascii="Times New Roman" w:hAnsi="Times New Roman" w:cs="Times New Roman"/>
            <w:noProof/>
            <w:webHidden/>
            <w:sz w:val="26"/>
            <w:szCs w:val="26"/>
          </w:rPr>
          <w:fldChar w:fldCharType="end"/>
        </w:r>
      </w:hyperlink>
    </w:p>
    <w:p w14:paraId="7C2BC4E9" w14:textId="6171DD8A"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4" w:history="1">
        <w:r w:rsidRPr="00E0037C">
          <w:rPr>
            <w:rStyle w:val="Hyperlink"/>
            <w:rFonts w:ascii="Times New Roman" w:hAnsi="Times New Roman" w:cs="Times New Roman"/>
            <w:i/>
            <w:noProof/>
            <w:sz w:val="26"/>
            <w:szCs w:val="26"/>
          </w:rPr>
          <w:t>1.2.2.4. Phân loại theo phương thức cho vay</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6</w:t>
        </w:r>
        <w:r w:rsidRPr="00E0037C">
          <w:rPr>
            <w:rFonts w:ascii="Times New Roman" w:hAnsi="Times New Roman" w:cs="Times New Roman"/>
            <w:noProof/>
            <w:webHidden/>
            <w:sz w:val="26"/>
            <w:szCs w:val="26"/>
          </w:rPr>
          <w:fldChar w:fldCharType="end"/>
        </w:r>
      </w:hyperlink>
    </w:p>
    <w:p w14:paraId="362E0CB7" w14:textId="66CAB06E"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45" w:history="1">
        <w:r w:rsidRPr="00E0037C">
          <w:rPr>
            <w:rStyle w:val="Hyperlink"/>
            <w:rFonts w:ascii="Times New Roman" w:hAnsi="Times New Roman" w:cs="Times New Roman"/>
            <w:noProof/>
            <w:sz w:val="26"/>
            <w:szCs w:val="26"/>
          </w:rPr>
          <w:t>1.3 Khái quát về hoạt động cho vay mua bất động sản của Ngân hàng Thương mại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w:t>
        </w:r>
        <w:r w:rsidRPr="00E0037C">
          <w:rPr>
            <w:rFonts w:ascii="Times New Roman" w:hAnsi="Times New Roman" w:cs="Times New Roman"/>
            <w:noProof/>
            <w:webHidden/>
            <w:sz w:val="26"/>
            <w:szCs w:val="26"/>
          </w:rPr>
          <w:fldChar w:fldCharType="end"/>
        </w:r>
      </w:hyperlink>
    </w:p>
    <w:p w14:paraId="1FAA9BE1" w14:textId="54BB0732"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6" w:history="1">
        <w:r w:rsidRPr="00E0037C">
          <w:rPr>
            <w:rStyle w:val="Hyperlink"/>
            <w:rFonts w:ascii="Times New Roman" w:hAnsi="Times New Roman" w:cs="Times New Roman"/>
            <w:noProof/>
            <w:sz w:val="26"/>
            <w:szCs w:val="26"/>
          </w:rPr>
          <w:t>1.3.1. Khái niệm về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w:t>
        </w:r>
        <w:r w:rsidRPr="00E0037C">
          <w:rPr>
            <w:rFonts w:ascii="Times New Roman" w:hAnsi="Times New Roman" w:cs="Times New Roman"/>
            <w:noProof/>
            <w:webHidden/>
            <w:sz w:val="26"/>
            <w:szCs w:val="26"/>
          </w:rPr>
          <w:fldChar w:fldCharType="end"/>
        </w:r>
      </w:hyperlink>
    </w:p>
    <w:p w14:paraId="6F2AC095" w14:textId="65FC2DF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7" w:history="1">
        <w:r w:rsidRPr="00E0037C">
          <w:rPr>
            <w:rStyle w:val="Hyperlink"/>
            <w:rFonts w:ascii="Times New Roman" w:hAnsi="Times New Roman" w:cs="Times New Roman"/>
            <w:noProof/>
            <w:sz w:val="26"/>
            <w:szCs w:val="26"/>
          </w:rPr>
          <w:t>1.3.2.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w:t>
        </w:r>
        <w:r w:rsidRPr="00E0037C">
          <w:rPr>
            <w:rFonts w:ascii="Times New Roman" w:hAnsi="Times New Roman" w:cs="Times New Roman"/>
            <w:noProof/>
            <w:webHidden/>
            <w:sz w:val="26"/>
            <w:szCs w:val="26"/>
          </w:rPr>
          <w:fldChar w:fldCharType="end"/>
        </w:r>
      </w:hyperlink>
    </w:p>
    <w:p w14:paraId="494585D7" w14:textId="71B27F94"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48" w:history="1">
        <w:r w:rsidRPr="00E0037C">
          <w:rPr>
            <w:rStyle w:val="Hyperlink"/>
            <w:rFonts w:ascii="Times New Roman" w:hAnsi="Times New Roman" w:cs="Times New Roman"/>
            <w:iCs/>
            <w:noProof/>
            <w:sz w:val="26"/>
            <w:szCs w:val="26"/>
          </w:rPr>
          <w:t>1.3.3. Vai trò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_Toc200269848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9</w:t>
        </w:r>
        <w:r w:rsidRPr="00E0037C">
          <w:rPr>
            <w:rFonts w:ascii="Times New Roman" w:hAnsi="Times New Roman" w:cs="Times New Roman"/>
            <w:noProof/>
            <w:webHidden/>
            <w:sz w:val="26"/>
            <w:szCs w:val="26"/>
          </w:rPr>
          <w:fldChar w:fldCharType="end"/>
        </w:r>
      </w:hyperlink>
    </w:p>
    <w:p w14:paraId="0B2C57C9" w14:textId="61E9766C"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0" w:history="1">
        <w:r w:rsidRPr="00E0037C">
          <w:rPr>
            <w:rStyle w:val="Hyperlink"/>
            <w:rFonts w:ascii="Times New Roman" w:hAnsi="Times New Roman" w:cs="Times New Roman"/>
            <w:noProof/>
            <w:sz w:val="26"/>
            <w:szCs w:val="26"/>
          </w:rPr>
          <w:t>1.3.4. Đặc điểm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9</w:t>
        </w:r>
        <w:r w:rsidRPr="00E0037C">
          <w:rPr>
            <w:rFonts w:ascii="Times New Roman" w:hAnsi="Times New Roman" w:cs="Times New Roman"/>
            <w:noProof/>
            <w:webHidden/>
            <w:sz w:val="26"/>
            <w:szCs w:val="26"/>
          </w:rPr>
          <w:fldChar w:fldCharType="end"/>
        </w:r>
      </w:hyperlink>
    </w:p>
    <w:p w14:paraId="3F3062DB" w14:textId="7191FFE8"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1" w:history="1">
        <w:r w:rsidRPr="00E0037C">
          <w:rPr>
            <w:rStyle w:val="Hyperlink"/>
            <w:rFonts w:ascii="Times New Roman" w:hAnsi="Times New Roman" w:cs="Times New Roman"/>
            <w:noProof/>
            <w:sz w:val="26"/>
            <w:szCs w:val="26"/>
          </w:rPr>
          <w:t>1.3.5. Phân loại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10</w:t>
        </w:r>
        <w:r w:rsidRPr="00E0037C">
          <w:rPr>
            <w:rFonts w:ascii="Times New Roman" w:hAnsi="Times New Roman" w:cs="Times New Roman"/>
            <w:noProof/>
            <w:webHidden/>
            <w:sz w:val="26"/>
            <w:szCs w:val="26"/>
          </w:rPr>
          <w:fldChar w:fldCharType="end"/>
        </w:r>
      </w:hyperlink>
    </w:p>
    <w:p w14:paraId="3E4D452C" w14:textId="7CB5EAF0"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52" w:history="1">
        <w:r w:rsidRPr="00E0037C">
          <w:rPr>
            <w:rStyle w:val="Hyperlink"/>
            <w:rFonts w:ascii="Times New Roman" w:hAnsi="Times New Roman" w:cs="Times New Roman"/>
            <w:noProof/>
            <w:sz w:val="26"/>
            <w:szCs w:val="26"/>
          </w:rPr>
          <w:t>1.4. Các nhân tố ảnh hưởng đến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10</w:t>
        </w:r>
        <w:r w:rsidRPr="00E0037C">
          <w:rPr>
            <w:rFonts w:ascii="Times New Roman" w:hAnsi="Times New Roman" w:cs="Times New Roman"/>
            <w:noProof/>
            <w:webHidden/>
            <w:sz w:val="26"/>
            <w:szCs w:val="26"/>
          </w:rPr>
          <w:fldChar w:fldCharType="end"/>
        </w:r>
      </w:hyperlink>
    </w:p>
    <w:p w14:paraId="35638C1E" w14:textId="6480416F"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3" w:history="1">
        <w:r w:rsidRPr="00E0037C">
          <w:rPr>
            <w:rStyle w:val="Hyperlink"/>
            <w:rFonts w:ascii="Times New Roman" w:hAnsi="Times New Roman" w:cs="Times New Roman"/>
            <w:noProof/>
            <w:sz w:val="26"/>
            <w:szCs w:val="26"/>
          </w:rPr>
          <w:t>1.4.1 Môi trường Vĩ Mô</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10</w:t>
        </w:r>
        <w:r w:rsidRPr="00E0037C">
          <w:rPr>
            <w:rFonts w:ascii="Times New Roman" w:hAnsi="Times New Roman" w:cs="Times New Roman"/>
            <w:noProof/>
            <w:webHidden/>
            <w:sz w:val="26"/>
            <w:szCs w:val="26"/>
          </w:rPr>
          <w:fldChar w:fldCharType="end"/>
        </w:r>
      </w:hyperlink>
    </w:p>
    <w:p w14:paraId="47031A4A" w14:textId="1A4C37A7"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4" w:history="1">
        <w:r w:rsidRPr="00E0037C">
          <w:rPr>
            <w:rStyle w:val="Hyperlink"/>
            <w:rFonts w:ascii="Times New Roman" w:hAnsi="Times New Roman" w:cs="Times New Roman"/>
            <w:noProof/>
            <w:sz w:val="26"/>
            <w:szCs w:val="26"/>
          </w:rPr>
          <w:t>1.4.2. Môi Trường Vi Mô</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11</w:t>
        </w:r>
        <w:r w:rsidRPr="00E0037C">
          <w:rPr>
            <w:rFonts w:ascii="Times New Roman" w:hAnsi="Times New Roman" w:cs="Times New Roman"/>
            <w:noProof/>
            <w:webHidden/>
            <w:sz w:val="26"/>
            <w:szCs w:val="26"/>
          </w:rPr>
          <w:fldChar w:fldCharType="end"/>
        </w:r>
      </w:hyperlink>
    </w:p>
    <w:p w14:paraId="5D1455FC" w14:textId="2E701139"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55" w:history="1">
        <w:r w:rsidRPr="00E0037C">
          <w:rPr>
            <w:rStyle w:val="Hyperlink"/>
            <w:rFonts w:ascii="Times New Roman" w:hAnsi="Times New Roman" w:cs="Times New Roman"/>
            <w:noProof/>
            <w:spacing w:val="-4"/>
            <w:sz w:val="26"/>
            <w:szCs w:val="26"/>
          </w:rPr>
          <w:t>1</w:t>
        </w:r>
        <w:r w:rsidRPr="00E0037C">
          <w:rPr>
            <w:rStyle w:val="Hyperlink"/>
            <w:rFonts w:ascii="Times New Roman" w:hAnsi="Times New Roman" w:cs="Times New Roman"/>
            <w:i/>
            <w:noProof/>
            <w:spacing w:val="-4"/>
            <w:sz w:val="26"/>
            <w:szCs w:val="26"/>
          </w:rPr>
          <w:t>.</w:t>
        </w:r>
        <w:r w:rsidRPr="00E0037C">
          <w:rPr>
            <w:rStyle w:val="Hyperlink"/>
            <w:rFonts w:ascii="Times New Roman" w:hAnsi="Times New Roman" w:cs="Times New Roman"/>
            <w:noProof/>
            <w:spacing w:val="-4"/>
            <w:sz w:val="26"/>
            <w:szCs w:val="26"/>
          </w:rPr>
          <w:t>5. Các chỉ tiêu đo lường hoạt động cho vay mua bất động sản tại Ngân hàng thương mại cổ phần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14</w:t>
        </w:r>
        <w:r w:rsidRPr="00E0037C">
          <w:rPr>
            <w:rFonts w:ascii="Times New Roman" w:hAnsi="Times New Roman" w:cs="Times New Roman"/>
            <w:noProof/>
            <w:webHidden/>
            <w:sz w:val="26"/>
            <w:szCs w:val="26"/>
          </w:rPr>
          <w:fldChar w:fldCharType="end"/>
        </w:r>
      </w:hyperlink>
    </w:p>
    <w:p w14:paraId="70337ADD" w14:textId="27D780F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6" w:history="1">
        <w:r w:rsidRPr="00E0037C">
          <w:rPr>
            <w:rStyle w:val="Hyperlink"/>
            <w:rFonts w:ascii="Times New Roman" w:hAnsi="Times New Roman" w:cs="Times New Roman"/>
            <w:noProof/>
            <w:sz w:val="26"/>
            <w:szCs w:val="26"/>
          </w:rPr>
          <w:t>1.5.1. Doanh số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14</w:t>
        </w:r>
        <w:r w:rsidRPr="00E0037C">
          <w:rPr>
            <w:rFonts w:ascii="Times New Roman" w:hAnsi="Times New Roman" w:cs="Times New Roman"/>
            <w:noProof/>
            <w:webHidden/>
            <w:sz w:val="26"/>
            <w:szCs w:val="26"/>
          </w:rPr>
          <w:fldChar w:fldCharType="end"/>
        </w:r>
      </w:hyperlink>
    </w:p>
    <w:p w14:paraId="01FD53B8" w14:textId="30F5FD6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7" w:history="1">
        <w:r w:rsidRPr="00E0037C">
          <w:rPr>
            <w:rStyle w:val="Hyperlink"/>
            <w:rFonts w:ascii="Times New Roman" w:hAnsi="Times New Roman" w:cs="Times New Roman"/>
            <w:noProof/>
            <w:sz w:val="26"/>
            <w:szCs w:val="26"/>
          </w:rPr>
          <w:t>1.5.2. Doanh số thu nợ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14</w:t>
        </w:r>
        <w:r w:rsidRPr="00E0037C">
          <w:rPr>
            <w:rFonts w:ascii="Times New Roman" w:hAnsi="Times New Roman" w:cs="Times New Roman"/>
            <w:noProof/>
            <w:webHidden/>
            <w:sz w:val="26"/>
            <w:szCs w:val="26"/>
          </w:rPr>
          <w:fldChar w:fldCharType="end"/>
        </w:r>
      </w:hyperlink>
    </w:p>
    <w:p w14:paraId="6E816ED1" w14:textId="07A16D1E"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8" w:history="1">
        <w:r w:rsidRPr="00E0037C">
          <w:rPr>
            <w:rStyle w:val="Hyperlink"/>
            <w:rFonts w:ascii="Times New Roman" w:hAnsi="Times New Roman" w:cs="Times New Roman"/>
            <w:noProof/>
            <w:sz w:val="26"/>
            <w:szCs w:val="26"/>
          </w:rPr>
          <w:t>1.5.3. Nợ xấu và tỷ lệ nợ xấu trên tổng dư nợ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14</w:t>
        </w:r>
        <w:r w:rsidRPr="00E0037C">
          <w:rPr>
            <w:rFonts w:ascii="Times New Roman" w:hAnsi="Times New Roman" w:cs="Times New Roman"/>
            <w:noProof/>
            <w:webHidden/>
            <w:sz w:val="26"/>
            <w:szCs w:val="26"/>
          </w:rPr>
          <w:fldChar w:fldCharType="end"/>
        </w:r>
      </w:hyperlink>
    </w:p>
    <w:p w14:paraId="768531E0" w14:textId="5110F415"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59" w:history="1">
        <w:r w:rsidRPr="00E0037C">
          <w:rPr>
            <w:rStyle w:val="Hyperlink"/>
            <w:rFonts w:ascii="Times New Roman" w:hAnsi="Times New Roman" w:cs="Times New Roman"/>
            <w:noProof/>
            <w:sz w:val="26"/>
            <w:szCs w:val="26"/>
          </w:rPr>
          <w:t>1.5.4. Tỷ lệ tăng trưởng</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_Toc200269859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15</w:t>
        </w:r>
        <w:r w:rsidRPr="00E0037C">
          <w:rPr>
            <w:rFonts w:ascii="Times New Roman" w:hAnsi="Times New Roman" w:cs="Times New Roman"/>
            <w:noProof/>
            <w:webHidden/>
            <w:sz w:val="26"/>
            <w:szCs w:val="26"/>
          </w:rPr>
          <w:fldChar w:fldCharType="end"/>
        </w:r>
      </w:hyperlink>
    </w:p>
    <w:p w14:paraId="6ED74925" w14:textId="2A89CF96"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60" w:history="1">
        <w:r w:rsidRPr="00E0037C">
          <w:rPr>
            <w:rStyle w:val="Hyperlink"/>
            <w:rFonts w:ascii="Times New Roman" w:hAnsi="Times New Roman" w:cs="Times New Roman"/>
            <w:noProof/>
            <w:sz w:val="26"/>
            <w:szCs w:val="26"/>
          </w:rPr>
          <w:t>TÓM TẮT CHƯƠNG 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16</w:t>
        </w:r>
        <w:r w:rsidRPr="00E0037C">
          <w:rPr>
            <w:rFonts w:ascii="Times New Roman" w:hAnsi="Times New Roman" w:cs="Times New Roman"/>
            <w:noProof/>
            <w:webHidden/>
            <w:sz w:val="26"/>
            <w:szCs w:val="26"/>
          </w:rPr>
          <w:fldChar w:fldCharType="end"/>
        </w:r>
      </w:hyperlink>
    </w:p>
    <w:p w14:paraId="541E0A80" w14:textId="00F0B7D1"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861" w:history="1">
        <w:r w:rsidRPr="00E0037C">
          <w:rPr>
            <w:rStyle w:val="Hyperlink"/>
            <w:rFonts w:ascii="Times New Roman" w:hAnsi="Times New Roman" w:cs="Times New Roman"/>
            <w:noProof/>
            <w:sz w:val="26"/>
            <w:szCs w:val="26"/>
          </w:rPr>
          <w:t>CHƯƠNG 2. THỰC TRẠNG HOẠT ĐỘNG CHO VAY MUA BẤT ĐỘNG SẢN TẠI NGÂN HÀNG THƯƠNG MẠI CỔ PHẦN PHƯƠNG ĐÔNG – CHI NHÁNH ĐÀ NẴNG – PHÒNG GIAO DỊCH HOÀ XUÂN TRONG GIAI ĐOẠN 2022-2024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17</w:t>
        </w:r>
        <w:r w:rsidRPr="00E0037C">
          <w:rPr>
            <w:rFonts w:ascii="Times New Roman" w:hAnsi="Times New Roman" w:cs="Times New Roman"/>
            <w:noProof/>
            <w:webHidden/>
            <w:sz w:val="26"/>
            <w:szCs w:val="26"/>
          </w:rPr>
          <w:fldChar w:fldCharType="end"/>
        </w:r>
      </w:hyperlink>
    </w:p>
    <w:p w14:paraId="1F85A64C" w14:textId="7D817940"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62" w:history="1">
        <w:r w:rsidRPr="00E0037C">
          <w:rPr>
            <w:rStyle w:val="Hyperlink"/>
            <w:rFonts w:ascii="Times New Roman" w:eastAsia="Times New Roman" w:hAnsi="Times New Roman" w:cs="Times New Roman"/>
            <w:noProof/>
            <w:sz w:val="26"/>
            <w:szCs w:val="26"/>
            <w:lang w:eastAsia="vi-VN"/>
          </w:rPr>
          <w:t xml:space="preserve">2.1 </w:t>
        </w:r>
        <w:r w:rsidRPr="00E0037C">
          <w:rPr>
            <w:rStyle w:val="Hyperlink"/>
            <w:rFonts w:ascii="Times New Roman" w:eastAsia="Times New Roman" w:hAnsi="Times New Roman" w:cs="Times New Roman"/>
            <w:noProof/>
            <w:sz w:val="26"/>
            <w:szCs w:val="26"/>
            <w:lang w:val="vi-VN" w:eastAsia="vi-VN"/>
          </w:rPr>
          <w:t>Tổng quan về Ngân hàng T</w:t>
        </w:r>
        <w:r w:rsidRPr="00E0037C">
          <w:rPr>
            <w:rStyle w:val="Hyperlink"/>
            <w:rFonts w:ascii="Times New Roman" w:eastAsia="Times New Roman" w:hAnsi="Times New Roman" w:cs="Times New Roman"/>
            <w:noProof/>
            <w:sz w:val="26"/>
            <w:szCs w:val="26"/>
            <w:lang w:eastAsia="vi-VN"/>
          </w:rPr>
          <w:t>hương Mại cổ phần</w:t>
        </w:r>
        <w:r w:rsidRPr="00E0037C">
          <w:rPr>
            <w:rStyle w:val="Hyperlink"/>
            <w:rFonts w:ascii="Times New Roman" w:eastAsia="Times New Roman" w:hAnsi="Times New Roman" w:cs="Times New Roman"/>
            <w:noProof/>
            <w:sz w:val="26"/>
            <w:szCs w:val="26"/>
            <w:lang w:val="vi-VN" w:eastAsia="vi-VN"/>
          </w:rPr>
          <w:t xml:space="preserve"> Phương Đông – Chi Nhánh Đà Nẵng – Phòng Giao Dịch</w:t>
        </w:r>
        <w:r w:rsidRPr="00E0037C">
          <w:rPr>
            <w:rStyle w:val="Hyperlink"/>
            <w:rFonts w:ascii="Times New Roman" w:eastAsia="Times New Roman" w:hAnsi="Times New Roman" w:cs="Times New Roman"/>
            <w:noProof/>
            <w:sz w:val="26"/>
            <w:szCs w:val="26"/>
            <w:lang w:eastAsia="vi-VN"/>
          </w:rPr>
          <w:t xml:space="preserve">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17</w:t>
        </w:r>
        <w:r w:rsidRPr="00E0037C">
          <w:rPr>
            <w:rFonts w:ascii="Times New Roman" w:hAnsi="Times New Roman" w:cs="Times New Roman"/>
            <w:noProof/>
            <w:webHidden/>
            <w:sz w:val="26"/>
            <w:szCs w:val="26"/>
          </w:rPr>
          <w:fldChar w:fldCharType="end"/>
        </w:r>
      </w:hyperlink>
    </w:p>
    <w:p w14:paraId="28799C5A" w14:textId="4CBFF36D" w:rsidR="00E0037C" w:rsidRPr="00E0037C" w:rsidRDefault="00E0037C" w:rsidP="00E0037C">
      <w:pPr>
        <w:pStyle w:val="TOC3"/>
        <w:tabs>
          <w:tab w:val="left" w:pos="1320"/>
          <w:tab w:val="right" w:leader="dot" w:pos="9061"/>
        </w:tabs>
        <w:jc w:val="both"/>
        <w:rPr>
          <w:rFonts w:ascii="Times New Roman" w:eastAsiaTheme="minorEastAsia" w:hAnsi="Times New Roman" w:cs="Times New Roman"/>
          <w:noProof/>
          <w:sz w:val="26"/>
          <w:szCs w:val="26"/>
          <w:lang w:val="vi-VN" w:eastAsia="vi-VN"/>
        </w:rPr>
      </w:pPr>
      <w:hyperlink w:anchor="_Toc200269863" w:history="1">
        <w:r w:rsidRPr="00E0037C">
          <w:rPr>
            <w:rStyle w:val="Hyperlink"/>
            <w:rFonts w:ascii="Times New Roman" w:eastAsia="Times New Roman" w:hAnsi="Times New Roman" w:cs="Times New Roman"/>
            <w:iCs/>
            <w:noProof/>
            <w:sz w:val="26"/>
            <w:szCs w:val="26"/>
            <w:lang w:val="vi-VN" w:eastAsia="vi-VN"/>
          </w:rPr>
          <w:t>2.1.1.</w:t>
        </w:r>
        <w:r w:rsidRPr="00E0037C">
          <w:rPr>
            <w:rFonts w:ascii="Times New Roman" w:eastAsiaTheme="minorEastAsia" w:hAnsi="Times New Roman" w:cs="Times New Roman"/>
            <w:noProof/>
            <w:sz w:val="26"/>
            <w:szCs w:val="26"/>
            <w:lang w:val="vi-VN" w:eastAsia="vi-VN"/>
          </w:rPr>
          <w:tab/>
        </w:r>
        <w:r w:rsidRPr="00E0037C">
          <w:rPr>
            <w:rStyle w:val="Hyperlink"/>
            <w:rFonts w:ascii="Times New Roman" w:eastAsia="Times New Roman" w:hAnsi="Times New Roman" w:cs="Times New Roman"/>
            <w:iCs/>
            <w:noProof/>
            <w:sz w:val="26"/>
            <w:szCs w:val="26"/>
            <w:lang w:val="vi-VN" w:eastAsia="vi-VN"/>
          </w:rPr>
          <w:t>Lịch sử hình thành và phát triển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17</w:t>
        </w:r>
        <w:r w:rsidRPr="00E0037C">
          <w:rPr>
            <w:rFonts w:ascii="Times New Roman" w:hAnsi="Times New Roman" w:cs="Times New Roman"/>
            <w:noProof/>
            <w:webHidden/>
            <w:sz w:val="26"/>
            <w:szCs w:val="26"/>
          </w:rPr>
          <w:fldChar w:fldCharType="end"/>
        </w:r>
      </w:hyperlink>
    </w:p>
    <w:p w14:paraId="4DC26E99" w14:textId="48ED144D" w:rsidR="00E0037C" w:rsidRPr="00E0037C" w:rsidRDefault="00E0037C" w:rsidP="00E0037C">
      <w:pPr>
        <w:pStyle w:val="TOC3"/>
        <w:tabs>
          <w:tab w:val="left" w:pos="1320"/>
          <w:tab w:val="right" w:leader="dot" w:pos="9061"/>
        </w:tabs>
        <w:jc w:val="both"/>
        <w:rPr>
          <w:rFonts w:ascii="Times New Roman" w:eastAsiaTheme="minorEastAsia" w:hAnsi="Times New Roman" w:cs="Times New Roman"/>
          <w:noProof/>
          <w:sz w:val="26"/>
          <w:szCs w:val="26"/>
          <w:lang w:val="vi-VN" w:eastAsia="vi-VN"/>
        </w:rPr>
      </w:pPr>
      <w:hyperlink w:anchor="_Toc200269866" w:history="1">
        <w:r w:rsidRPr="00E0037C">
          <w:rPr>
            <w:rStyle w:val="Hyperlink"/>
            <w:rFonts w:ascii="Times New Roman" w:hAnsi="Times New Roman" w:cs="Times New Roman"/>
            <w:iCs/>
            <w:noProof/>
            <w:sz w:val="26"/>
            <w:szCs w:val="26"/>
            <w:lang w:val="vi-VN"/>
          </w:rPr>
          <w:t>2.1.2.</w:t>
        </w:r>
        <w:r w:rsidRPr="00E0037C">
          <w:rPr>
            <w:rFonts w:ascii="Times New Roman" w:eastAsiaTheme="minorEastAsia" w:hAnsi="Times New Roman" w:cs="Times New Roman"/>
            <w:noProof/>
            <w:sz w:val="26"/>
            <w:szCs w:val="26"/>
            <w:lang w:val="vi-VN" w:eastAsia="vi-VN"/>
          </w:rPr>
          <w:tab/>
        </w:r>
        <w:r w:rsidRPr="00E0037C">
          <w:rPr>
            <w:rStyle w:val="Hyperlink"/>
            <w:rFonts w:ascii="Times New Roman" w:hAnsi="Times New Roman" w:cs="Times New Roman"/>
            <w:iCs/>
            <w:noProof/>
            <w:sz w:val="26"/>
            <w:szCs w:val="26"/>
            <w:lang w:val="vi-VN"/>
          </w:rPr>
          <w:t>Các sản phẩm dịch vụ của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20</w:t>
        </w:r>
        <w:r w:rsidRPr="00E0037C">
          <w:rPr>
            <w:rFonts w:ascii="Times New Roman" w:hAnsi="Times New Roman" w:cs="Times New Roman"/>
            <w:noProof/>
            <w:webHidden/>
            <w:sz w:val="26"/>
            <w:szCs w:val="26"/>
          </w:rPr>
          <w:fldChar w:fldCharType="end"/>
        </w:r>
      </w:hyperlink>
    </w:p>
    <w:p w14:paraId="3719D267" w14:textId="5E4F5654"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68" w:history="1">
        <w:r w:rsidRPr="00E0037C">
          <w:rPr>
            <w:rStyle w:val="Hyperlink"/>
            <w:rFonts w:ascii="Times New Roman" w:hAnsi="Times New Roman" w:cs="Times New Roman"/>
            <w:noProof/>
            <w:sz w:val="26"/>
            <w:szCs w:val="26"/>
            <w:lang w:val="vi-VN"/>
          </w:rPr>
          <w:t>2.2. Tình hình hoạt động kinh doanh của Ngân hàng Thương mại cổ phần Phương Đông – Chi Nhánh Đà Nẵng – Phòng giao dịch Hoà Xuân trong giai đoạn 2022-2024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21</w:t>
        </w:r>
        <w:r w:rsidRPr="00E0037C">
          <w:rPr>
            <w:rFonts w:ascii="Times New Roman" w:hAnsi="Times New Roman" w:cs="Times New Roman"/>
            <w:noProof/>
            <w:webHidden/>
            <w:sz w:val="26"/>
            <w:szCs w:val="26"/>
          </w:rPr>
          <w:fldChar w:fldCharType="end"/>
        </w:r>
      </w:hyperlink>
    </w:p>
    <w:p w14:paraId="1258C33F" w14:textId="3782E47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69" w:history="1">
        <w:r w:rsidRPr="00E0037C">
          <w:rPr>
            <w:rStyle w:val="Hyperlink"/>
            <w:rFonts w:ascii="Times New Roman" w:hAnsi="Times New Roman" w:cs="Times New Roman"/>
            <w:iCs/>
            <w:noProof/>
            <w:sz w:val="26"/>
            <w:szCs w:val="26"/>
            <w:lang w:val="vi-VN"/>
          </w:rPr>
          <w:t>2.2.1 Tình hình huy động vốn tại Phòng Giao Dịch Hoà Xuân giai đoạn 2022-2024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_Toc200269869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21</w:t>
        </w:r>
        <w:r w:rsidRPr="00E0037C">
          <w:rPr>
            <w:rFonts w:ascii="Times New Roman" w:hAnsi="Times New Roman" w:cs="Times New Roman"/>
            <w:noProof/>
            <w:webHidden/>
            <w:sz w:val="26"/>
            <w:szCs w:val="26"/>
          </w:rPr>
          <w:fldChar w:fldCharType="end"/>
        </w:r>
      </w:hyperlink>
    </w:p>
    <w:p w14:paraId="34D7B868" w14:textId="7FA19A39"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75" w:history="1">
        <w:r w:rsidRPr="00E0037C">
          <w:rPr>
            <w:rStyle w:val="Hyperlink"/>
            <w:rFonts w:ascii="Times New Roman" w:hAnsi="Times New Roman" w:cs="Times New Roman"/>
            <w:iCs/>
            <w:noProof/>
            <w:sz w:val="26"/>
            <w:szCs w:val="26"/>
            <w:lang w:val="vi-VN" w:eastAsia="vi-VN"/>
          </w:rPr>
          <w:t xml:space="preserve">2.2.2. </w:t>
        </w:r>
        <w:r w:rsidRPr="00E0037C">
          <w:rPr>
            <w:rStyle w:val="Hyperlink"/>
            <w:rFonts w:ascii="Times New Roman" w:hAnsi="Times New Roman" w:cs="Times New Roman"/>
            <w:iCs/>
            <w:noProof/>
            <w:sz w:val="26"/>
            <w:szCs w:val="26"/>
            <w:lang w:val="vi-VN"/>
          </w:rPr>
          <w:t>Tình hình hoạt động cho vay của Phòng giao dịch Hoà Xuân giai đoạn 2022-2024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_Toc200269875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25</w:t>
        </w:r>
        <w:r w:rsidRPr="00E0037C">
          <w:rPr>
            <w:rFonts w:ascii="Times New Roman" w:hAnsi="Times New Roman" w:cs="Times New Roman"/>
            <w:noProof/>
            <w:webHidden/>
            <w:sz w:val="26"/>
            <w:szCs w:val="26"/>
          </w:rPr>
          <w:fldChar w:fldCharType="end"/>
        </w:r>
      </w:hyperlink>
    </w:p>
    <w:p w14:paraId="55DD0A09" w14:textId="22D91059"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82" w:history="1">
        <w:r w:rsidRPr="00E0037C">
          <w:rPr>
            <w:rStyle w:val="Hyperlink"/>
            <w:rFonts w:ascii="Times New Roman" w:hAnsi="Times New Roman" w:cs="Times New Roman"/>
            <w:noProof/>
            <w:sz w:val="26"/>
            <w:szCs w:val="26"/>
          </w:rPr>
          <w:t>2.2.3 Tình hình kết quả hoạt động kinh doanh OCB – Phòng giao dịch Hoà Xuân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_Toc200269882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32</w:t>
        </w:r>
        <w:r w:rsidRPr="00E0037C">
          <w:rPr>
            <w:rFonts w:ascii="Times New Roman" w:hAnsi="Times New Roman" w:cs="Times New Roman"/>
            <w:noProof/>
            <w:webHidden/>
            <w:sz w:val="26"/>
            <w:szCs w:val="26"/>
          </w:rPr>
          <w:fldChar w:fldCharType="end"/>
        </w:r>
      </w:hyperlink>
    </w:p>
    <w:p w14:paraId="1BD6E6F2" w14:textId="29B5743A"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887" w:history="1">
        <w:r w:rsidRPr="00E0037C">
          <w:rPr>
            <w:rStyle w:val="Hyperlink"/>
            <w:rFonts w:ascii="Times New Roman" w:hAnsi="Times New Roman" w:cs="Times New Roman"/>
            <w:noProof/>
            <w:sz w:val="26"/>
            <w:szCs w:val="26"/>
          </w:rPr>
          <w:t>2.3. Thực trạng hoạt động cho vay mua bất động sản tại ngân hàng Thương Mại cổ phần Phương Đông – Chi Nhánh Đà Nẵng – Phòng Giao Dịch Hoà Xuân giai đoạn 2022-2024: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_Toc200269887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35</w:t>
        </w:r>
        <w:r w:rsidRPr="00E0037C">
          <w:rPr>
            <w:rFonts w:ascii="Times New Roman" w:hAnsi="Times New Roman" w:cs="Times New Roman"/>
            <w:noProof/>
            <w:webHidden/>
            <w:sz w:val="26"/>
            <w:szCs w:val="26"/>
          </w:rPr>
          <w:fldChar w:fldCharType="end"/>
        </w:r>
      </w:hyperlink>
    </w:p>
    <w:p w14:paraId="1E668611" w14:textId="1EF436E8"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88" w:history="1">
        <w:r w:rsidRPr="00E0037C">
          <w:rPr>
            <w:rStyle w:val="Hyperlink"/>
            <w:rFonts w:ascii="Times New Roman" w:hAnsi="Times New Roman" w:cs="Times New Roman"/>
            <w:iCs/>
            <w:noProof/>
            <w:sz w:val="26"/>
            <w:szCs w:val="26"/>
          </w:rPr>
          <w:t>2.3.1 Quy trình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_Toc200269888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35</w:t>
        </w:r>
        <w:r w:rsidRPr="00E0037C">
          <w:rPr>
            <w:rFonts w:ascii="Times New Roman" w:hAnsi="Times New Roman" w:cs="Times New Roman"/>
            <w:noProof/>
            <w:webHidden/>
            <w:sz w:val="26"/>
            <w:szCs w:val="26"/>
          </w:rPr>
          <w:fldChar w:fldCharType="end"/>
        </w:r>
      </w:hyperlink>
    </w:p>
    <w:p w14:paraId="5E31FDD6" w14:textId="5BAF622F"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89" w:history="1">
        <w:r w:rsidRPr="00E0037C">
          <w:rPr>
            <w:rStyle w:val="Hyperlink"/>
            <w:rFonts w:ascii="Times New Roman" w:hAnsi="Times New Roman" w:cs="Times New Roman"/>
            <w:iCs/>
            <w:noProof/>
            <w:sz w:val="26"/>
            <w:szCs w:val="26"/>
          </w:rPr>
          <w:t>2.3.2. Các sản phẩm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_Toc200269889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39</w:t>
        </w:r>
        <w:r w:rsidRPr="00E0037C">
          <w:rPr>
            <w:rFonts w:ascii="Times New Roman" w:hAnsi="Times New Roman" w:cs="Times New Roman"/>
            <w:noProof/>
            <w:webHidden/>
            <w:sz w:val="26"/>
            <w:szCs w:val="26"/>
          </w:rPr>
          <w:fldChar w:fldCharType="end"/>
        </w:r>
      </w:hyperlink>
    </w:p>
    <w:p w14:paraId="3EE3D568" w14:textId="3BD06911"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90" w:history="1">
        <w:r w:rsidRPr="00E0037C">
          <w:rPr>
            <w:rStyle w:val="Hyperlink"/>
            <w:rFonts w:ascii="Times New Roman" w:hAnsi="Times New Roman" w:cs="Times New Roman"/>
            <w:iCs/>
            <w:noProof/>
            <w:sz w:val="26"/>
            <w:szCs w:val="26"/>
          </w:rPr>
          <w:t>2.3.3. Quy định cho vay mua bất động sản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_Toc200269890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40</w:t>
        </w:r>
        <w:r w:rsidRPr="00E0037C">
          <w:rPr>
            <w:rFonts w:ascii="Times New Roman" w:hAnsi="Times New Roman" w:cs="Times New Roman"/>
            <w:noProof/>
            <w:webHidden/>
            <w:sz w:val="26"/>
            <w:szCs w:val="26"/>
          </w:rPr>
          <w:fldChar w:fldCharType="end"/>
        </w:r>
      </w:hyperlink>
    </w:p>
    <w:p w14:paraId="457EC861" w14:textId="0F06F362"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91" w:history="1">
        <w:r w:rsidRPr="00E0037C">
          <w:rPr>
            <w:rStyle w:val="Hyperlink"/>
            <w:rFonts w:ascii="Times New Roman" w:hAnsi="Times New Roman" w:cs="Times New Roman"/>
            <w:iCs/>
            <w:noProof/>
            <w:sz w:val="26"/>
            <w:szCs w:val="26"/>
          </w:rPr>
          <w:t>2.3.4. Tình hình hoạt động cho vay mua bất động sản tại Ngân hàng TMCP Phương Đông – Chi Nhánh Đà Nẵng – Phòng Giao Dịch Hoà Xuân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_Toc200269891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42</w:t>
        </w:r>
        <w:r w:rsidRPr="00E0037C">
          <w:rPr>
            <w:rFonts w:ascii="Times New Roman" w:hAnsi="Times New Roman" w:cs="Times New Roman"/>
            <w:noProof/>
            <w:webHidden/>
            <w:sz w:val="26"/>
            <w:szCs w:val="26"/>
          </w:rPr>
          <w:fldChar w:fldCharType="end"/>
        </w:r>
      </w:hyperlink>
    </w:p>
    <w:p w14:paraId="64191C7E" w14:textId="4F26FC45"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92" w:history="1">
        <w:r w:rsidRPr="00E0037C">
          <w:rPr>
            <w:rStyle w:val="Hyperlink"/>
            <w:rFonts w:ascii="Times New Roman" w:hAnsi="Times New Roman" w:cs="Times New Roman"/>
            <w:i/>
            <w:noProof/>
            <w:sz w:val="26"/>
            <w:szCs w:val="26"/>
          </w:rPr>
          <w:t>2.3.4.1. Thực trạng chung cho vay mua bất động sản  tại Ngân hàng TMCP Phương Đông – Chi nhánh Đà Nẵng – Phòng Giao Dịch Hoà Xuân giai đoạn 2022 – 2024</w:t>
        </w:r>
        <w:r w:rsidRPr="00E0037C">
          <w:rPr>
            <w:rStyle w:val="Hyperlink"/>
            <w:rFonts w:ascii="Times New Roman" w:hAnsi="Times New Roman" w:cs="Times New Roman"/>
            <w:noProof/>
            <w:sz w:val="26"/>
            <w:szCs w:val="26"/>
          </w:rPr>
          <w:t>.</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_Toc200269892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43</w:t>
        </w:r>
        <w:r w:rsidRPr="00E0037C">
          <w:rPr>
            <w:rFonts w:ascii="Times New Roman" w:hAnsi="Times New Roman" w:cs="Times New Roman"/>
            <w:noProof/>
            <w:webHidden/>
            <w:sz w:val="26"/>
            <w:szCs w:val="26"/>
          </w:rPr>
          <w:fldChar w:fldCharType="end"/>
        </w:r>
      </w:hyperlink>
    </w:p>
    <w:p w14:paraId="089A666F" w14:textId="0D9692AE"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897" w:history="1">
        <w:r w:rsidRPr="00E0037C">
          <w:rPr>
            <w:rStyle w:val="Hyperlink"/>
            <w:rFonts w:ascii="Times New Roman" w:hAnsi="Times New Roman" w:cs="Times New Roman"/>
            <w:bCs/>
            <w:i/>
            <w:iCs/>
            <w:noProof/>
            <w:sz w:val="26"/>
            <w:szCs w:val="26"/>
          </w:rPr>
          <w:t>2.3.4.3 Tình hình hoạt động cho vay mua bất động sản theo đối tượng tại Ngân hàng TMCP Phương Đông - Chi nhánh Đà Nẵng - PGD Hoà Xuân Đà Nẵng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_Toc200269897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49</w:t>
        </w:r>
        <w:r w:rsidRPr="00E0037C">
          <w:rPr>
            <w:rFonts w:ascii="Times New Roman" w:hAnsi="Times New Roman" w:cs="Times New Roman"/>
            <w:noProof/>
            <w:webHidden/>
            <w:sz w:val="26"/>
            <w:szCs w:val="26"/>
          </w:rPr>
          <w:fldChar w:fldCharType="end"/>
        </w:r>
      </w:hyperlink>
    </w:p>
    <w:p w14:paraId="704625D7" w14:textId="22E5606E"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03" w:history="1">
        <w:r w:rsidRPr="00E0037C">
          <w:rPr>
            <w:rStyle w:val="Hyperlink"/>
            <w:rFonts w:ascii="Times New Roman" w:hAnsi="Times New Roman" w:cs="Times New Roman"/>
            <w:bCs/>
            <w:i/>
            <w:iCs/>
            <w:noProof/>
            <w:sz w:val="26"/>
            <w:szCs w:val="26"/>
          </w:rPr>
          <w:t>2.3.4.4 Tình hình hoạt động cho vay mua bất động sản theo kỳ hạn tại Ngân hàng TMCP Phương Đông - Chi nhánh Đà Nẵng – Phòng giao dịch Hoà Xuân Đà Nẵng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_Toc200269903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55</w:t>
        </w:r>
        <w:r w:rsidRPr="00E0037C">
          <w:rPr>
            <w:rFonts w:ascii="Times New Roman" w:hAnsi="Times New Roman" w:cs="Times New Roman"/>
            <w:noProof/>
            <w:webHidden/>
            <w:sz w:val="26"/>
            <w:szCs w:val="26"/>
          </w:rPr>
          <w:fldChar w:fldCharType="end"/>
        </w:r>
      </w:hyperlink>
    </w:p>
    <w:p w14:paraId="02014C99" w14:textId="3D8E8746"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06" w:history="1">
        <w:r w:rsidRPr="00E0037C">
          <w:rPr>
            <w:rStyle w:val="Hyperlink"/>
            <w:rFonts w:ascii="Times New Roman" w:hAnsi="Times New Roman" w:cs="Times New Roman"/>
            <w:bCs/>
            <w:i/>
            <w:iCs/>
            <w:noProof/>
            <w:sz w:val="26"/>
            <w:szCs w:val="26"/>
          </w:rPr>
          <w:t>2.3.4.5  Tình hình hoạt động cho vay mua bất động sản theo sản phẩm tại Ngân hàng TMCP Phương Đông - Chi nhánh Đà Nẵng – Phòng giao dịch Hoà Xuân Đà Nẵng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_Toc200269906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60</w:t>
        </w:r>
        <w:r w:rsidRPr="00E0037C">
          <w:rPr>
            <w:rFonts w:ascii="Times New Roman" w:hAnsi="Times New Roman" w:cs="Times New Roman"/>
            <w:noProof/>
            <w:webHidden/>
            <w:sz w:val="26"/>
            <w:szCs w:val="26"/>
          </w:rPr>
          <w:fldChar w:fldCharType="end"/>
        </w:r>
      </w:hyperlink>
    </w:p>
    <w:p w14:paraId="5E56CED4" w14:textId="4858CA57"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12" w:history="1">
        <w:r w:rsidRPr="00E0037C">
          <w:rPr>
            <w:rStyle w:val="Hyperlink"/>
            <w:rFonts w:ascii="Times New Roman" w:hAnsi="Times New Roman" w:cs="Times New Roman"/>
            <w:bCs/>
            <w:i/>
            <w:iCs/>
            <w:noProof/>
            <w:sz w:val="26"/>
            <w:szCs w:val="26"/>
          </w:rPr>
          <w:t>2.3.4.6  Tình hình hoạt động cho vay mua bất động sản theo tài sản đảm bảo tại Ngân hàng Thương mại cổ Phần Phương Đông - Chi nhánh Đà Nẵng – Phòng giao dịch Hoà Xuân Đà Nẵng giai đoạn 2022 –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_Toc200269912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68</w:t>
        </w:r>
        <w:r w:rsidRPr="00E0037C">
          <w:rPr>
            <w:rFonts w:ascii="Times New Roman" w:hAnsi="Times New Roman" w:cs="Times New Roman"/>
            <w:noProof/>
            <w:webHidden/>
            <w:sz w:val="26"/>
            <w:szCs w:val="26"/>
          </w:rPr>
          <w:fldChar w:fldCharType="end"/>
        </w:r>
      </w:hyperlink>
    </w:p>
    <w:p w14:paraId="2257A59F" w14:textId="771555AC"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17" w:history="1">
        <w:r w:rsidRPr="00E0037C">
          <w:rPr>
            <w:rStyle w:val="Hyperlink"/>
            <w:rFonts w:ascii="Times New Roman" w:hAnsi="Times New Roman" w:cs="Times New Roman"/>
            <w:i/>
            <w:iCs/>
            <w:noProof/>
            <w:sz w:val="26"/>
            <w:szCs w:val="26"/>
          </w:rPr>
          <w:t xml:space="preserve">2.3.4.7 Thu nhập từ hoạt động cho vay mua bất động sản </w:t>
        </w:r>
        <w:r w:rsidRPr="00E0037C">
          <w:rPr>
            <w:rStyle w:val="Hyperlink"/>
            <w:rFonts w:ascii="Times New Roman" w:hAnsi="Times New Roman" w:cs="Times New Roman"/>
            <w:i/>
            <w:noProof/>
            <w:sz w:val="26"/>
            <w:szCs w:val="26"/>
          </w:rPr>
          <w:t>tại Ngân hàng TMCP Phương Đông – PGD Hoà Xuân giai đoạn 2022- 2024</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_Toc200269917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72</w:t>
        </w:r>
        <w:r w:rsidRPr="00E0037C">
          <w:rPr>
            <w:rFonts w:ascii="Times New Roman" w:hAnsi="Times New Roman" w:cs="Times New Roman"/>
            <w:noProof/>
            <w:webHidden/>
            <w:sz w:val="26"/>
            <w:szCs w:val="26"/>
          </w:rPr>
          <w:fldChar w:fldCharType="end"/>
        </w:r>
      </w:hyperlink>
    </w:p>
    <w:p w14:paraId="17798A39" w14:textId="18819F29"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920" w:history="1">
        <w:r w:rsidRPr="00E0037C">
          <w:rPr>
            <w:rStyle w:val="Hyperlink"/>
            <w:rFonts w:ascii="Times New Roman" w:hAnsi="Times New Roman" w:cs="Times New Roman"/>
            <w:noProof/>
            <w:sz w:val="26"/>
            <w:szCs w:val="26"/>
          </w:rPr>
          <w:t>2.4. Đánh giá thực trạng phát triển hoạt động cho vay mua bất động sản  tại Ngân hàng TMCP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75</w:t>
        </w:r>
        <w:r w:rsidRPr="00E0037C">
          <w:rPr>
            <w:rFonts w:ascii="Times New Roman" w:hAnsi="Times New Roman" w:cs="Times New Roman"/>
            <w:noProof/>
            <w:webHidden/>
            <w:sz w:val="26"/>
            <w:szCs w:val="26"/>
          </w:rPr>
          <w:fldChar w:fldCharType="end"/>
        </w:r>
      </w:hyperlink>
    </w:p>
    <w:p w14:paraId="2CB86ECC" w14:textId="126334E0"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21" w:history="1">
        <w:r w:rsidRPr="00E0037C">
          <w:rPr>
            <w:rStyle w:val="Hyperlink"/>
            <w:rFonts w:ascii="Times New Roman" w:hAnsi="Times New Roman" w:cs="Times New Roman"/>
            <w:iCs/>
            <w:noProof/>
            <w:sz w:val="26"/>
            <w:szCs w:val="26"/>
          </w:rPr>
          <w:t>2.4.1 Kết quả đạt được</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75</w:t>
        </w:r>
        <w:r w:rsidRPr="00E0037C">
          <w:rPr>
            <w:rFonts w:ascii="Times New Roman" w:hAnsi="Times New Roman" w:cs="Times New Roman"/>
            <w:noProof/>
            <w:webHidden/>
            <w:sz w:val="26"/>
            <w:szCs w:val="26"/>
          </w:rPr>
          <w:fldChar w:fldCharType="end"/>
        </w:r>
      </w:hyperlink>
    </w:p>
    <w:p w14:paraId="3A7F4387" w14:textId="4049A59F"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22" w:history="1">
        <w:r w:rsidRPr="00E0037C">
          <w:rPr>
            <w:rStyle w:val="Hyperlink"/>
            <w:rFonts w:ascii="Times New Roman" w:hAnsi="Times New Roman" w:cs="Times New Roman"/>
            <w:iCs/>
            <w:noProof/>
            <w:sz w:val="26"/>
            <w:szCs w:val="26"/>
          </w:rPr>
          <w:t>2.4.2 Hạn chế</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_Toc200269922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76</w:t>
        </w:r>
        <w:r w:rsidRPr="00E0037C">
          <w:rPr>
            <w:rFonts w:ascii="Times New Roman" w:hAnsi="Times New Roman" w:cs="Times New Roman"/>
            <w:noProof/>
            <w:webHidden/>
            <w:sz w:val="26"/>
            <w:szCs w:val="26"/>
          </w:rPr>
          <w:fldChar w:fldCharType="end"/>
        </w:r>
      </w:hyperlink>
    </w:p>
    <w:p w14:paraId="3F4E6D75" w14:textId="3B9A573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23" w:history="1">
        <w:r w:rsidRPr="00E0037C">
          <w:rPr>
            <w:rStyle w:val="Hyperlink"/>
            <w:rFonts w:ascii="Times New Roman" w:hAnsi="Times New Roman" w:cs="Times New Roman"/>
            <w:iCs/>
            <w:noProof/>
            <w:sz w:val="26"/>
            <w:szCs w:val="26"/>
          </w:rPr>
          <w:t>2.4.3 Nguyên Nhân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77</w:t>
        </w:r>
        <w:r w:rsidRPr="00E0037C">
          <w:rPr>
            <w:rFonts w:ascii="Times New Roman" w:hAnsi="Times New Roman" w:cs="Times New Roman"/>
            <w:noProof/>
            <w:webHidden/>
            <w:sz w:val="26"/>
            <w:szCs w:val="26"/>
          </w:rPr>
          <w:fldChar w:fldCharType="end"/>
        </w:r>
      </w:hyperlink>
    </w:p>
    <w:p w14:paraId="3EC9EC0F" w14:textId="1987234E"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24" w:history="1">
        <w:r w:rsidRPr="00E0037C">
          <w:rPr>
            <w:rStyle w:val="Hyperlink"/>
            <w:rFonts w:ascii="Times New Roman" w:hAnsi="Times New Roman" w:cs="Times New Roman"/>
            <w:noProof/>
            <w:sz w:val="26"/>
            <w:szCs w:val="26"/>
          </w:rPr>
          <w:t>TÓM TẮT CHƯƠNG 2</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78</w:t>
        </w:r>
        <w:r w:rsidRPr="00E0037C">
          <w:rPr>
            <w:rFonts w:ascii="Times New Roman" w:hAnsi="Times New Roman" w:cs="Times New Roman"/>
            <w:noProof/>
            <w:webHidden/>
            <w:sz w:val="26"/>
            <w:szCs w:val="26"/>
          </w:rPr>
          <w:fldChar w:fldCharType="end"/>
        </w:r>
      </w:hyperlink>
    </w:p>
    <w:p w14:paraId="6371CB05" w14:textId="37744474"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25" w:history="1">
        <w:r w:rsidRPr="00E0037C">
          <w:rPr>
            <w:rStyle w:val="Hyperlink"/>
            <w:rFonts w:ascii="Times New Roman" w:hAnsi="Times New Roman" w:cs="Times New Roman"/>
            <w:noProof/>
            <w:sz w:val="26"/>
            <w:szCs w:val="26"/>
          </w:rPr>
          <w:t>CHƯƠNG 3: GIẢI PHÁP NÂNG CAO HOẠT ĐỘNG CHO VAY MUA BẤT ĐỘNG SẢN TẠI NGÂN HÀNG THƯƠNG MẠI CỔ PHẦN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79</w:t>
        </w:r>
        <w:r w:rsidRPr="00E0037C">
          <w:rPr>
            <w:rFonts w:ascii="Times New Roman" w:hAnsi="Times New Roman" w:cs="Times New Roman"/>
            <w:noProof/>
            <w:webHidden/>
            <w:sz w:val="26"/>
            <w:szCs w:val="26"/>
          </w:rPr>
          <w:fldChar w:fldCharType="end"/>
        </w:r>
      </w:hyperlink>
    </w:p>
    <w:p w14:paraId="1F867B46" w14:textId="05AE1572"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926" w:history="1">
        <w:r w:rsidRPr="00E0037C">
          <w:rPr>
            <w:rStyle w:val="Hyperlink"/>
            <w:rFonts w:ascii="Times New Roman" w:hAnsi="Times New Roman" w:cs="Times New Roman"/>
            <w:noProof/>
            <w:sz w:val="26"/>
            <w:szCs w:val="26"/>
          </w:rPr>
          <w:t>3.1 Định hướng và mục tiêu phát triển hoạt động cho vay mua bất động sản tại ngân hàng TMCP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79</w:t>
        </w:r>
        <w:r w:rsidRPr="00E0037C">
          <w:rPr>
            <w:rFonts w:ascii="Times New Roman" w:hAnsi="Times New Roman" w:cs="Times New Roman"/>
            <w:noProof/>
            <w:webHidden/>
            <w:sz w:val="26"/>
            <w:szCs w:val="26"/>
          </w:rPr>
          <w:fldChar w:fldCharType="end"/>
        </w:r>
      </w:hyperlink>
    </w:p>
    <w:p w14:paraId="0533FAF5" w14:textId="704D30B7"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927" w:history="1">
        <w:r w:rsidRPr="00E0037C">
          <w:rPr>
            <w:rStyle w:val="Hyperlink"/>
            <w:rFonts w:ascii="Times New Roman" w:hAnsi="Times New Roman" w:cs="Times New Roman"/>
            <w:noProof/>
            <w:sz w:val="26"/>
            <w:szCs w:val="26"/>
          </w:rPr>
          <w:t>3.2 Giải pháp nâng cao hoạt động cho vay mua bất động sản tại ngân hàng TMCP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81</w:t>
        </w:r>
        <w:r w:rsidRPr="00E0037C">
          <w:rPr>
            <w:rFonts w:ascii="Times New Roman" w:hAnsi="Times New Roman" w:cs="Times New Roman"/>
            <w:noProof/>
            <w:webHidden/>
            <w:sz w:val="26"/>
            <w:szCs w:val="26"/>
          </w:rPr>
          <w:fldChar w:fldCharType="end"/>
        </w:r>
      </w:hyperlink>
    </w:p>
    <w:p w14:paraId="362F4A44" w14:textId="12D5B206"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28" w:history="1">
        <w:r w:rsidRPr="00E0037C">
          <w:rPr>
            <w:rStyle w:val="Hyperlink"/>
            <w:rFonts w:ascii="Times New Roman" w:hAnsi="Times New Roman" w:cs="Times New Roman"/>
            <w:iCs/>
            <w:noProof/>
            <w:sz w:val="26"/>
            <w:szCs w:val="26"/>
          </w:rPr>
          <w:t>3.2.1 Vận dụng linh hoạt các quy trình, quy định trong cho vay</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_Toc200269928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81</w:t>
        </w:r>
        <w:r w:rsidRPr="00E0037C">
          <w:rPr>
            <w:rFonts w:ascii="Times New Roman" w:hAnsi="Times New Roman" w:cs="Times New Roman"/>
            <w:noProof/>
            <w:webHidden/>
            <w:sz w:val="26"/>
            <w:szCs w:val="26"/>
          </w:rPr>
          <w:fldChar w:fldCharType="end"/>
        </w:r>
      </w:hyperlink>
    </w:p>
    <w:p w14:paraId="4F40F48F" w14:textId="6932785A"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29" w:history="1">
        <w:r w:rsidRPr="00E0037C">
          <w:rPr>
            <w:rStyle w:val="Hyperlink"/>
            <w:rFonts w:ascii="Times New Roman" w:hAnsi="Times New Roman" w:cs="Times New Roman"/>
            <w:iCs/>
            <w:noProof/>
            <w:sz w:val="26"/>
            <w:szCs w:val="26"/>
          </w:rPr>
          <w:t>3.2.2 Tăng cường công tác thẩm định, kiểm tra, giám sát và ngăn ngừa rủi ro</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_Toc200269929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82</w:t>
        </w:r>
        <w:r w:rsidRPr="00E0037C">
          <w:rPr>
            <w:rFonts w:ascii="Times New Roman" w:hAnsi="Times New Roman" w:cs="Times New Roman"/>
            <w:noProof/>
            <w:webHidden/>
            <w:sz w:val="26"/>
            <w:szCs w:val="26"/>
          </w:rPr>
          <w:fldChar w:fldCharType="end"/>
        </w:r>
      </w:hyperlink>
    </w:p>
    <w:p w14:paraId="09F2F455" w14:textId="5AE1A9AC"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30" w:history="1">
        <w:r w:rsidRPr="00E0037C">
          <w:rPr>
            <w:rStyle w:val="Hyperlink"/>
            <w:rFonts w:ascii="Times New Roman" w:hAnsi="Times New Roman" w:cs="Times New Roman"/>
            <w:iCs/>
            <w:noProof/>
            <w:sz w:val="26"/>
            <w:szCs w:val="26"/>
          </w:rPr>
          <w:t>3.2.3 Tăng cường công tác kiểm soát Nợ Xấu</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_Toc200269930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83</w:t>
        </w:r>
        <w:r w:rsidRPr="00E0037C">
          <w:rPr>
            <w:rFonts w:ascii="Times New Roman" w:hAnsi="Times New Roman" w:cs="Times New Roman"/>
            <w:noProof/>
            <w:webHidden/>
            <w:sz w:val="26"/>
            <w:szCs w:val="26"/>
          </w:rPr>
          <w:fldChar w:fldCharType="end"/>
        </w:r>
      </w:hyperlink>
    </w:p>
    <w:p w14:paraId="76B4F802" w14:textId="067B4049"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31" w:history="1">
        <w:r w:rsidRPr="00E0037C">
          <w:rPr>
            <w:rStyle w:val="Hyperlink"/>
            <w:rFonts w:ascii="Times New Roman" w:eastAsia="Times New Roman" w:hAnsi="Times New Roman" w:cs="Times New Roman"/>
            <w:iCs/>
            <w:noProof/>
            <w:sz w:val="26"/>
            <w:szCs w:val="26"/>
          </w:rPr>
          <w:t xml:space="preserve">3.2.4 Xây dựng niềm tin, linh hoạt đáp ứng nhu </w:t>
        </w:r>
        <w:r w:rsidRPr="00E0037C">
          <w:rPr>
            <w:rStyle w:val="Hyperlink"/>
            <w:rFonts w:ascii="Times New Roman" w:hAnsi="Times New Roman" w:cs="Times New Roman"/>
            <w:noProof/>
            <w:sz w:val="26"/>
            <w:szCs w:val="26"/>
          </w:rPr>
          <w:t>cầu</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_Toc200269931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84</w:t>
        </w:r>
        <w:r w:rsidRPr="00E0037C">
          <w:rPr>
            <w:rFonts w:ascii="Times New Roman" w:hAnsi="Times New Roman" w:cs="Times New Roman"/>
            <w:noProof/>
            <w:webHidden/>
            <w:sz w:val="26"/>
            <w:szCs w:val="26"/>
          </w:rPr>
          <w:fldChar w:fldCharType="end"/>
        </w:r>
      </w:hyperlink>
    </w:p>
    <w:p w14:paraId="179B5DAA" w14:textId="4A5DCFBB" w:rsidR="00E0037C" w:rsidRPr="00E0037C" w:rsidRDefault="00E0037C" w:rsidP="00E0037C">
      <w:pPr>
        <w:pStyle w:val="TOC3"/>
        <w:tabs>
          <w:tab w:val="right" w:leader="dot" w:pos="9061"/>
        </w:tabs>
        <w:jc w:val="both"/>
        <w:rPr>
          <w:rFonts w:ascii="Times New Roman" w:eastAsiaTheme="minorEastAsia" w:hAnsi="Times New Roman" w:cs="Times New Roman"/>
          <w:noProof/>
          <w:sz w:val="26"/>
          <w:szCs w:val="26"/>
          <w:lang w:val="vi-VN" w:eastAsia="vi-VN"/>
        </w:rPr>
      </w:pPr>
      <w:hyperlink w:anchor="_Toc200269933" w:history="1">
        <w:r w:rsidRPr="00E0037C">
          <w:rPr>
            <w:rStyle w:val="Hyperlink"/>
            <w:rFonts w:ascii="Times New Roman" w:hAnsi="Times New Roman" w:cs="Times New Roman"/>
            <w:iCs/>
            <w:noProof/>
            <w:sz w:val="26"/>
            <w:szCs w:val="26"/>
          </w:rPr>
          <w:t xml:space="preserve">3.2.5 </w:t>
        </w:r>
        <w:r w:rsidRPr="00E0037C">
          <w:rPr>
            <w:rStyle w:val="Hyperlink"/>
            <w:rFonts w:ascii="Times New Roman" w:hAnsi="Times New Roman" w:cs="Times New Roman"/>
            <w:noProof/>
            <w:sz w:val="26"/>
            <w:szCs w:val="26"/>
          </w:rPr>
          <w:t>Cân Bằng Kỳ Hạn - Ổn Định Lãi Suất</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_Toc200269933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85</w:t>
        </w:r>
        <w:r w:rsidRPr="00E0037C">
          <w:rPr>
            <w:rFonts w:ascii="Times New Roman" w:hAnsi="Times New Roman" w:cs="Times New Roman"/>
            <w:noProof/>
            <w:webHidden/>
            <w:sz w:val="26"/>
            <w:szCs w:val="26"/>
          </w:rPr>
          <w:fldChar w:fldCharType="end"/>
        </w:r>
      </w:hyperlink>
    </w:p>
    <w:p w14:paraId="3E64FCD4" w14:textId="72E5A256" w:rsidR="00E0037C" w:rsidRPr="00E0037C" w:rsidRDefault="00E0037C" w:rsidP="00E0037C">
      <w:pPr>
        <w:pStyle w:val="TOC2"/>
        <w:tabs>
          <w:tab w:val="right" w:leader="dot" w:pos="9061"/>
        </w:tabs>
        <w:jc w:val="both"/>
        <w:rPr>
          <w:rFonts w:ascii="Times New Roman" w:eastAsiaTheme="minorEastAsia" w:hAnsi="Times New Roman" w:cs="Times New Roman"/>
          <w:noProof/>
          <w:sz w:val="26"/>
          <w:szCs w:val="26"/>
          <w:lang w:val="vi-VN" w:eastAsia="vi-VN"/>
        </w:rPr>
      </w:pPr>
      <w:hyperlink w:anchor="_Toc200269934" w:history="1">
        <w:r w:rsidRPr="00E0037C">
          <w:rPr>
            <w:rStyle w:val="Hyperlink"/>
            <w:rFonts w:ascii="Times New Roman" w:hAnsi="Times New Roman" w:cs="Times New Roman"/>
            <w:noProof/>
            <w:sz w:val="26"/>
            <w:szCs w:val="26"/>
          </w:rPr>
          <w:t>3.3</w:t>
        </w:r>
        <w:r w:rsidRPr="00E0037C">
          <w:rPr>
            <w:rStyle w:val="Hyperlink"/>
            <w:rFonts w:ascii="Times New Roman" w:hAnsi="Times New Roman" w:cs="Times New Roman"/>
            <w:i/>
            <w:noProof/>
            <w:sz w:val="26"/>
            <w:szCs w:val="26"/>
          </w:rPr>
          <w:t xml:space="preserve"> </w:t>
        </w:r>
        <w:r w:rsidRPr="00E0037C">
          <w:rPr>
            <w:rStyle w:val="Hyperlink"/>
            <w:rFonts w:ascii="Times New Roman" w:hAnsi="Times New Roman" w:cs="Times New Roman"/>
            <w:iCs/>
            <w:noProof/>
            <w:sz w:val="26"/>
            <w:szCs w:val="26"/>
          </w:rPr>
          <w:t>Một số kiến nghị đối với Ngân hàng Nhà Nước</w:t>
        </w:r>
        <w:r w:rsidRPr="00E0037C">
          <w:rPr>
            <w:rStyle w:val="Hyperlink"/>
            <w:rFonts w:ascii="Times New Roman" w:hAnsi="Times New Roman" w:cs="Times New Roman"/>
            <w:noProof/>
            <w:sz w:val="26"/>
            <w:szCs w:val="26"/>
          </w:rPr>
          <w:t xml:space="preserve"> nhằm nâng cao hoạt động cho vay mua bất động sản tại Ngân hàng Thương mại cổ phần Phương Đông – Chi nhánh Đà Nẵng – Phòng giao dịch Hoà Xuân</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_Toc200269934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86</w:t>
        </w:r>
        <w:r w:rsidRPr="00E0037C">
          <w:rPr>
            <w:rFonts w:ascii="Times New Roman" w:hAnsi="Times New Roman" w:cs="Times New Roman"/>
            <w:noProof/>
            <w:webHidden/>
            <w:sz w:val="26"/>
            <w:szCs w:val="26"/>
          </w:rPr>
          <w:fldChar w:fldCharType="end"/>
        </w:r>
      </w:hyperlink>
    </w:p>
    <w:p w14:paraId="43442217" w14:textId="2F0749AC"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35" w:history="1">
        <w:r w:rsidRPr="00E0037C">
          <w:rPr>
            <w:rStyle w:val="Hyperlink"/>
            <w:rFonts w:ascii="Times New Roman" w:hAnsi="Times New Roman" w:cs="Times New Roman"/>
            <w:noProof/>
            <w:sz w:val="26"/>
            <w:szCs w:val="26"/>
          </w:rPr>
          <w:t>KẾT LUẬN CHƯƠNG III</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_Toc200269935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88</w:t>
        </w:r>
        <w:r w:rsidRPr="00E0037C">
          <w:rPr>
            <w:rFonts w:ascii="Times New Roman" w:hAnsi="Times New Roman" w:cs="Times New Roman"/>
            <w:noProof/>
            <w:webHidden/>
            <w:sz w:val="26"/>
            <w:szCs w:val="26"/>
          </w:rPr>
          <w:fldChar w:fldCharType="end"/>
        </w:r>
      </w:hyperlink>
    </w:p>
    <w:p w14:paraId="27DC945D" w14:textId="22E0E6AC"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36" w:history="1">
        <w:r w:rsidRPr="00E0037C">
          <w:rPr>
            <w:rStyle w:val="Hyperlink"/>
            <w:rFonts w:ascii="Times New Roman" w:hAnsi="Times New Roman" w:cs="Times New Roman"/>
            <w:noProof/>
            <w:sz w:val="26"/>
            <w:szCs w:val="26"/>
          </w:rPr>
          <w:t>KẾT LUẬN CHUNG</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_Toc200269936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89</w:t>
        </w:r>
        <w:r w:rsidRPr="00E0037C">
          <w:rPr>
            <w:rFonts w:ascii="Times New Roman" w:hAnsi="Times New Roman" w:cs="Times New Roman"/>
            <w:noProof/>
            <w:webHidden/>
            <w:sz w:val="26"/>
            <w:szCs w:val="26"/>
          </w:rPr>
          <w:fldChar w:fldCharType="end"/>
        </w:r>
      </w:hyperlink>
    </w:p>
    <w:p w14:paraId="54347C9D" w14:textId="2DDD444E" w:rsidR="00E0037C" w:rsidRPr="00E0037C" w:rsidRDefault="00E0037C" w:rsidP="00E0037C">
      <w:pPr>
        <w:pStyle w:val="TOC1"/>
        <w:tabs>
          <w:tab w:val="right" w:leader="dot" w:pos="9061"/>
        </w:tabs>
        <w:jc w:val="both"/>
        <w:rPr>
          <w:rFonts w:ascii="Times New Roman" w:eastAsiaTheme="minorEastAsia" w:hAnsi="Times New Roman" w:cs="Times New Roman"/>
          <w:noProof/>
          <w:sz w:val="26"/>
          <w:szCs w:val="26"/>
          <w:lang w:val="vi-VN" w:eastAsia="vi-VN"/>
        </w:rPr>
      </w:pPr>
      <w:hyperlink w:anchor="_Toc200269937" w:history="1">
        <w:r w:rsidRPr="00E0037C">
          <w:rPr>
            <w:rStyle w:val="Hyperlink"/>
            <w:rFonts w:ascii="Times New Roman" w:hAnsi="Times New Roman" w:cs="Times New Roman"/>
            <w:noProof/>
            <w:sz w:val="26"/>
            <w:szCs w:val="26"/>
          </w:rPr>
          <w:t>TÀI LIỆU THAM KHẢO</w:t>
        </w:r>
        <w:r w:rsidRPr="00E0037C">
          <w:rPr>
            <w:rFonts w:ascii="Times New Roman" w:hAnsi="Times New Roman" w:cs="Times New Roman"/>
            <w:noProof/>
            <w:webHidden/>
            <w:sz w:val="26"/>
            <w:szCs w:val="26"/>
          </w:rPr>
          <w:tab/>
        </w:r>
        <w:r w:rsidRPr="00E0037C">
          <w:rPr>
            <w:rFonts w:ascii="Times New Roman" w:hAnsi="Times New Roman" w:cs="Times New Roman"/>
            <w:noProof/>
            <w:webHidden/>
            <w:sz w:val="26"/>
            <w:szCs w:val="26"/>
          </w:rPr>
          <w:fldChar w:fldCharType="begin"/>
        </w:r>
        <w:r w:rsidRPr="00E0037C">
          <w:rPr>
            <w:rFonts w:ascii="Times New Roman" w:hAnsi="Times New Roman" w:cs="Times New Roman"/>
            <w:noProof/>
            <w:webHidden/>
            <w:sz w:val="26"/>
            <w:szCs w:val="26"/>
          </w:rPr>
          <w:instrText xml:space="preserve"> PAGEREF _Toc200269937 \h </w:instrText>
        </w:r>
        <w:r w:rsidRPr="00E0037C">
          <w:rPr>
            <w:rFonts w:ascii="Times New Roman" w:hAnsi="Times New Roman" w:cs="Times New Roman"/>
            <w:noProof/>
            <w:webHidden/>
            <w:sz w:val="26"/>
            <w:szCs w:val="26"/>
          </w:rPr>
        </w:r>
        <w:r w:rsidRPr="00E0037C">
          <w:rPr>
            <w:rFonts w:ascii="Times New Roman" w:hAnsi="Times New Roman" w:cs="Times New Roman"/>
            <w:noProof/>
            <w:webHidden/>
            <w:sz w:val="26"/>
            <w:szCs w:val="26"/>
          </w:rPr>
          <w:fldChar w:fldCharType="separate"/>
        </w:r>
        <w:r w:rsidRPr="00E0037C">
          <w:rPr>
            <w:rFonts w:ascii="Times New Roman" w:hAnsi="Times New Roman" w:cs="Times New Roman"/>
            <w:noProof/>
            <w:webHidden/>
            <w:sz w:val="26"/>
            <w:szCs w:val="26"/>
          </w:rPr>
          <w:t>90</w:t>
        </w:r>
        <w:r w:rsidRPr="00E0037C">
          <w:rPr>
            <w:rFonts w:ascii="Times New Roman" w:hAnsi="Times New Roman" w:cs="Times New Roman"/>
            <w:noProof/>
            <w:webHidden/>
            <w:sz w:val="26"/>
            <w:szCs w:val="26"/>
          </w:rPr>
          <w:fldChar w:fldCharType="end"/>
        </w:r>
      </w:hyperlink>
    </w:p>
    <w:p w14:paraId="1D54F4A3" w14:textId="40C998FD" w:rsidR="0096194F" w:rsidRPr="00E0037C" w:rsidRDefault="00AA4223" w:rsidP="00E0037C">
      <w:pPr>
        <w:pStyle w:val="Heading1"/>
        <w:spacing w:line="312" w:lineRule="auto"/>
        <w:jc w:val="center"/>
        <w:rPr>
          <w:rFonts w:ascii="Times New Roman" w:eastAsia="Calibri" w:hAnsi="Times New Roman" w:cs="Times New Roman"/>
          <w:b/>
          <w:bCs/>
          <w:color w:val="000000" w:themeColor="text1"/>
          <w:sz w:val="26"/>
          <w:szCs w:val="26"/>
          <w:lang w:val="vi-VN"/>
        </w:rPr>
      </w:pPr>
      <w:r w:rsidRPr="00E0037C">
        <w:rPr>
          <w:rFonts w:eastAsia="Calibri"/>
          <w:bCs/>
        </w:rPr>
        <w:lastRenderedPageBreak/>
        <w:fldChar w:fldCharType="end"/>
      </w:r>
      <w:bookmarkStart w:id="7" w:name="_Toc200269823"/>
      <w:bookmarkEnd w:id="6"/>
      <w:r w:rsidR="004659B6" w:rsidRPr="00E0037C">
        <w:rPr>
          <w:rFonts w:ascii="Times New Roman" w:hAnsi="Times New Roman" w:cs="Times New Roman"/>
          <w:b/>
          <w:color w:val="000000" w:themeColor="text1"/>
          <w:sz w:val="26"/>
          <w:szCs w:val="26"/>
          <w:lang w:val="vi-VN"/>
        </w:rPr>
        <w:t>DANH SÁCH CÁC BẢNG BIỂU</w:t>
      </w:r>
      <w:bookmarkEnd w:id="7"/>
    </w:p>
    <w:p w14:paraId="6A8E5796" w14:textId="52799D47" w:rsidR="00AA4223" w:rsidRPr="00812C11" w:rsidRDefault="00AA4223"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r w:rsidRPr="00812C11">
        <w:rPr>
          <w:rFonts w:ascii="Times New Roman" w:eastAsia="Calibri" w:hAnsi="Times New Roman" w:cs="Times New Roman"/>
          <w:sz w:val="26"/>
          <w:szCs w:val="26"/>
        </w:rPr>
        <w:fldChar w:fldCharType="begin"/>
      </w:r>
      <w:r w:rsidRPr="00812C11">
        <w:rPr>
          <w:rFonts w:ascii="Times New Roman" w:eastAsia="Calibri" w:hAnsi="Times New Roman" w:cs="Times New Roman"/>
          <w:sz w:val="26"/>
          <w:szCs w:val="26"/>
        </w:rPr>
        <w:instrText xml:space="preserve"> TOC \o "1-1" \h \z \u </w:instrText>
      </w:r>
      <w:r w:rsidRPr="00812C11">
        <w:rPr>
          <w:rFonts w:ascii="Times New Roman" w:eastAsia="Calibri" w:hAnsi="Times New Roman" w:cs="Times New Roman"/>
          <w:sz w:val="26"/>
          <w:szCs w:val="26"/>
        </w:rPr>
        <w:fldChar w:fldCharType="separate"/>
      </w:r>
      <w:hyperlink w:anchor="_Toc196641019" w:history="1">
        <w:r w:rsidRPr="00812C11">
          <w:rPr>
            <w:rStyle w:val="Hyperlink"/>
            <w:rFonts w:ascii="Times New Roman" w:hAnsi="Times New Roman" w:cs="Times New Roman"/>
            <w:noProof/>
            <w:color w:val="auto"/>
            <w:sz w:val="26"/>
            <w:szCs w:val="26"/>
            <w:lang w:val="vi-VN"/>
          </w:rPr>
          <w:t xml:space="preserve">Bảng </w:t>
        </w:r>
        <w:r w:rsidRPr="00812C11">
          <w:rPr>
            <w:rStyle w:val="Hyperlink"/>
            <w:rFonts w:ascii="Times New Roman" w:hAnsi="Times New Roman" w:cs="Times New Roman"/>
            <w:noProof/>
            <w:color w:val="auto"/>
            <w:sz w:val="26"/>
            <w:szCs w:val="26"/>
          </w:rPr>
          <w:t>2.</w:t>
        </w:r>
        <w:r w:rsidRPr="00812C11">
          <w:rPr>
            <w:rStyle w:val="Hyperlink"/>
            <w:rFonts w:ascii="Times New Roman" w:hAnsi="Times New Roman" w:cs="Times New Roman"/>
            <w:noProof/>
            <w:color w:val="auto"/>
            <w:sz w:val="26"/>
            <w:szCs w:val="26"/>
            <w:lang w:val="vi-VN"/>
          </w:rPr>
          <w:t xml:space="preserve">1. Tình hình hoạt động huy động vốn tại OCB – Phòng Giao Dịch </w:t>
        </w:r>
        <w:r w:rsidRPr="00812C11">
          <w:rPr>
            <w:rStyle w:val="Hyperlink"/>
            <w:rFonts w:ascii="Times New Roman" w:hAnsi="Times New Roman" w:cs="Times New Roman"/>
            <w:noProof/>
            <w:color w:val="auto"/>
            <w:sz w:val="26"/>
            <w:szCs w:val="26"/>
          </w:rPr>
          <w:t>Hoà Xuân – Chi Nhánh Đà Nẵng</w:t>
        </w:r>
        <w:r w:rsidRPr="00812C11">
          <w:rPr>
            <w:rStyle w:val="Hyperlink"/>
            <w:rFonts w:ascii="Times New Roman" w:hAnsi="Times New Roman" w:cs="Times New Roman"/>
            <w:noProof/>
            <w:color w:val="auto"/>
            <w:sz w:val="26"/>
            <w:szCs w:val="26"/>
            <w:lang w:val="vi-VN"/>
          </w:rPr>
          <w:t xml:space="preserve"> giai đoạn 202</w:t>
        </w:r>
        <w:r w:rsidRPr="00812C11">
          <w:rPr>
            <w:rStyle w:val="Hyperlink"/>
            <w:rFonts w:ascii="Times New Roman" w:hAnsi="Times New Roman" w:cs="Times New Roman"/>
            <w:noProof/>
            <w:color w:val="auto"/>
            <w:sz w:val="26"/>
            <w:szCs w:val="26"/>
          </w:rPr>
          <w:t>2</w:t>
        </w:r>
        <w:r w:rsidRPr="00812C11">
          <w:rPr>
            <w:rStyle w:val="Hyperlink"/>
            <w:rFonts w:ascii="Times New Roman" w:hAnsi="Times New Roman" w:cs="Times New Roman"/>
            <w:noProof/>
            <w:color w:val="auto"/>
            <w:sz w:val="26"/>
            <w:szCs w:val="26"/>
            <w:lang w:val="vi-VN"/>
          </w:rPr>
          <w:t>-202</w:t>
        </w:r>
        <w:r w:rsidRPr="00812C11">
          <w:rPr>
            <w:rStyle w:val="Hyperlink"/>
            <w:rFonts w:ascii="Times New Roman" w:hAnsi="Times New Roman" w:cs="Times New Roman"/>
            <w:noProof/>
            <w:color w:val="auto"/>
            <w:sz w:val="26"/>
            <w:szCs w:val="26"/>
          </w:rPr>
          <w:t>4</w:t>
        </w:r>
        <w:r w:rsidRPr="00812C11">
          <w:rPr>
            <w:rStyle w:val="Hyperlink"/>
            <w:rFonts w:ascii="Times New Roman" w:hAnsi="Times New Roman" w:cs="Times New Roman"/>
            <w:noProof/>
            <w:color w:val="auto"/>
            <w:sz w:val="26"/>
            <w:szCs w:val="26"/>
            <w:lang w:val="vi-VN"/>
          </w:rPr>
          <w:t>.</w:t>
        </w:r>
        <w:r w:rsidRPr="00812C11">
          <w:rPr>
            <w:rFonts w:ascii="Times New Roman" w:hAnsi="Times New Roman" w:cs="Times New Roman"/>
            <w:noProof/>
            <w:webHidden/>
            <w:sz w:val="26"/>
            <w:szCs w:val="26"/>
          </w:rPr>
          <w:tab/>
        </w:r>
        <w:r w:rsidRPr="00812C11">
          <w:rPr>
            <w:rFonts w:ascii="Times New Roman" w:hAnsi="Times New Roman" w:cs="Times New Roman"/>
            <w:noProof/>
            <w:webHidden/>
            <w:sz w:val="26"/>
            <w:szCs w:val="26"/>
          </w:rPr>
          <w:fldChar w:fldCharType="begin"/>
        </w:r>
        <w:r w:rsidRPr="00812C11">
          <w:rPr>
            <w:rFonts w:ascii="Times New Roman" w:hAnsi="Times New Roman" w:cs="Times New Roman"/>
            <w:noProof/>
            <w:webHidden/>
            <w:sz w:val="26"/>
            <w:szCs w:val="26"/>
          </w:rPr>
          <w:instrText xml:space="preserve"> PAGEREF _Toc196641019 \h </w:instrText>
        </w:r>
        <w:r w:rsidRPr="00812C11">
          <w:rPr>
            <w:rFonts w:ascii="Times New Roman" w:hAnsi="Times New Roman" w:cs="Times New Roman"/>
            <w:noProof/>
            <w:webHidden/>
            <w:sz w:val="26"/>
            <w:szCs w:val="26"/>
          </w:rPr>
        </w:r>
        <w:r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22</w:t>
        </w:r>
        <w:r w:rsidRPr="00812C11">
          <w:rPr>
            <w:rFonts w:ascii="Times New Roman" w:hAnsi="Times New Roman" w:cs="Times New Roman"/>
            <w:noProof/>
            <w:webHidden/>
            <w:sz w:val="26"/>
            <w:szCs w:val="26"/>
          </w:rPr>
          <w:fldChar w:fldCharType="end"/>
        </w:r>
      </w:hyperlink>
    </w:p>
    <w:p w14:paraId="14AD5716" w14:textId="1E7DF10F"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22" w:history="1">
        <w:r w:rsidR="00AA4223" w:rsidRPr="00812C11">
          <w:rPr>
            <w:rStyle w:val="Hyperlink"/>
            <w:rFonts w:ascii="Times New Roman" w:hAnsi="Times New Roman" w:cs="Times New Roman"/>
            <w:noProof/>
            <w:color w:val="auto"/>
            <w:sz w:val="26"/>
            <w:szCs w:val="26"/>
            <w:lang w:val="vi-VN"/>
          </w:rPr>
          <w:t>Bảng 2</w:t>
        </w:r>
        <w:r w:rsidR="00AA4223" w:rsidRPr="00812C11">
          <w:rPr>
            <w:rStyle w:val="Hyperlink"/>
            <w:rFonts w:ascii="Times New Roman" w:hAnsi="Times New Roman" w:cs="Times New Roman"/>
            <w:noProof/>
            <w:color w:val="auto"/>
            <w:sz w:val="26"/>
            <w:szCs w:val="26"/>
          </w:rPr>
          <w:t>.2</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hAnsi="Times New Roman" w:cs="Times New Roman"/>
            <w:noProof/>
            <w:color w:val="auto"/>
            <w:sz w:val="26"/>
            <w:szCs w:val="26"/>
            <w:lang w:val="vi-VN"/>
          </w:rPr>
          <w:t xml:space="preserve">Tình hình hoạt động cho vay của Phòng giao dịch </w:t>
        </w:r>
        <w:r w:rsidR="00AA4223" w:rsidRPr="00812C11">
          <w:rPr>
            <w:rStyle w:val="Hyperlink"/>
            <w:rFonts w:ascii="Times New Roman" w:hAnsi="Times New Roman" w:cs="Times New Roman"/>
            <w:noProof/>
            <w:color w:val="auto"/>
            <w:sz w:val="26"/>
            <w:szCs w:val="26"/>
          </w:rPr>
          <w:t>Hoà Xuân</w:t>
        </w:r>
        <w:r w:rsidR="00AA4223" w:rsidRPr="00812C11">
          <w:rPr>
            <w:rStyle w:val="Hyperlink"/>
            <w:rFonts w:ascii="Times New Roman" w:hAnsi="Times New Roman" w:cs="Times New Roman"/>
            <w:noProof/>
            <w:color w:val="auto"/>
            <w:sz w:val="26"/>
            <w:szCs w:val="26"/>
            <w:lang w:val="vi-VN"/>
          </w:rPr>
          <w:t xml:space="preserve"> giai đoạn 202</w:t>
        </w:r>
        <w:r w:rsidR="00AA4223" w:rsidRPr="00812C11">
          <w:rPr>
            <w:rStyle w:val="Hyperlink"/>
            <w:rFonts w:ascii="Times New Roman" w:hAnsi="Times New Roman" w:cs="Times New Roman"/>
            <w:noProof/>
            <w:color w:val="auto"/>
            <w:sz w:val="26"/>
            <w:szCs w:val="26"/>
          </w:rPr>
          <w:t>2</w:t>
        </w:r>
        <w:r w:rsidR="00AA4223" w:rsidRPr="00812C11">
          <w:rPr>
            <w:rStyle w:val="Hyperlink"/>
            <w:rFonts w:ascii="Times New Roman" w:hAnsi="Times New Roman" w:cs="Times New Roman"/>
            <w:noProof/>
            <w:color w:val="auto"/>
            <w:sz w:val="26"/>
            <w:szCs w:val="26"/>
            <w:lang w:val="vi-VN"/>
          </w:rPr>
          <w:t>-202</w:t>
        </w:r>
        <w:r w:rsidR="00AA4223" w:rsidRPr="00812C11">
          <w:rPr>
            <w:rStyle w:val="Hyperlink"/>
            <w:rFonts w:ascii="Times New Roman" w:hAnsi="Times New Roman" w:cs="Times New Roman"/>
            <w:noProof/>
            <w:color w:val="auto"/>
            <w:sz w:val="26"/>
            <w:szCs w:val="26"/>
          </w:rPr>
          <w:t>4</w:t>
        </w:r>
        <w:r w:rsidR="00AA4223" w:rsidRPr="00812C11">
          <w:rPr>
            <w:rStyle w:val="Hyperlink"/>
            <w:rFonts w:ascii="Times New Roman" w:hAnsi="Times New Roman" w:cs="Times New Roman"/>
            <w:noProof/>
            <w:color w:val="auto"/>
            <w:sz w:val="26"/>
            <w:szCs w:val="26"/>
            <w:lang w:val="vi-VN"/>
          </w:rPr>
          <w:t>.</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_Toc196641022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27</w:t>
        </w:r>
        <w:r w:rsidR="00AA4223" w:rsidRPr="00812C11">
          <w:rPr>
            <w:rFonts w:ascii="Times New Roman" w:hAnsi="Times New Roman" w:cs="Times New Roman"/>
            <w:noProof/>
            <w:webHidden/>
            <w:sz w:val="26"/>
            <w:szCs w:val="26"/>
          </w:rPr>
          <w:fldChar w:fldCharType="end"/>
        </w:r>
      </w:hyperlink>
    </w:p>
    <w:p w14:paraId="579FD2D3" w14:textId="633F6E6C"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27" w:history="1">
        <w:r w:rsidR="00AA4223" w:rsidRPr="00812C11">
          <w:rPr>
            <w:rStyle w:val="Hyperlink"/>
            <w:rFonts w:ascii="Times New Roman" w:hAnsi="Times New Roman" w:cs="Times New Roman"/>
            <w:noProof/>
            <w:color w:val="auto"/>
            <w:sz w:val="26"/>
            <w:szCs w:val="26"/>
          </w:rPr>
          <w:t>Bảng 2.3. Tình hình kết quả hoạt động kinh doanh OCB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_Toc196641027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32</w:t>
        </w:r>
        <w:r w:rsidR="00AA4223" w:rsidRPr="00812C11">
          <w:rPr>
            <w:rFonts w:ascii="Times New Roman" w:hAnsi="Times New Roman" w:cs="Times New Roman"/>
            <w:noProof/>
            <w:webHidden/>
            <w:sz w:val="26"/>
            <w:szCs w:val="26"/>
          </w:rPr>
          <w:fldChar w:fldCharType="end"/>
        </w:r>
      </w:hyperlink>
    </w:p>
    <w:p w14:paraId="545F45E3" w14:textId="1939F374"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31" w:history="1">
        <w:r w:rsidR="00AA4223" w:rsidRPr="00812C11">
          <w:rPr>
            <w:rStyle w:val="Hyperlink"/>
            <w:rFonts w:ascii="Times New Roman" w:hAnsi="Times New Roman" w:cs="Times New Roman"/>
            <w:noProof/>
            <w:color w:val="auto"/>
            <w:sz w:val="26"/>
            <w:szCs w:val="26"/>
          </w:rPr>
          <w:t>Bảng 2.4. Thực trang chung cho vay mua bất động sản của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_Toc196641031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44</w:t>
        </w:r>
        <w:r w:rsidR="00AA4223" w:rsidRPr="00812C11">
          <w:rPr>
            <w:rFonts w:ascii="Times New Roman" w:hAnsi="Times New Roman" w:cs="Times New Roman"/>
            <w:noProof/>
            <w:webHidden/>
            <w:sz w:val="26"/>
            <w:szCs w:val="26"/>
          </w:rPr>
          <w:fldChar w:fldCharType="end"/>
        </w:r>
      </w:hyperlink>
    </w:p>
    <w:p w14:paraId="7F2A9C81" w14:textId="51C057EE"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33" w:history="1">
        <w:r w:rsidR="00AA4223" w:rsidRPr="00812C11">
          <w:rPr>
            <w:rStyle w:val="Hyperlink"/>
            <w:rFonts w:ascii="Times New Roman" w:eastAsia="Times New Roman" w:hAnsi="Times New Roman" w:cs="Times New Roman"/>
            <w:noProof/>
            <w:color w:val="auto"/>
            <w:sz w:val="26"/>
            <w:szCs w:val="26"/>
          </w:rPr>
          <w:t>Bảng 2.5</w:t>
        </w:r>
        <w:r w:rsidR="00812C11">
          <w:rPr>
            <w:rStyle w:val="Hyperlink"/>
            <w:rFonts w:ascii="Times New Roman" w:eastAsia="Times New Roman" w:hAnsi="Times New Roman" w:cs="Times New Roman"/>
            <w:noProof/>
            <w:color w:val="auto"/>
            <w:sz w:val="26"/>
            <w:szCs w:val="26"/>
          </w:rPr>
          <w:t>.</w:t>
        </w:r>
        <w:r w:rsidR="00AA4223" w:rsidRPr="00812C11">
          <w:rPr>
            <w:rStyle w:val="Hyperlink"/>
            <w:rFonts w:ascii="Times New Roman" w:eastAsia="Times New Roman" w:hAnsi="Times New Roman" w:cs="Times New Roman"/>
            <w:noProof/>
            <w:color w:val="auto"/>
            <w:sz w:val="26"/>
            <w:szCs w:val="26"/>
          </w:rPr>
          <w:t xml:space="preserve"> </w:t>
        </w:r>
        <w:r w:rsidR="00AA4223" w:rsidRPr="00812C11">
          <w:rPr>
            <w:rStyle w:val="Hyperlink"/>
            <w:rFonts w:ascii="Times New Roman" w:hAnsi="Times New Roman" w:cs="Times New Roman"/>
            <w:noProof/>
            <w:color w:val="auto"/>
            <w:sz w:val="26"/>
            <w:szCs w:val="26"/>
          </w:rPr>
          <w:t>Số lượng khách hàng vay mua bất động sản tại Ngân hàng TMCP Phương Đông – Chi Nhánh Đà Nẵng – Phòng Giao Dịch hoà Xuân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_Toc196641033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48</w:t>
        </w:r>
        <w:r w:rsidR="00AA4223" w:rsidRPr="00812C11">
          <w:rPr>
            <w:rFonts w:ascii="Times New Roman" w:hAnsi="Times New Roman" w:cs="Times New Roman"/>
            <w:noProof/>
            <w:webHidden/>
            <w:sz w:val="26"/>
            <w:szCs w:val="26"/>
          </w:rPr>
          <w:fldChar w:fldCharType="end"/>
        </w:r>
      </w:hyperlink>
    </w:p>
    <w:p w14:paraId="754EAC6F" w14:textId="4913D8B2"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35" w:history="1">
        <w:r w:rsidR="00AA4223" w:rsidRPr="00812C11">
          <w:rPr>
            <w:rStyle w:val="Hyperlink"/>
            <w:rFonts w:ascii="Times New Roman" w:hAnsi="Times New Roman" w:cs="Times New Roman"/>
            <w:noProof/>
            <w:color w:val="auto"/>
            <w:sz w:val="26"/>
            <w:szCs w:val="26"/>
          </w:rPr>
          <w:t>Bảng 2.6. Tình hình hoạt động cho vay mua bất động sản theo đối tượng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_Toc196641035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50</w:t>
        </w:r>
        <w:r w:rsidR="00AA4223" w:rsidRPr="00812C11">
          <w:rPr>
            <w:rFonts w:ascii="Times New Roman" w:hAnsi="Times New Roman" w:cs="Times New Roman"/>
            <w:noProof/>
            <w:webHidden/>
            <w:sz w:val="26"/>
            <w:szCs w:val="26"/>
          </w:rPr>
          <w:fldChar w:fldCharType="end"/>
        </w:r>
      </w:hyperlink>
    </w:p>
    <w:p w14:paraId="11A3E785" w14:textId="05B1696F"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40" w:history="1">
        <w:r w:rsidR="00AA4223" w:rsidRPr="00812C11">
          <w:rPr>
            <w:rStyle w:val="Hyperlink"/>
            <w:rFonts w:ascii="Times New Roman" w:hAnsi="Times New Roman" w:cs="Times New Roman"/>
            <w:noProof/>
            <w:color w:val="auto"/>
            <w:sz w:val="26"/>
            <w:szCs w:val="26"/>
          </w:rPr>
          <w:t>Bảng 2.7.Tình hình hoạt động cho vay mua bất động sản theo Kỳ hạn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_Toc196641040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56</w:t>
        </w:r>
        <w:r w:rsidR="00AA4223" w:rsidRPr="00812C11">
          <w:rPr>
            <w:rFonts w:ascii="Times New Roman" w:hAnsi="Times New Roman" w:cs="Times New Roman"/>
            <w:noProof/>
            <w:webHidden/>
            <w:sz w:val="26"/>
            <w:szCs w:val="26"/>
          </w:rPr>
          <w:fldChar w:fldCharType="end"/>
        </w:r>
      </w:hyperlink>
    </w:p>
    <w:p w14:paraId="05B7A95C" w14:textId="1B9D80FD"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42" w:history="1">
        <w:r w:rsidR="00AA4223" w:rsidRPr="00812C11">
          <w:rPr>
            <w:rStyle w:val="Hyperlink"/>
            <w:rFonts w:ascii="Times New Roman" w:eastAsia="Times New Roman" w:hAnsi="Times New Roman" w:cs="Times New Roman"/>
            <w:noProof/>
            <w:color w:val="auto"/>
            <w:sz w:val="26"/>
            <w:szCs w:val="26"/>
          </w:rPr>
          <w:t>Bảng 2.8.</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eastAsia="Times New Roman" w:hAnsi="Times New Roman" w:cs="Times New Roman"/>
            <w:noProof/>
            <w:color w:val="auto"/>
            <w:sz w:val="26"/>
            <w:szCs w:val="26"/>
          </w:rPr>
          <w:t>Tình hình hoạt động cho vay mua bất động sản theo sản phẩm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_Toc196641042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61</w:t>
        </w:r>
        <w:r w:rsidR="00AA4223" w:rsidRPr="00812C11">
          <w:rPr>
            <w:rFonts w:ascii="Times New Roman" w:hAnsi="Times New Roman" w:cs="Times New Roman"/>
            <w:noProof/>
            <w:webHidden/>
            <w:sz w:val="26"/>
            <w:szCs w:val="26"/>
          </w:rPr>
          <w:fldChar w:fldCharType="end"/>
        </w:r>
      </w:hyperlink>
    </w:p>
    <w:p w14:paraId="73DAA268" w14:textId="786EAB2F"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47" w:history="1">
        <w:r w:rsidR="00AA4223" w:rsidRPr="00812C11">
          <w:rPr>
            <w:rStyle w:val="Hyperlink"/>
            <w:rFonts w:ascii="Times New Roman" w:hAnsi="Times New Roman" w:cs="Times New Roman"/>
            <w:noProof/>
            <w:color w:val="auto"/>
            <w:sz w:val="26"/>
            <w:szCs w:val="26"/>
          </w:rPr>
          <w:t>Bảng 2.9. Tình hình hoạt động Cho vay mua Bất động sản theo tài sản đảm bảo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_Toc196641047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69</w:t>
        </w:r>
        <w:r w:rsidR="00AA4223" w:rsidRPr="00812C11">
          <w:rPr>
            <w:rFonts w:ascii="Times New Roman" w:hAnsi="Times New Roman" w:cs="Times New Roman"/>
            <w:noProof/>
            <w:webHidden/>
            <w:sz w:val="26"/>
            <w:szCs w:val="26"/>
          </w:rPr>
          <w:fldChar w:fldCharType="end"/>
        </w:r>
      </w:hyperlink>
    </w:p>
    <w:p w14:paraId="50F555BE" w14:textId="43D40F93"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051" w:history="1">
        <w:r w:rsidR="00AA4223" w:rsidRPr="00812C11">
          <w:rPr>
            <w:rStyle w:val="Hyperlink"/>
            <w:rFonts w:ascii="Times New Roman" w:hAnsi="Times New Roman" w:cs="Times New Roman"/>
            <w:noProof/>
            <w:color w:val="auto"/>
            <w:sz w:val="26"/>
            <w:szCs w:val="26"/>
          </w:rPr>
          <w:t>Bảng 2.</w:t>
        </w:r>
        <w:r w:rsidR="00D506A8" w:rsidRPr="00812C11">
          <w:rPr>
            <w:rStyle w:val="Hyperlink"/>
            <w:rFonts w:ascii="Times New Roman" w:hAnsi="Times New Roman" w:cs="Times New Roman"/>
            <w:noProof/>
            <w:color w:val="auto"/>
            <w:sz w:val="26"/>
            <w:szCs w:val="26"/>
          </w:rPr>
          <w:t>10</w:t>
        </w:r>
        <w:r w:rsidR="00AA4223" w:rsidRPr="00812C11">
          <w:rPr>
            <w:rStyle w:val="Hyperlink"/>
            <w:rFonts w:ascii="Times New Roman" w:hAnsi="Times New Roman" w:cs="Times New Roman"/>
            <w:noProof/>
            <w:color w:val="auto"/>
            <w:sz w:val="26"/>
            <w:szCs w:val="26"/>
          </w:rPr>
          <w:t>. Thu nhập từ hoạt động cho vay mua bất động sản tại Ngân hàng TMCP Phương Đông – PGD Hoà Xuân giai đoạn 2022- 2024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_Toc196641051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73</w:t>
        </w:r>
        <w:r w:rsidR="00AA4223" w:rsidRPr="00812C11">
          <w:rPr>
            <w:rFonts w:ascii="Times New Roman" w:hAnsi="Times New Roman" w:cs="Times New Roman"/>
            <w:noProof/>
            <w:webHidden/>
            <w:sz w:val="26"/>
            <w:szCs w:val="26"/>
          </w:rPr>
          <w:fldChar w:fldCharType="end"/>
        </w:r>
      </w:hyperlink>
    </w:p>
    <w:p w14:paraId="60E2459D" w14:textId="575BE543" w:rsidR="00AA4223" w:rsidRPr="00812C11" w:rsidRDefault="00AA4223" w:rsidP="00812C11">
      <w:pPr>
        <w:spacing w:after="0" w:line="312" w:lineRule="auto"/>
        <w:jc w:val="both"/>
        <w:rPr>
          <w:rFonts w:ascii="Times New Roman" w:eastAsia="Calibri" w:hAnsi="Times New Roman" w:cs="Times New Roman"/>
          <w:sz w:val="26"/>
          <w:szCs w:val="26"/>
        </w:rPr>
      </w:pPr>
      <w:r w:rsidRPr="00812C11">
        <w:rPr>
          <w:rFonts w:ascii="Times New Roman" w:eastAsia="Calibri" w:hAnsi="Times New Roman" w:cs="Times New Roman"/>
          <w:sz w:val="26"/>
          <w:szCs w:val="26"/>
        </w:rPr>
        <w:fldChar w:fldCharType="end"/>
      </w:r>
    </w:p>
    <w:p w14:paraId="5F39D613"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48D66DF8"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65459F7A"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3B040A19"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250447D0"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3043AB2A" w14:textId="7437252F" w:rsidR="0096194F" w:rsidRPr="00812C11" w:rsidRDefault="0096194F" w:rsidP="00812C11">
      <w:pPr>
        <w:spacing w:after="0" w:line="312" w:lineRule="auto"/>
        <w:jc w:val="both"/>
        <w:rPr>
          <w:rFonts w:ascii="Times New Roman" w:eastAsia="Calibri" w:hAnsi="Times New Roman" w:cs="Times New Roman"/>
          <w:bCs/>
          <w:sz w:val="26"/>
          <w:szCs w:val="26"/>
        </w:rPr>
      </w:pPr>
    </w:p>
    <w:p w14:paraId="029A7BFB" w14:textId="77777777" w:rsidR="00536786" w:rsidRPr="00812C11" w:rsidRDefault="00536786" w:rsidP="00812C11">
      <w:pPr>
        <w:spacing w:after="0" w:line="312" w:lineRule="auto"/>
        <w:jc w:val="both"/>
        <w:rPr>
          <w:rFonts w:ascii="Times New Roman" w:eastAsia="Calibri" w:hAnsi="Times New Roman" w:cs="Times New Roman"/>
          <w:bCs/>
          <w:sz w:val="26"/>
          <w:szCs w:val="26"/>
        </w:rPr>
      </w:pPr>
    </w:p>
    <w:p w14:paraId="2F0A315E"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3514A516"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740E10D6"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5AA8C565" w14:textId="1D598EDE" w:rsidR="0096194F" w:rsidRPr="00812C11" w:rsidRDefault="0096194F" w:rsidP="00812C11">
      <w:pPr>
        <w:spacing w:after="0" w:line="312" w:lineRule="auto"/>
        <w:jc w:val="both"/>
        <w:rPr>
          <w:rFonts w:ascii="Times New Roman" w:eastAsia="Calibri" w:hAnsi="Times New Roman" w:cs="Times New Roman"/>
          <w:bCs/>
          <w:sz w:val="26"/>
          <w:szCs w:val="26"/>
        </w:rPr>
      </w:pPr>
    </w:p>
    <w:p w14:paraId="0FCAA788" w14:textId="77777777" w:rsidR="00A13254" w:rsidRPr="00812C11" w:rsidRDefault="00A13254" w:rsidP="00812C11">
      <w:pPr>
        <w:spacing w:after="0" w:line="312" w:lineRule="auto"/>
        <w:jc w:val="both"/>
        <w:rPr>
          <w:rFonts w:ascii="Times New Roman" w:eastAsia="Calibri" w:hAnsi="Times New Roman" w:cs="Times New Roman"/>
          <w:bCs/>
          <w:sz w:val="26"/>
          <w:szCs w:val="26"/>
        </w:rPr>
      </w:pPr>
    </w:p>
    <w:p w14:paraId="17A9A403" w14:textId="77777777" w:rsidR="0096194F" w:rsidRPr="00812C11" w:rsidRDefault="0096194F" w:rsidP="00812C11">
      <w:pPr>
        <w:spacing w:after="0" w:line="312" w:lineRule="auto"/>
        <w:jc w:val="both"/>
        <w:rPr>
          <w:rFonts w:ascii="Times New Roman" w:eastAsia="Calibri" w:hAnsi="Times New Roman" w:cs="Times New Roman"/>
          <w:bCs/>
          <w:sz w:val="26"/>
          <w:szCs w:val="26"/>
        </w:rPr>
      </w:pPr>
    </w:p>
    <w:p w14:paraId="2AAE65A4" w14:textId="5BF20C48" w:rsidR="0096194F" w:rsidRPr="00E0037C" w:rsidRDefault="004659B6" w:rsidP="00E0037C">
      <w:pPr>
        <w:pStyle w:val="Heading1"/>
        <w:spacing w:line="312" w:lineRule="auto"/>
        <w:jc w:val="center"/>
        <w:rPr>
          <w:rFonts w:ascii="Times New Roman" w:hAnsi="Times New Roman" w:cs="Times New Roman"/>
          <w:b/>
          <w:sz w:val="26"/>
          <w:szCs w:val="26"/>
        </w:rPr>
      </w:pPr>
      <w:bookmarkStart w:id="8" w:name="_Toc200269824"/>
      <w:r w:rsidRPr="00E0037C">
        <w:rPr>
          <w:rFonts w:ascii="Times New Roman" w:hAnsi="Times New Roman" w:cs="Times New Roman"/>
          <w:b/>
          <w:color w:val="000000" w:themeColor="text1"/>
          <w:sz w:val="26"/>
          <w:szCs w:val="26"/>
        </w:rPr>
        <w:lastRenderedPageBreak/>
        <w:t xml:space="preserve">DANH SÁCH CÁC </w:t>
      </w:r>
      <w:bookmarkEnd w:id="8"/>
      <w:r w:rsidR="00E0037C">
        <w:rPr>
          <w:rFonts w:ascii="Times New Roman" w:hAnsi="Times New Roman" w:cs="Times New Roman"/>
          <w:b/>
          <w:color w:val="000000" w:themeColor="text1"/>
          <w:sz w:val="26"/>
          <w:szCs w:val="26"/>
        </w:rPr>
        <w:t>HÌNH</w:t>
      </w:r>
    </w:p>
    <w:p w14:paraId="2F40E27B" w14:textId="283BA35B" w:rsidR="00AA4223" w:rsidRPr="00812C11" w:rsidRDefault="00AA4223"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r w:rsidRPr="00812C11">
        <w:rPr>
          <w:rFonts w:ascii="Times New Roman" w:eastAsia="Calibri" w:hAnsi="Times New Roman" w:cs="Times New Roman"/>
          <w:caps/>
          <w:sz w:val="26"/>
          <w:szCs w:val="26"/>
        </w:rPr>
        <w:fldChar w:fldCharType="begin"/>
      </w:r>
      <w:r w:rsidRPr="00812C11">
        <w:rPr>
          <w:rFonts w:ascii="Times New Roman" w:eastAsia="Calibri" w:hAnsi="Times New Roman" w:cs="Times New Roman"/>
          <w:caps/>
          <w:sz w:val="26"/>
          <w:szCs w:val="26"/>
        </w:rPr>
        <w:instrText xml:space="preserve"> TOC \o "1-1" \h \z \u </w:instrText>
      </w:r>
      <w:r w:rsidRPr="00812C11">
        <w:rPr>
          <w:rFonts w:ascii="Times New Roman" w:eastAsia="Calibri" w:hAnsi="Times New Roman" w:cs="Times New Roman"/>
          <w:caps/>
          <w:sz w:val="26"/>
          <w:szCs w:val="26"/>
        </w:rPr>
        <w:fldChar w:fldCharType="separate"/>
      </w:r>
      <w:hyperlink w:anchor="_Toc196641138" w:history="1">
        <w:r w:rsidRPr="00812C11">
          <w:rPr>
            <w:rStyle w:val="Hyperlink"/>
            <w:rFonts w:ascii="Times New Roman" w:hAnsi="Times New Roman" w:cs="Times New Roman"/>
            <w:noProof/>
            <w:color w:val="auto"/>
            <w:sz w:val="26"/>
            <w:szCs w:val="26"/>
          </w:rPr>
          <w:t>Hình 2.1</w:t>
        </w:r>
        <w:r w:rsidR="00812C11">
          <w:rPr>
            <w:rStyle w:val="Hyperlink"/>
            <w:rFonts w:ascii="Times New Roman" w:hAnsi="Times New Roman" w:cs="Times New Roman"/>
            <w:noProof/>
            <w:color w:val="auto"/>
            <w:sz w:val="26"/>
            <w:szCs w:val="26"/>
          </w:rPr>
          <w:t>.</w:t>
        </w:r>
        <w:r w:rsidRPr="00812C11">
          <w:rPr>
            <w:rStyle w:val="Hyperlink"/>
            <w:rFonts w:ascii="Times New Roman" w:hAnsi="Times New Roman" w:cs="Times New Roman"/>
            <w:noProof/>
            <w:color w:val="auto"/>
            <w:sz w:val="26"/>
            <w:szCs w:val="26"/>
          </w:rPr>
          <w:t xml:space="preserve"> Ngân hàng TMCP Phương Đông – PGD Hoà Xuân</w:t>
        </w:r>
        <w:r w:rsidRPr="00812C11">
          <w:rPr>
            <w:rFonts w:ascii="Times New Roman" w:hAnsi="Times New Roman" w:cs="Times New Roman"/>
            <w:noProof/>
            <w:webHidden/>
            <w:sz w:val="26"/>
            <w:szCs w:val="26"/>
          </w:rPr>
          <w:tab/>
        </w:r>
        <w:r w:rsidRPr="00812C11">
          <w:rPr>
            <w:rFonts w:ascii="Times New Roman" w:hAnsi="Times New Roman" w:cs="Times New Roman"/>
            <w:noProof/>
            <w:webHidden/>
            <w:sz w:val="26"/>
            <w:szCs w:val="26"/>
          </w:rPr>
          <w:fldChar w:fldCharType="begin"/>
        </w:r>
        <w:r w:rsidRPr="00812C11">
          <w:rPr>
            <w:rFonts w:ascii="Times New Roman" w:hAnsi="Times New Roman" w:cs="Times New Roman"/>
            <w:noProof/>
            <w:webHidden/>
            <w:sz w:val="26"/>
            <w:szCs w:val="26"/>
          </w:rPr>
          <w:instrText xml:space="preserve"> PAGEREF _Toc196641138 \h </w:instrText>
        </w:r>
        <w:r w:rsidRPr="00812C11">
          <w:rPr>
            <w:rFonts w:ascii="Times New Roman" w:hAnsi="Times New Roman" w:cs="Times New Roman"/>
            <w:noProof/>
            <w:webHidden/>
            <w:sz w:val="26"/>
            <w:szCs w:val="26"/>
          </w:rPr>
        </w:r>
        <w:r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18</w:t>
        </w:r>
        <w:r w:rsidRPr="00812C11">
          <w:rPr>
            <w:rFonts w:ascii="Times New Roman" w:hAnsi="Times New Roman" w:cs="Times New Roman"/>
            <w:noProof/>
            <w:webHidden/>
            <w:sz w:val="26"/>
            <w:szCs w:val="26"/>
          </w:rPr>
          <w:fldChar w:fldCharType="end"/>
        </w:r>
      </w:hyperlink>
    </w:p>
    <w:p w14:paraId="673D5E2D" w14:textId="1D912E08"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39" w:history="1">
        <w:r w:rsidR="00AA4223" w:rsidRPr="00812C11">
          <w:rPr>
            <w:rStyle w:val="Hyperlink"/>
            <w:rFonts w:ascii="Times New Roman" w:hAnsi="Times New Roman" w:cs="Times New Roman"/>
            <w:noProof/>
            <w:color w:val="auto"/>
            <w:sz w:val="26"/>
            <w:szCs w:val="26"/>
          </w:rPr>
          <w:t>Hình 2.2</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Cơ cấu tổ chức OCB – PGD Hoà Xuân</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_Toc196641139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18</w:t>
        </w:r>
        <w:r w:rsidR="00AA4223" w:rsidRPr="00812C11">
          <w:rPr>
            <w:rFonts w:ascii="Times New Roman" w:hAnsi="Times New Roman" w:cs="Times New Roman"/>
            <w:noProof/>
            <w:webHidden/>
            <w:sz w:val="26"/>
            <w:szCs w:val="26"/>
          </w:rPr>
          <w:fldChar w:fldCharType="end"/>
        </w:r>
      </w:hyperlink>
    </w:p>
    <w:p w14:paraId="5AC9D86D" w14:textId="382DC28A"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1" w:history="1">
        <w:r w:rsidR="00AA4223" w:rsidRPr="00812C11">
          <w:rPr>
            <w:rStyle w:val="Hyperlink"/>
            <w:rFonts w:ascii="Times New Roman" w:hAnsi="Times New Roman" w:cs="Times New Roman"/>
            <w:noProof/>
            <w:color w:val="auto"/>
            <w:sz w:val="26"/>
            <w:szCs w:val="26"/>
          </w:rPr>
          <w:t>Hình 2.3</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huy động vốn của OCB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_Toc196641141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23</w:t>
        </w:r>
        <w:r w:rsidR="00AA4223" w:rsidRPr="00812C11">
          <w:rPr>
            <w:rFonts w:ascii="Times New Roman" w:hAnsi="Times New Roman" w:cs="Times New Roman"/>
            <w:noProof/>
            <w:webHidden/>
            <w:sz w:val="26"/>
            <w:szCs w:val="26"/>
          </w:rPr>
          <w:fldChar w:fldCharType="end"/>
        </w:r>
      </w:hyperlink>
    </w:p>
    <w:p w14:paraId="0C80AC76" w14:textId="12FBDA59"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2" w:history="1">
        <w:r w:rsidR="00AA4223" w:rsidRPr="00812C11">
          <w:rPr>
            <w:rStyle w:val="Hyperlink"/>
            <w:rFonts w:ascii="Times New Roman" w:hAnsi="Times New Roman" w:cs="Times New Roman"/>
            <w:noProof/>
            <w:color w:val="auto"/>
            <w:sz w:val="26"/>
            <w:szCs w:val="26"/>
          </w:rPr>
          <w:t>Hình 2.4. Tình hình huy động tiền gửi Tổ Chức Kinh Tế Dân Cư và Cá Nhân của OCB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_Toc196641142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24</w:t>
        </w:r>
        <w:r w:rsidR="00AA4223" w:rsidRPr="00812C11">
          <w:rPr>
            <w:rFonts w:ascii="Times New Roman" w:hAnsi="Times New Roman" w:cs="Times New Roman"/>
            <w:noProof/>
            <w:webHidden/>
            <w:sz w:val="26"/>
            <w:szCs w:val="26"/>
          </w:rPr>
          <w:fldChar w:fldCharType="end"/>
        </w:r>
      </w:hyperlink>
    </w:p>
    <w:p w14:paraId="1B736A7D" w14:textId="4EBB64F7"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4" w:history="1">
        <w:r w:rsidR="00AA4223" w:rsidRPr="00812C11">
          <w:rPr>
            <w:rStyle w:val="Hyperlink"/>
            <w:rFonts w:ascii="Times New Roman" w:hAnsi="Times New Roman" w:cs="Times New Roman"/>
            <w:noProof/>
            <w:color w:val="auto"/>
            <w:sz w:val="26"/>
            <w:szCs w:val="26"/>
          </w:rPr>
          <w:t>Hình 2.5. Tình hình doanh số cho vay của OCB –  Phòng giao dịch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_Toc196641144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28</w:t>
        </w:r>
        <w:r w:rsidR="00AA4223" w:rsidRPr="00812C11">
          <w:rPr>
            <w:rFonts w:ascii="Times New Roman" w:hAnsi="Times New Roman" w:cs="Times New Roman"/>
            <w:noProof/>
            <w:webHidden/>
            <w:sz w:val="26"/>
            <w:szCs w:val="26"/>
          </w:rPr>
          <w:fldChar w:fldCharType="end"/>
        </w:r>
      </w:hyperlink>
    </w:p>
    <w:p w14:paraId="35C8FE60" w14:textId="2A5F5010"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5" w:history="1">
        <w:r w:rsidR="00AA4223" w:rsidRPr="00812C11">
          <w:rPr>
            <w:rStyle w:val="Hyperlink"/>
            <w:rFonts w:ascii="Times New Roman" w:hAnsi="Times New Roman" w:cs="Times New Roman"/>
            <w:noProof/>
            <w:color w:val="auto"/>
            <w:sz w:val="26"/>
            <w:szCs w:val="26"/>
          </w:rPr>
          <w:t>Hình 2.6</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doanh số thu nợ của OCB –  Phòng giao dịch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_Toc196641145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28</w:t>
        </w:r>
        <w:r w:rsidR="00AA4223" w:rsidRPr="00812C11">
          <w:rPr>
            <w:rFonts w:ascii="Times New Roman" w:hAnsi="Times New Roman" w:cs="Times New Roman"/>
            <w:noProof/>
            <w:webHidden/>
            <w:sz w:val="26"/>
            <w:szCs w:val="26"/>
          </w:rPr>
          <w:fldChar w:fldCharType="end"/>
        </w:r>
      </w:hyperlink>
    </w:p>
    <w:p w14:paraId="7AD36EDB" w14:textId="05E12BFE"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6" w:history="1">
        <w:r w:rsidR="00AA4223" w:rsidRPr="00812C11">
          <w:rPr>
            <w:rStyle w:val="Hyperlink"/>
            <w:rFonts w:ascii="Times New Roman" w:hAnsi="Times New Roman" w:cs="Times New Roman"/>
            <w:noProof/>
            <w:color w:val="auto"/>
            <w:sz w:val="26"/>
            <w:szCs w:val="26"/>
          </w:rPr>
          <w:t>Hình 2.7</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dư nợ cuối kì của OCB –  Phòng giao dịch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_Toc196641146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29</w:t>
        </w:r>
        <w:r w:rsidR="00AA4223" w:rsidRPr="00812C11">
          <w:rPr>
            <w:rFonts w:ascii="Times New Roman" w:hAnsi="Times New Roman" w:cs="Times New Roman"/>
            <w:noProof/>
            <w:webHidden/>
            <w:sz w:val="26"/>
            <w:szCs w:val="26"/>
          </w:rPr>
          <w:fldChar w:fldCharType="end"/>
        </w:r>
      </w:hyperlink>
    </w:p>
    <w:p w14:paraId="1C50BA6D" w14:textId="725BB0D8"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7" w:history="1">
        <w:r w:rsidR="00AA4223" w:rsidRPr="00812C11">
          <w:rPr>
            <w:rStyle w:val="Hyperlink"/>
            <w:rFonts w:ascii="Times New Roman" w:hAnsi="Times New Roman" w:cs="Times New Roman"/>
            <w:noProof/>
            <w:color w:val="auto"/>
            <w:sz w:val="26"/>
            <w:szCs w:val="26"/>
          </w:rPr>
          <w:t>Hình 2.8</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Nợ quá hạn và nợ xấu của OCB - Phòng giao dịch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_Toc196641147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30</w:t>
        </w:r>
        <w:r w:rsidR="00AA4223" w:rsidRPr="00812C11">
          <w:rPr>
            <w:rFonts w:ascii="Times New Roman" w:hAnsi="Times New Roman" w:cs="Times New Roman"/>
            <w:noProof/>
            <w:webHidden/>
            <w:sz w:val="26"/>
            <w:szCs w:val="26"/>
          </w:rPr>
          <w:fldChar w:fldCharType="end"/>
        </w:r>
      </w:hyperlink>
    </w:p>
    <w:p w14:paraId="61469B4F" w14:textId="020A083B"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49" w:history="1">
        <w:r w:rsidR="00AA4223" w:rsidRPr="00812C11">
          <w:rPr>
            <w:rStyle w:val="Hyperlink"/>
            <w:rFonts w:ascii="Times New Roman" w:hAnsi="Times New Roman" w:cs="Times New Roman"/>
            <w:noProof/>
            <w:color w:val="auto"/>
            <w:sz w:val="26"/>
            <w:szCs w:val="26"/>
          </w:rPr>
          <w:t>Hình 2.9. Tình hình thu nhập của OCB –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_Toc196641149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33</w:t>
        </w:r>
        <w:r w:rsidR="00AA4223" w:rsidRPr="00812C11">
          <w:rPr>
            <w:rFonts w:ascii="Times New Roman" w:hAnsi="Times New Roman" w:cs="Times New Roman"/>
            <w:noProof/>
            <w:webHidden/>
            <w:sz w:val="26"/>
            <w:szCs w:val="26"/>
          </w:rPr>
          <w:fldChar w:fldCharType="end"/>
        </w:r>
      </w:hyperlink>
    </w:p>
    <w:p w14:paraId="6CC12034" w14:textId="2004B247"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0" w:history="1">
        <w:r w:rsidR="00AA4223" w:rsidRPr="00812C11">
          <w:rPr>
            <w:rStyle w:val="Hyperlink"/>
            <w:rFonts w:ascii="Times New Roman" w:hAnsi="Times New Roman" w:cs="Times New Roman"/>
            <w:noProof/>
            <w:color w:val="auto"/>
            <w:sz w:val="26"/>
            <w:szCs w:val="26"/>
          </w:rPr>
          <w:t>Hình 2.10</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Chi phí của OCB – PGD Hoà Xuân Đà Nẵng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_Toc196641150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34</w:t>
        </w:r>
        <w:r w:rsidR="00AA4223" w:rsidRPr="00812C11">
          <w:rPr>
            <w:rFonts w:ascii="Times New Roman" w:hAnsi="Times New Roman" w:cs="Times New Roman"/>
            <w:noProof/>
            <w:webHidden/>
            <w:sz w:val="26"/>
            <w:szCs w:val="26"/>
          </w:rPr>
          <w:fldChar w:fldCharType="end"/>
        </w:r>
      </w:hyperlink>
    </w:p>
    <w:p w14:paraId="47FD6A6B" w14:textId="523989E0"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1" w:history="1">
        <w:r w:rsidR="00AA4223" w:rsidRPr="00812C11">
          <w:rPr>
            <w:rStyle w:val="Hyperlink"/>
            <w:rFonts w:ascii="Times New Roman" w:hAnsi="Times New Roman" w:cs="Times New Roman"/>
            <w:noProof/>
            <w:color w:val="auto"/>
            <w:sz w:val="26"/>
            <w:szCs w:val="26"/>
          </w:rPr>
          <w:t>Hình 2.11</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Chênh lệch thu – chi của OCB – PGD Hoà Xuân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_Toc196641151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35</w:t>
        </w:r>
        <w:r w:rsidR="00AA4223" w:rsidRPr="00812C11">
          <w:rPr>
            <w:rFonts w:ascii="Times New Roman" w:hAnsi="Times New Roman" w:cs="Times New Roman"/>
            <w:noProof/>
            <w:webHidden/>
            <w:sz w:val="26"/>
            <w:szCs w:val="26"/>
          </w:rPr>
          <w:fldChar w:fldCharType="end"/>
        </w:r>
      </w:hyperlink>
    </w:p>
    <w:p w14:paraId="72526171" w14:textId="219DE334"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3" w:history="1">
        <w:r w:rsidR="00AA4223" w:rsidRPr="00812C11">
          <w:rPr>
            <w:rStyle w:val="Hyperlink"/>
            <w:rFonts w:ascii="Times New Roman" w:hAnsi="Times New Roman" w:cs="Times New Roman"/>
            <w:noProof/>
            <w:color w:val="auto"/>
            <w:sz w:val="26"/>
            <w:szCs w:val="26"/>
          </w:rPr>
          <w:t>Hình 2.12. Thực trạng chung cho vay mua bất động sản của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_Toc196641153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46</w:t>
        </w:r>
        <w:r w:rsidR="00AA4223" w:rsidRPr="00812C11">
          <w:rPr>
            <w:rFonts w:ascii="Times New Roman" w:hAnsi="Times New Roman" w:cs="Times New Roman"/>
            <w:noProof/>
            <w:webHidden/>
            <w:sz w:val="26"/>
            <w:szCs w:val="26"/>
          </w:rPr>
          <w:fldChar w:fldCharType="end"/>
        </w:r>
      </w:hyperlink>
    </w:p>
    <w:p w14:paraId="56407373" w14:textId="50DA1148"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5" w:history="1">
        <w:r w:rsidR="00AA4223" w:rsidRPr="00812C11">
          <w:rPr>
            <w:rStyle w:val="Hyperlink"/>
            <w:rFonts w:ascii="Times New Roman" w:eastAsia="Times New Roman" w:hAnsi="Times New Roman" w:cs="Times New Roman"/>
            <w:noProof/>
            <w:color w:val="auto"/>
            <w:sz w:val="26"/>
            <w:szCs w:val="26"/>
          </w:rPr>
          <w:t>Hình 2.13</w:t>
        </w:r>
        <w:r w:rsidR="00812C11">
          <w:rPr>
            <w:rStyle w:val="Hyperlink"/>
            <w:rFonts w:ascii="Times New Roman" w:eastAsia="Times New Roman" w:hAnsi="Times New Roman" w:cs="Times New Roman"/>
            <w:noProof/>
            <w:color w:val="auto"/>
            <w:sz w:val="26"/>
            <w:szCs w:val="26"/>
          </w:rPr>
          <w:t>.</w:t>
        </w:r>
        <w:r w:rsidR="00AA4223" w:rsidRPr="00812C11">
          <w:rPr>
            <w:rStyle w:val="Hyperlink"/>
            <w:rFonts w:ascii="Times New Roman" w:eastAsia="Times New Roman" w:hAnsi="Times New Roman" w:cs="Times New Roman"/>
            <w:noProof/>
            <w:color w:val="auto"/>
            <w:sz w:val="26"/>
            <w:szCs w:val="26"/>
          </w:rPr>
          <w:t xml:space="preserve"> </w:t>
        </w:r>
        <w:r w:rsidR="00AA4223" w:rsidRPr="00812C11">
          <w:rPr>
            <w:rStyle w:val="Hyperlink"/>
            <w:rFonts w:ascii="Times New Roman" w:hAnsi="Times New Roman" w:cs="Times New Roman"/>
            <w:noProof/>
            <w:color w:val="auto"/>
            <w:sz w:val="26"/>
            <w:szCs w:val="26"/>
          </w:rPr>
          <w:t>Số lượng khách hàng vay mua bất động sản tại Ngân hàng TMCP Phương Đông – Chi Nhánh Đà Nẵng – Phòng Giao Dịch hoà Xuân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_Toc196641155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49</w:t>
        </w:r>
        <w:r w:rsidR="00AA4223" w:rsidRPr="00812C11">
          <w:rPr>
            <w:rFonts w:ascii="Times New Roman" w:hAnsi="Times New Roman" w:cs="Times New Roman"/>
            <w:noProof/>
            <w:webHidden/>
            <w:sz w:val="26"/>
            <w:szCs w:val="26"/>
          </w:rPr>
          <w:fldChar w:fldCharType="end"/>
        </w:r>
      </w:hyperlink>
    </w:p>
    <w:p w14:paraId="09662BE8" w14:textId="20437B58"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7" w:history="1">
        <w:r w:rsidR="00AA4223" w:rsidRPr="00812C11">
          <w:rPr>
            <w:rStyle w:val="Hyperlink"/>
            <w:rFonts w:ascii="Times New Roman" w:hAnsi="Times New Roman" w:cs="Times New Roman"/>
            <w:noProof/>
            <w:color w:val="auto"/>
            <w:sz w:val="26"/>
            <w:szCs w:val="26"/>
          </w:rPr>
          <w:t>Hình 2.14. Doanh số cho vay mua bất động sản theo đối tượng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_Toc196641157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51</w:t>
        </w:r>
        <w:r w:rsidR="00AA4223" w:rsidRPr="00812C11">
          <w:rPr>
            <w:rFonts w:ascii="Times New Roman" w:hAnsi="Times New Roman" w:cs="Times New Roman"/>
            <w:noProof/>
            <w:webHidden/>
            <w:sz w:val="26"/>
            <w:szCs w:val="26"/>
          </w:rPr>
          <w:fldChar w:fldCharType="end"/>
        </w:r>
      </w:hyperlink>
    </w:p>
    <w:p w14:paraId="2FAF1A95" w14:textId="3694B600"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8" w:history="1">
        <w:r w:rsidR="00AA4223" w:rsidRPr="00812C11">
          <w:rPr>
            <w:rStyle w:val="Hyperlink"/>
            <w:rFonts w:ascii="Times New Roman" w:hAnsi="Times New Roman" w:cs="Times New Roman"/>
            <w:noProof/>
            <w:color w:val="auto"/>
            <w:sz w:val="26"/>
            <w:szCs w:val="26"/>
          </w:rPr>
          <w:t>Hình 2.15</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Doanh số thu nợ mua bất động sản theo đối tượng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_Toc196641158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52</w:t>
        </w:r>
        <w:r w:rsidR="00AA4223" w:rsidRPr="00812C11">
          <w:rPr>
            <w:rFonts w:ascii="Times New Roman" w:hAnsi="Times New Roman" w:cs="Times New Roman"/>
            <w:noProof/>
            <w:webHidden/>
            <w:sz w:val="26"/>
            <w:szCs w:val="26"/>
          </w:rPr>
          <w:fldChar w:fldCharType="end"/>
        </w:r>
      </w:hyperlink>
    </w:p>
    <w:p w14:paraId="6B9B870D" w14:textId="4696401F"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59" w:history="1">
        <w:r w:rsidR="00AA4223" w:rsidRPr="00812C11">
          <w:rPr>
            <w:rStyle w:val="Hyperlink"/>
            <w:rFonts w:ascii="Times New Roman" w:hAnsi="Times New Roman" w:cs="Times New Roman"/>
            <w:noProof/>
            <w:color w:val="auto"/>
            <w:sz w:val="26"/>
            <w:szCs w:val="26"/>
          </w:rPr>
          <w:t>Hình 2.16</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Dư nợ cho vay mua bất động sản theo đối tượng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_Toc196641159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53</w:t>
        </w:r>
        <w:r w:rsidR="00AA4223" w:rsidRPr="00812C11">
          <w:rPr>
            <w:rFonts w:ascii="Times New Roman" w:hAnsi="Times New Roman" w:cs="Times New Roman"/>
            <w:noProof/>
            <w:webHidden/>
            <w:sz w:val="26"/>
            <w:szCs w:val="26"/>
          </w:rPr>
          <w:fldChar w:fldCharType="end"/>
        </w:r>
      </w:hyperlink>
    </w:p>
    <w:p w14:paraId="4898F9C4" w14:textId="2330691B"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0" w:history="1">
        <w:r w:rsidR="00AA4223" w:rsidRPr="00812C11">
          <w:rPr>
            <w:rStyle w:val="Hyperlink"/>
            <w:rFonts w:ascii="Times New Roman" w:hAnsi="Times New Roman" w:cs="Times New Roman"/>
            <w:noProof/>
            <w:color w:val="auto"/>
            <w:sz w:val="26"/>
            <w:szCs w:val="26"/>
          </w:rPr>
          <w:t>Hình 2.17</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Nợ xấu cho vay mua bất động sản theo đối tượng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_Toc196641160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54</w:t>
        </w:r>
        <w:r w:rsidR="00AA4223" w:rsidRPr="00812C11">
          <w:rPr>
            <w:rFonts w:ascii="Times New Roman" w:hAnsi="Times New Roman" w:cs="Times New Roman"/>
            <w:noProof/>
            <w:webHidden/>
            <w:sz w:val="26"/>
            <w:szCs w:val="26"/>
          </w:rPr>
          <w:fldChar w:fldCharType="end"/>
        </w:r>
      </w:hyperlink>
    </w:p>
    <w:p w14:paraId="75FC5FF5" w14:textId="2295B01D"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2" w:history="1">
        <w:r w:rsidR="00AA4223" w:rsidRPr="00812C11">
          <w:rPr>
            <w:rStyle w:val="Hyperlink"/>
            <w:rFonts w:ascii="Times New Roman" w:hAnsi="Times New Roman" w:cs="Times New Roman"/>
            <w:noProof/>
            <w:color w:val="auto"/>
            <w:sz w:val="26"/>
            <w:szCs w:val="26"/>
          </w:rPr>
          <w:t>Hình 2.18</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Tình hình hoạt động cho vay mua bất động sản theo Kỳ hạn tại Ngân hàng TMCP Phương Đông - Chi nhánh Đà Nẵng - PGD Hoà Xuân Đà Nẵng giai đoạn 2022 –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_Toc196641162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57</w:t>
        </w:r>
        <w:r w:rsidR="00AA4223" w:rsidRPr="00812C11">
          <w:rPr>
            <w:rFonts w:ascii="Times New Roman" w:hAnsi="Times New Roman" w:cs="Times New Roman"/>
            <w:noProof/>
            <w:webHidden/>
            <w:sz w:val="26"/>
            <w:szCs w:val="26"/>
          </w:rPr>
          <w:fldChar w:fldCharType="end"/>
        </w:r>
      </w:hyperlink>
    </w:p>
    <w:p w14:paraId="314D6F62" w14:textId="77E4728E"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4" w:history="1">
        <w:r w:rsidR="00AA4223" w:rsidRPr="00812C11">
          <w:rPr>
            <w:rStyle w:val="Hyperlink"/>
            <w:rFonts w:ascii="Times New Roman" w:eastAsia="Times New Roman" w:hAnsi="Times New Roman" w:cs="Times New Roman"/>
            <w:noProof/>
            <w:color w:val="auto"/>
            <w:sz w:val="26"/>
            <w:szCs w:val="26"/>
          </w:rPr>
          <w:t>Hình 2.19.</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eastAsia="Times New Roman" w:hAnsi="Times New Roman" w:cs="Times New Roman"/>
            <w:noProof/>
            <w:color w:val="auto"/>
            <w:sz w:val="26"/>
            <w:szCs w:val="26"/>
          </w:rPr>
          <w:t>Doanh số cho vay mua bất động sản theo sản phẩm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_Toc196641164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63</w:t>
        </w:r>
        <w:r w:rsidR="00AA4223" w:rsidRPr="00812C11">
          <w:rPr>
            <w:rFonts w:ascii="Times New Roman" w:hAnsi="Times New Roman" w:cs="Times New Roman"/>
            <w:noProof/>
            <w:webHidden/>
            <w:sz w:val="26"/>
            <w:szCs w:val="26"/>
          </w:rPr>
          <w:fldChar w:fldCharType="end"/>
        </w:r>
      </w:hyperlink>
    </w:p>
    <w:p w14:paraId="02B6DFBE" w14:textId="61C53156"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5" w:history="1">
        <w:r w:rsidR="00AA4223" w:rsidRPr="00812C11">
          <w:rPr>
            <w:rStyle w:val="Hyperlink"/>
            <w:rFonts w:ascii="Times New Roman" w:eastAsia="Times New Roman" w:hAnsi="Times New Roman" w:cs="Times New Roman"/>
            <w:noProof/>
            <w:color w:val="auto"/>
            <w:sz w:val="26"/>
            <w:szCs w:val="26"/>
          </w:rPr>
          <w:t>Hình 2.20</w:t>
        </w:r>
        <w:r w:rsidR="00812C11">
          <w:rPr>
            <w:rStyle w:val="Hyperlink"/>
            <w:rFonts w:ascii="Times New Roman" w:eastAsia="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eastAsia="Times New Roman" w:hAnsi="Times New Roman" w:cs="Times New Roman"/>
            <w:noProof/>
            <w:color w:val="auto"/>
            <w:sz w:val="26"/>
            <w:szCs w:val="26"/>
          </w:rPr>
          <w:t>Doanh số thu nợ cho vay mua bất động sản theo sản phẩm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_Toc196641165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64</w:t>
        </w:r>
        <w:r w:rsidR="00AA4223" w:rsidRPr="00812C11">
          <w:rPr>
            <w:rFonts w:ascii="Times New Roman" w:hAnsi="Times New Roman" w:cs="Times New Roman"/>
            <w:noProof/>
            <w:webHidden/>
            <w:sz w:val="26"/>
            <w:szCs w:val="26"/>
          </w:rPr>
          <w:fldChar w:fldCharType="end"/>
        </w:r>
      </w:hyperlink>
    </w:p>
    <w:p w14:paraId="3CB22708" w14:textId="324F0190"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6" w:history="1">
        <w:r w:rsidR="00AA4223" w:rsidRPr="00812C11">
          <w:rPr>
            <w:rStyle w:val="Hyperlink"/>
            <w:rFonts w:ascii="Times New Roman" w:eastAsia="Times New Roman" w:hAnsi="Times New Roman" w:cs="Times New Roman"/>
            <w:noProof/>
            <w:color w:val="auto"/>
            <w:sz w:val="26"/>
            <w:szCs w:val="26"/>
          </w:rPr>
          <w:t>Hình 2.21</w:t>
        </w:r>
        <w:r w:rsidR="00812C11">
          <w:rPr>
            <w:rStyle w:val="Hyperlink"/>
            <w:rFonts w:ascii="Times New Roman" w:eastAsia="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eastAsia="Times New Roman" w:hAnsi="Times New Roman" w:cs="Times New Roman"/>
            <w:noProof/>
            <w:color w:val="auto"/>
            <w:sz w:val="26"/>
            <w:szCs w:val="26"/>
          </w:rPr>
          <w:t>Dư nợ cho vay mua bất động sản theo sản phẩm đối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_Toc196641166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66</w:t>
        </w:r>
        <w:r w:rsidR="00AA4223" w:rsidRPr="00812C11">
          <w:rPr>
            <w:rFonts w:ascii="Times New Roman" w:hAnsi="Times New Roman" w:cs="Times New Roman"/>
            <w:noProof/>
            <w:webHidden/>
            <w:sz w:val="26"/>
            <w:szCs w:val="26"/>
          </w:rPr>
          <w:fldChar w:fldCharType="end"/>
        </w:r>
      </w:hyperlink>
    </w:p>
    <w:p w14:paraId="199041CA" w14:textId="23E45D68"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7" w:history="1">
        <w:r w:rsidR="00AA4223" w:rsidRPr="00812C11">
          <w:rPr>
            <w:rStyle w:val="Hyperlink"/>
            <w:rFonts w:ascii="Times New Roman" w:eastAsia="Times New Roman" w:hAnsi="Times New Roman" w:cs="Times New Roman"/>
            <w:noProof/>
            <w:color w:val="auto"/>
            <w:sz w:val="26"/>
            <w:szCs w:val="26"/>
          </w:rPr>
          <w:t>Hình 2.22</w:t>
        </w:r>
        <w:r w:rsidR="00812C11">
          <w:rPr>
            <w:rStyle w:val="Hyperlink"/>
            <w:rFonts w:ascii="Times New Roman" w:eastAsia="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w:t>
        </w:r>
        <w:r w:rsidR="00AA4223" w:rsidRPr="00812C11">
          <w:rPr>
            <w:rStyle w:val="Hyperlink"/>
            <w:rFonts w:ascii="Times New Roman" w:eastAsia="Times New Roman" w:hAnsi="Times New Roman" w:cs="Times New Roman"/>
            <w:noProof/>
            <w:color w:val="auto"/>
            <w:sz w:val="26"/>
            <w:szCs w:val="26"/>
          </w:rPr>
          <w:t>Nợ xấu cho vay mua bất động sản theo sản phẩm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_Toc196641167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67</w:t>
        </w:r>
        <w:r w:rsidR="00AA4223" w:rsidRPr="00812C11">
          <w:rPr>
            <w:rFonts w:ascii="Times New Roman" w:hAnsi="Times New Roman" w:cs="Times New Roman"/>
            <w:noProof/>
            <w:webHidden/>
            <w:sz w:val="26"/>
            <w:szCs w:val="26"/>
          </w:rPr>
          <w:fldChar w:fldCharType="end"/>
        </w:r>
      </w:hyperlink>
    </w:p>
    <w:p w14:paraId="70073A7B" w14:textId="518DDB1F"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69" w:history="1">
        <w:r w:rsidR="00AA4223" w:rsidRPr="00812C11">
          <w:rPr>
            <w:rStyle w:val="Hyperlink"/>
            <w:rFonts w:ascii="Times New Roman" w:hAnsi="Times New Roman" w:cs="Times New Roman"/>
            <w:noProof/>
            <w:color w:val="auto"/>
            <w:sz w:val="26"/>
            <w:szCs w:val="26"/>
          </w:rPr>
          <w:t>Hình 2.23</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Doanh số Cho vay mua Bất động sản theo tài sản đảm bảo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_Toc196641169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70</w:t>
        </w:r>
        <w:r w:rsidR="00AA4223" w:rsidRPr="00812C11">
          <w:rPr>
            <w:rFonts w:ascii="Times New Roman" w:hAnsi="Times New Roman" w:cs="Times New Roman"/>
            <w:noProof/>
            <w:webHidden/>
            <w:sz w:val="26"/>
            <w:szCs w:val="26"/>
          </w:rPr>
          <w:fldChar w:fldCharType="end"/>
        </w:r>
      </w:hyperlink>
    </w:p>
    <w:p w14:paraId="605B81EF" w14:textId="32A61DFD"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70" w:history="1">
        <w:r w:rsidR="00AA4223" w:rsidRPr="00812C11">
          <w:rPr>
            <w:rStyle w:val="Hyperlink"/>
            <w:rFonts w:ascii="Times New Roman" w:hAnsi="Times New Roman" w:cs="Times New Roman"/>
            <w:noProof/>
            <w:color w:val="auto"/>
            <w:sz w:val="26"/>
            <w:szCs w:val="26"/>
          </w:rPr>
          <w:t>Hình 2.24</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Doanh số thu nợ mua Bất động sản theo tài sản đảm bảo đối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_Toc196641170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70</w:t>
        </w:r>
        <w:r w:rsidR="00AA4223" w:rsidRPr="00812C11">
          <w:rPr>
            <w:rFonts w:ascii="Times New Roman" w:hAnsi="Times New Roman" w:cs="Times New Roman"/>
            <w:noProof/>
            <w:webHidden/>
            <w:sz w:val="26"/>
            <w:szCs w:val="26"/>
          </w:rPr>
          <w:fldChar w:fldCharType="end"/>
        </w:r>
      </w:hyperlink>
    </w:p>
    <w:p w14:paraId="31949467" w14:textId="0D0C79D6"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71" w:history="1">
        <w:r w:rsidR="00AA4223" w:rsidRPr="00812C11">
          <w:rPr>
            <w:rStyle w:val="Hyperlink"/>
            <w:rFonts w:ascii="Times New Roman" w:hAnsi="Times New Roman" w:cs="Times New Roman"/>
            <w:noProof/>
            <w:color w:val="auto"/>
            <w:sz w:val="26"/>
            <w:szCs w:val="26"/>
          </w:rPr>
          <w:t>Hình 2.25</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Dư nợ cho vay mua Bất động sản theo tài sản đảm bảo tại Ngân hàng TMCP Phương Đông - CN Đà Nẵng - PGD Hoà Xuân giai đoạn 2022-2024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_Toc196641171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71</w:t>
        </w:r>
        <w:r w:rsidR="00AA4223" w:rsidRPr="00812C11">
          <w:rPr>
            <w:rFonts w:ascii="Times New Roman" w:hAnsi="Times New Roman" w:cs="Times New Roman"/>
            <w:noProof/>
            <w:webHidden/>
            <w:sz w:val="26"/>
            <w:szCs w:val="26"/>
          </w:rPr>
          <w:fldChar w:fldCharType="end"/>
        </w:r>
      </w:hyperlink>
    </w:p>
    <w:p w14:paraId="3033E4C4" w14:textId="5A18AF21" w:rsidR="00AA4223" w:rsidRPr="00812C11" w:rsidRDefault="00F6606B" w:rsidP="00812C11">
      <w:pPr>
        <w:pStyle w:val="TOC1"/>
        <w:tabs>
          <w:tab w:val="right" w:leader="dot" w:pos="9061"/>
        </w:tabs>
        <w:spacing w:after="0" w:line="312" w:lineRule="auto"/>
        <w:jc w:val="both"/>
        <w:rPr>
          <w:rFonts w:ascii="Times New Roman" w:eastAsiaTheme="minorEastAsia" w:hAnsi="Times New Roman" w:cs="Times New Roman"/>
          <w:noProof/>
          <w:sz w:val="26"/>
          <w:szCs w:val="26"/>
        </w:rPr>
      </w:pPr>
      <w:hyperlink w:anchor="_Toc196641173" w:history="1">
        <w:r w:rsidR="00AA4223" w:rsidRPr="00812C11">
          <w:rPr>
            <w:rStyle w:val="Hyperlink"/>
            <w:rFonts w:ascii="Times New Roman" w:hAnsi="Times New Roman" w:cs="Times New Roman"/>
            <w:noProof/>
            <w:color w:val="auto"/>
            <w:sz w:val="26"/>
            <w:szCs w:val="26"/>
          </w:rPr>
          <w:t>Hình 2.26</w:t>
        </w:r>
        <w:r w:rsidR="00812C11">
          <w:rPr>
            <w:rStyle w:val="Hyperlink"/>
            <w:rFonts w:ascii="Times New Roman" w:hAnsi="Times New Roman" w:cs="Times New Roman"/>
            <w:noProof/>
            <w:color w:val="auto"/>
            <w:sz w:val="26"/>
            <w:szCs w:val="26"/>
          </w:rPr>
          <w:t>.</w:t>
        </w:r>
        <w:r w:rsidR="00AA4223" w:rsidRPr="00812C11">
          <w:rPr>
            <w:rStyle w:val="Hyperlink"/>
            <w:rFonts w:ascii="Times New Roman" w:hAnsi="Times New Roman" w:cs="Times New Roman"/>
            <w:noProof/>
            <w:color w:val="auto"/>
            <w:sz w:val="26"/>
            <w:szCs w:val="26"/>
          </w:rPr>
          <w:t xml:space="preserve"> Thu nhập từ hoạt động cho vay mua bất động sản tại Ngân hàng TMCP Phương Đông – PGD Hoà Xuân giai đoạn 2022- 2024</w:t>
        </w:r>
        <w:r w:rsidR="00AA4223" w:rsidRPr="00812C11">
          <w:rPr>
            <w:rFonts w:ascii="Times New Roman" w:hAnsi="Times New Roman" w:cs="Times New Roman"/>
            <w:noProof/>
            <w:webHidden/>
            <w:sz w:val="26"/>
            <w:szCs w:val="26"/>
          </w:rPr>
          <w:tab/>
        </w:r>
        <w:r w:rsidR="00AA4223" w:rsidRPr="00812C11">
          <w:rPr>
            <w:rFonts w:ascii="Times New Roman" w:hAnsi="Times New Roman" w:cs="Times New Roman"/>
            <w:noProof/>
            <w:webHidden/>
            <w:sz w:val="26"/>
            <w:szCs w:val="26"/>
          </w:rPr>
          <w:fldChar w:fldCharType="begin"/>
        </w:r>
        <w:r w:rsidR="00AA4223" w:rsidRPr="00812C11">
          <w:rPr>
            <w:rFonts w:ascii="Times New Roman" w:hAnsi="Times New Roman" w:cs="Times New Roman"/>
            <w:noProof/>
            <w:webHidden/>
            <w:sz w:val="26"/>
            <w:szCs w:val="26"/>
          </w:rPr>
          <w:instrText xml:space="preserve"> PAGEREF _Toc196641173 \h </w:instrText>
        </w:r>
        <w:r w:rsidR="00AA4223" w:rsidRPr="00812C11">
          <w:rPr>
            <w:rFonts w:ascii="Times New Roman" w:hAnsi="Times New Roman" w:cs="Times New Roman"/>
            <w:noProof/>
            <w:webHidden/>
            <w:sz w:val="26"/>
            <w:szCs w:val="26"/>
          </w:rPr>
        </w:r>
        <w:r w:rsidR="00AA4223" w:rsidRPr="00812C11">
          <w:rPr>
            <w:rFonts w:ascii="Times New Roman" w:hAnsi="Times New Roman" w:cs="Times New Roman"/>
            <w:noProof/>
            <w:webHidden/>
            <w:sz w:val="26"/>
            <w:szCs w:val="26"/>
          </w:rPr>
          <w:fldChar w:fldCharType="separate"/>
        </w:r>
        <w:r w:rsidR="00C51D4E">
          <w:rPr>
            <w:rFonts w:ascii="Times New Roman" w:hAnsi="Times New Roman" w:cs="Times New Roman"/>
            <w:noProof/>
            <w:webHidden/>
            <w:sz w:val="26"/>
            <w:szCs w:val="26"/>
          </w:rPr>
          <w:t>74</w:t>
        </w:r>
        <w:r w:rsidR="00AA4223" w:rsidRPr="00812C11">
          <w:rPr>
            <w:rFonts w:ascii="Times New Roman" w:hAnsi="Times New Roman" w:cs="Times New Roman"/>
            <w:noProof/>
            <w:webHidden/>
            <w:sz w:val="26"/>
            <w:szCs w:val="26"/>
          </w:rPr>
          <w:fldChar w:fldCharType="end"/>
        </w:r>
      </w:hyperlink>
    </w:p>
    <w:p w14:paraId="080254DB" w14:textId="5CB61FF8" w:rsidR="00AA4223" w:rsidRPr="00812C11" w:rsidRDefault="00AA4223" w:rsidP="00812C11">
      <w:pPr>
        <w:spacing w:after="0" w:line="312" w:lineRule="auto"/>
        <w:jc w:val="both"/>
        <w:rPr>
          <w:rFonts w:ascii="Times New Roman" w:eastAsia="Calibri" w:hAnsi="Times New Roman" w:cs="Times New Roman"/>
          <w:caps/>
          <w:sz w:val="26"/>
          <w:szCs w:val="26"/>
        </w:rPr>
      </w:pPr>
      <w:r w:rsidRPr="00812C11">
        <w:rPr>
          <w:rFonts w:ascii="Times New Roman" w:eastAsia="Calibri" w:hAnsi="Times New Roman" w:cs="Times New Roman"/>
          <w:caps/>
          <w:sz w:val="26"/>
          <w:szCs w:val="26"/>
        </w:rPr>
        <w:fldChar w:fldCharType="end"/>
      </w:r>
    </w:p>
    <w:p w14:paraId="7F7E04DD" w14:textId="77777777" w:rsidR="0096194F" w:rsidRPr="00A91573" w:rsidRDefault="0096194F" w:rsidP="00536786">
      <w:pPr>
        <w:spacing w:after="0" w:line="312" w:lineRule="auto"/>
        <w:jc w:val="both"/>
        <w:rPr>
          <w:rFonts w:ascii="Times New Roman" w:eastAsia="Calibri" w:hAnsi="Times New Roman" w:cs="Times New Roman"/>
          <w:b/>
          <w:bCs/>
          <w:sz w:val="26"/>
          <w:szCs w:val="26"/>
        </w:rPr>
      </w:pPr>
    </w:p>
    <w:p w14:paraId="208D8CA5"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7159613E"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0CF4766C"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196FBA1E"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6E43E32B"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3D6ED365"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5FB09D62"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1592B4B0"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382A6F9F"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4F08FCA1"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26D08C79"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29A9CB96"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71F3F3DC"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36DF2BDE" w14:textId="77777777" w:rsidR="0096194F" w:rsidRPr="00A91573" w:rsidRDefault="0096194F" w:rsidP="001C3CB5">
      <w:pPr>
        <w:spacing w:after="0" w:line="312" w:lineRule="auto"/>
        <w:jc w:val="both"/>
        <w:rPr>
          <w:rFonts w:ascii="Times New Roman" w:eastAsia="Calibri" w:hAnsi="Times New Roman" w:cs="Times New Roman"/>
          <w:b/>
          <w:bCs/>
          <w:sz w:val="26"/>
          <w:szCs w:val="26"/>
        </w:rPr>
      </w:pPr>
    </w:p>
    <w:p w14:paraId="27D8D538" w14:textId="77777777" w:rsidR="00A13254" w:rsidRPr="00A91573" w:rsidRDefault="00A13254" w:rsidP="001C3CB5">
      <w:pPr>
        <w:spacing w:after="0" w:line="312" w:lineRule="auto"/>
        <w:jc w:val="center"/>
        <w:rPr>
          <w:rFonts w:ascii="Times New Roman" w:eastAsia="Calibri" w:hAnsi="Times New Roman" w:cs="Times New Roman"/>
          <w:b/>
          <w:bCs/>
          <w:sz w:val="26"/>
          <w:szCs w:val="26"/>
        </w:rPr>
      </w:pPr>
    </w:p>
    <w:p w14:paraId="5D32DCC9" w14:textId="77777777" w:rsidR="00A13254" w:rsidRPr="00A91573" w:rsidRDefault="00A13254" w:rsidP="001C3CB5">
      <w:pPr>
        <w:spacing w:after="0" w:line="312" w:lineRule="auto"/>
        <w:jc w:val="center"/>
        <w:rPr>
          <w:rFonts w:ascii="Times New Roman" w:eastAsia="Calibri" w:hAnsi="Times New Roman" w:cs="Times New Roman"/>
          <w:b/>
          <w:bCs/>
          <w:sz w:val="26"/>
          <w:szCs w:val="26"/>
        </w:rPr>
      </w:pPr>
    </w:p>
    <w:p w14:paraId="437D6149" w14:textId="44787BD1" w:rsidR="0096194F" w:rsidRPr="00E0037C" w:rsidRDefault="004659B6" w:rsidP="00E0037C">
      <w:pPr>
        <w:pStyle w:val="Heading1"/>
        <w:spacing w:line="312" w:lineRule="auto"/>
        <w:jc w:val="center"/>
        <w:rPr>
          <w:rFonts w:ascii="Times New Roman" w:hAnsi="Times New Roman" w:cs="Times New Roman"/>
          <w:b/>
          <w:color w:val="000000" w:themeColor="text1"/>
          <w:sz w:val="26"/>
          <w:szCs w:val="26"/>
        </w:rPr>
      </w:pPr>
      <w:bookmarkStart w:id="9" w:name="_Toc200269825"/>
      <w:r w:rsidRPr="00E0037C">
        <w:rPr>
          <w:rFonts w:ascii="Times New Roman" w:hAnsi="Times New Roman" w:cs="Times New Roman"/>
          <w:b/>
          <w:color w:val="000000" w:themeColor="text1"/>
          <w:sz w:val="26"/>
          <w:szCs w:val="26"/>
        </w:rPr>
        <w:lastRenderedPageBreak/>
        <w:t>DANH MỤC VIẾT TẮT</w:t>
      </w:r>
      <w:bookmarkEnd w:id="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5580"/>
      </w:tblGrid>
      <w:tr w:rsidR="001C3CB5" w:rsidRPr="00A91573" w14:paraId="18EE8CE5" w14:textId="77777777" w:rsidTr="001C3CB5">
        <w:trPr>
          <w:trHeight w:val="305"/>
          <w:jc w:val="center"/>
        </w:trPr>
        <w:tc>
          <w:tcPr>
            <w:tcW w:w="2741" w:type="dxa"/>
          </w:tcPr>
          <w:p w14:paraId="3C0A0C4E" w14:textId="77777777" w:rsidR="004659B6" w:rsidRPr="00A91573" w:rsidRDefault="004659B6" w:rsidP="001C3CB5">
            <w:pPr>
              <w:spacing w:after="0" w:line="312" w:lineRule="auto"/>
              <w:jc w:val="center"/>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Từ viết tắt</w:t>
            </w:r>
          </w:p>
        </w:tc>
        <w:tc>
          <w:tcPr>
            <w:tcW w:w="5580" w:type="dxa"/>
          </w:tcPr>
          <w:p w14:paraId="6886DD8E" w14:textId="77777777" w:rsidR="004659B6" w:rsidRPr="00A91573" w:rsidRDefault="004659B6" w:rsidP="001C3CB5">
            <w:pPr>
              <w:spacing w:after="0" w:line="312" w:lineRule="auto"/>
              <w:jc w:val="center"/>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Nghĩa</w:t>
            </w:r>
          </w:p>
        </w:tc>
      </w:tr>
      <w:tr w:rsidR="001C3CB5" w:rsidRPr="00A91573" w14:paraId="56F19500" w14:textId="77777777" w:rsidTr="001C3CB5">
        <w:trPr>
          <w:trHeight w:val="233"/>
          <w:jc w:val="center"/>
        </w:trPr>
        <w:tc>
          <w:tcPr>
            <w:tcW w:w="2741" w:type="dxa"/>
          </w:tcPr>
          <w:p w14:paraId="129FEDC8" w14:textId="77777777" w:rsidR="004659B6" w:rsidRPr="00A91573" w:rsidRDefault="004659B6"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BĐ</w:t>
            </w:r>
            <w:r w:rsidR="00D049C1" w:rsidRPr="00A91573">
              <w:rPr>
                <w:rFonts w:ascii="Times New Roman" w:eastAsia="Calibri" w:hAnsi="Times New Roman" w:cs="Times New Roman"/>
                <w:bCs/>
                <w:sz w:val="26"/>
                <w:szCs w:val="26"/>
              </w:rPr>
              <w:t>S</w:t>
            </w:r>
          </w:p>
        </w:tc>
        <w:tc>
          <w:tcPr>
            <w:tcW w:w="5580" w:type="dxa"/>
          </w:tcPr>
          <w:p w14:paraId="1C71DB2A"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Bất động sản</w:t>
            </w:r>
          </w:p>
        </w:tc>
      </w:tr>
      <w:tr w:rsidR="001C3CB5" w:rsidRPr="00A91573" w14:paraId="217E43F1" w14:textId="77777777" w:rsidTr="001C3CB5">
        <w:trPr>
          <w:jc w:val="center"/>
        </w:trPr>
        <w:tc>
          <w:tcPr>
            <w:tcW w:w="2741" w:type="dxa"/>
          </w:tcPr>
          <w:p w14:paraId="0CEE0A6D" w14:textId="77777777" w:rsidR="004659B6" w:rsidRPr="00A91573" w:rsidRDefault="004659B6"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CIB</w:t>
            </w:r>
          </w:p>
        </w:tc>
        <w:tc>
          <w:tcPr>
            <w:tcW w:w="5580" w:type="dxa"/>
          </w:tcPr>
          <w:p w14:paraId="2312C0E1"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Khối khách hàng doanh nghiệp</w:t>
            </w:r>
          </w:p>
        </w:tc>
      </w:tr>
      <w:tr w:rsidR="001C3CB5" w:rsidRPr="00A91573" w14:paraId="021B6E97" w14:textId="77777777" w:rsidTr="001C3CB5">
        <w:trPr>
          <w:jc w:val="center"/>
        </w:trPr>
        <w:tc>
          <w:tcPr>
            <w:tcW w:w="2741" w:type="dxa"/>
          </w:tcPr>
          <w:p w14:paraId="040143FB" w14:textId="77777777" w:rsidR="004659B6" w:rsidRPr="00A91573" w:rsidRDefault="004659B6"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C</w:t>
            </w:r>
            <w:r w:rsidR="006F0534" w:rsidRPr="00A91573">
              <w:rPr>
                <w:rFonts w:ascii="Times New Roman" w:eastAsia="Calibri" w:hAnsi="Times New Roman" w:cs="Times New Roman"/>
                <w:bCs/>
                <w:sz w:val="26"/>
                <w:szCs w:val="26"/>
              </w:rPr>
              <w:t>BKD</w:t>
            </w:r>
          </w:p>
        </w:tc>
        <w:tc>
          <w:tcPr>
            <w:tcW w:w="5580" w:type="dxa"/>
          </w:tcPr>
          <w:p w14:paraId="3F9995FA"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Cán bộ kinh doanh</w:t>
            </w:r>
          </w:p>
        </w:tc>
      </w:tr>
      <w:tr w:rsidR="001C3CB5" w:rsidRPr="00A91573" w14:paraId="6494BAAA" w14:textId="77777777" w:rsidTr="001C3CB5">
        <w:trPr>
          <w:jc w:val="center"/>
        </w:trPr>
        <w:tc>
          <w:tcPr>
            <w:tcW w:w="2741" w:type="dxa"/>
          </w:tcPr>
          <w:p w14:paraId="716E575E" w14:textId="77777777" w:rsidR="004659B6" w:rsidRPr="00A91573" w:rsidRDefault="004659B6"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COM -B</w:t>
            </w:r>
          </w:p>
        </w:tc>
        <w:tc>
          <w:tcPr>
            <w:tcW w:w="5580" w:type="dxa"/>
          </w:tcPr>
          <w:p w14:paraId="311A9A0D"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Khối khách hàng đại chúng</w:t>
            </w:r>
          </w:p>
        </w:tc>
      </w:tr>
      <w:tr w:rsidR="001C3CB5" w:rsidRPr="00A91573" w14:paraId="272529DF" w14:textId="77777777" w:rsidTr="001C3CB5">
        <w:trPr>
          <w:jc w:val="center"/>
        </w:trPr>
        <w:tc>
          <w:tcPr>
            <w:tcW w:w="2741" w:type="dxa"/>
          </w:tcPr>
          <w:p w14:paraId="38C9F2B6" w14:textId="77777777" w:rsidR="004659B6"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DVTD</w:t>
            </w:r>
          </w:p>
        </w:tc>
        <w:tc>
          <w:tcPr>
            <w:tcW w:w="5580" w:type="dxa"/>
          </w:tcPr>
          <w:p w14:paraId="3670F99F"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Dịch vụ tín dụng</w:t>
            </w:r>
          </w:p>
        </w:tc>
      </w:tr>
      <w:tr w:rsidR="001C3CB5" w:rsidRPr="00A91573" w14:paraId="19C79C47" w14:textId="77777777" w:rsidTr="001C3CB5">
        <w:trPr>
          <w:jc w:val="center"/>
        </w:trPr>
        <w:tc>
          <w:tcPr>
            <w:tcW w:w="2741" w:type="dxa"/>
          </w:tcPr>
          <w:p w14:paraId="57C41312" w14:textId="77777777" w:rsidR="004659B6"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GĐ</w:t>
            </w:r>
          </w:p>
        </w:tc>
        <w:tc>
          <w:tcPr>
            <w:tcW w:w="5580" w:type="dxa"/>
          </w:tcPr>
          <w:p w14:paraId="181C892F"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Giám Đốc</w:t>
            </w:r>
          </w:p>
        </w:tc>
      </w:tr>
      <w:tr w:rsidR="001C3CB5" w:rsidRPr="00A91573" w14:paraId="7F6F5843" w14:textId="77777777" w:rsidTr="001C3CB5">
        <w:trPr>
          <w:jc w:val="center"/>
        </w:trPr>
        <w:tc>
          <w:tcPr>
            <w:tcW w:w="2741" w:type="dxa"/>
          </w:tcPr>
          <w:p w14:paraId="19C31F38" w14:textId="77777777" w:rsidR="004659B6"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HĐQT</w:t>
            </w:r>
          </w:p>
        </w:tc>
        <w:tc>
          <w:tcPr>
            <w:tcW w:w="5580" w:type="dxa"/>
          </w:tcPr>
          <w:p w14:paraId="6D916F7F" w14:textId="77777777" w:rsidR="004659B6"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Hội đồng quản trị</w:t>
            </w:r>
          </w:p>
        </w:tc>
      </w:tr>
      <w:tr w:rsidR="001C3CB5" w:rsidRPr="00A91573" w14:paraId="04C1D7B8" w14:textId="77777777" w:rsidTr="001C3CB5">
        <w:trPr>
          <w:jc w:val="center"/>
        </w:trPr>
        <w:tc>
          <w:tcPr>
            <w:tcW w:w="2741" w:type="dxa"/>
          </w:tcPr>
          <w:p w14:paraId="6D9A0FBA"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DIT</w:t>
            </w:r>
          </w:p>
        </w:tc>
        <w:tc>
          <w:tcPr>
            <w:tcW w:w="5580" w:type="dxa"/>
          </w:tcPr>
          <w:p w14:paraId="4A5A497B"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Tổng nghĩa vụ trả nợ / tổng thu nhập</w:t>
            </w:r>
          </w:p>
        </w:tc>
      </w:tr>
      <w:tr w:rsidR="001C3CB5" w:rsidRPr="00A91573" w14:paraId="44838ACB" w14:textId="77777777" w:rsidTr="001C3CB5">
        <w:trPr>
          <w:jc w:val="center"/>
        </w:trPr>
        <w:tc>
          <w:tcPr>
            <w:tcW w:w="2741" w:type="dxa"/>
          </w:tcPr>
          <w:p w14:paraId="1B7D4DC4"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ĐVKD</w:t>
            </w:r>
          </w:p>
        </w:tc>
        <w:tc>
          <w:tcPr>
            <w:tcW w:w="5580" w:type="dxa"/>
          </w:tcPr>
          <w:p w14:paraId="311D1A37"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Đơn vị kinh doanh</w:t>
            </w:r>
          </w:p>
        </w:tc>
      </w:tr>
      <w:tr w:rsidR="001C3CB5" w:rsidRPr="00A91573" w14:paraId="0B610F57" w14:textId="77777777" w:rsidTr="001C3CB5">
        <w:trPr>
          <w:jc w:val="center"/>
        </w:trPr>
        <w:tc>
          <w:tcPr>
            <w:tcW w:w="2741" w:type="dxa"/>
          </w:tcPr>
          <w:p w14:paraId="05706D49"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GCN</w:t>
            </w:r>
          </w:p>
        </w:tc>
        <w:tc>
          <w:tcPr>
            <w:tcW w:w="5580" w:type="dxa"/>
          </w:tcPr>
          <w:p w14:paraId="451D2D56"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Giấy chứng Nhận</w:t>
            </w:r>
          </w:p>
        </w:tc>
      </w:tr>
      <w:tr w:rsidR="001C3CB5" w:rsidRPr="00A91573" w14:paraId="6ECDDFC2" w14:textId="77777777" w:rsidTr="001C3CB5">
        <w:trPr>
          <w:jc w:val="center"/>
        </w:trPr>
        <w:tc>
          <w:tcPr>
            <w:tcW w:w="2741" w:type="dxa"/>
          </w:tcPr>
          <w:p w14:paraId="259640F1"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GDV</w:t>
            </w:r>
          </w:p>
        </w:tc>
        <w:tc>
          <w:tcPr>
            <w:tcW w:w="5580" w:type="dxa"/>
          </w:tcPr>
          <w:p w14:paraId="10462A35"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Giao dịch viên</w:t>
            </w:r>
          </w:p>
        </w:tc>
      </w:tr>
      <w:tr w:rsidR="001C3CB5" w:rsidRPr="00A91573" w14:paraId="19DF9258" w14:textId="77777777" w:rsidTr="001C3CB5">
        <w:trPr>
          <w:jc w:val="center"/>
        </w:trPr>
        <w:tc>
          <w:tcPr>
            <w:tcW w:w="2741" w:type="dxa"/>
          </w:tcPr>
          <w:p w14:paraId="6B0E11A1"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KSGNTD</w:t>
            </w:r>
          </w:p>
        </w:tc>
        <w:tc>
          <w:tcPr>
            <w:tcW w:w="5580" w:type="dxa"/>
          </w:tcPr>
          <w:p w14:paraId="15C74CF2"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Kiểm soát giải ngân tín dụng</w:t>
            </w:r>
          </w:p>
        </w:tc>
      </w:tr>
      <w:tr w:rsidR="001C3CB5" w:rsidRPr="00A91573" w14:paraId="7FF0D9B6" w14:textId="77777777" w:rsidTr="001C3CB5">
        <w:trPr>
          <w:jc w:val="center"/>
        </w:trPr>
        <w:tc>
          <w:tcPr>
            <w:tcW w:w="2741" w:type="dxa"/>
          </w:tcPr>
          <w:p w14:paraId="30FDF6D0"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KSV</w:t>
            </w:r>
          </w:p>
        </w:tc>
        <w:tc>
          <w:tcPr>
            <w:tcW w:w="5580" w:type="dxa"/>
          </w:tcPr>
          <w:p w14:paraId="19F24FEC"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Kiểm soát viên</w:t>
            </w:r>
          </w:p>
        </w:tc>
      </w:tr>
      <w:tr w:rsidR="001C3CB5" w:rsidRPr="00A91573" w14:paraId="623E0AB8" w14:textId="77777777" w:rsidTr="001C3CB5">
        <w:trPr>
          <w:jc w:val="center"/>
        </w:trPr>
        <w:tc>
          <w:tcPr>
            <w:tcW w:w="2741" w:type="dxa"/>
          </w:tcPr>
          <w:p w14:paraId="55DD182C"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LVT</w:t>
            </w:r>
          </w:p>
        </w:tc>
        <w:tc>
          <w:tcPr>
            <w:tcW w:w="5580" w:type="dxa"/>
          </w:tcPr>
          <w:p w14:paraId="1DF52FF8"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Loan to Value: Giá trị cho vay/ tài sản cho vay</w:t>
            </w:r>
          </w:p>
        </w:tc>
      </w:tr>
      <w:tr w:rsidR="001C3CB5" w:rsidRPr="00A91573" w14:paraId="44B45538" w14:textId="77777777" w:rsidTr="001C3CB5">
        <w:trPr>
          <w:jc w:val="center"/>
        </w:trPr>
        <w:tc>
          <w:tcPr>
            <w:tcW w:w="2741" w:type="dxa"/>
          </w:tcPr>
          <w:p w14:paraId="012E1595"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MTTQ</w:t>
            </w:r>
          </w:p>
        </w:tc>
        <w:tc>
          <w:tcPr>
            <w:tcW w:w="5580" w:type="dxa"/>
          </w:tcPr>
          <w:p w14:paraId="5FFE9559"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Mặt trận tổ quốc</w:t>
            </w:r>
          </w:p>
        </w:tc>
      </w:tr>
      <w:tr w:rsidR="001C3CB5" w:rsidRPr="00A91573" w14:paraId="1E8F65AF" w14:textId="77777777" w:rsidTr="001C3CB5">
        <w:trPr>
          <w:jc w:val="center"/>
        </w:trPr>
        <w:tc>
          <w:tcPr>
            <w:tcW w:w="2741" w:type="dxa"/>
          </w:tcPr>
          <w:p w14:paraId="55361B23"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NV</w:t>
            </w:r>
          </w:p>
        </w:tc>
        <w:tc>
          <w:tcPr>
            <w:tcW w:w="5580" w:type="dxa"/>
          </w:tcPr>
          <w:p w14:paraId="17BBE6BC"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Nhân viên</w:t>
            </w:r>
          </w:p>
        </w:tc>
      </w:tr>
      <w:tr w:rsidR="001C3CB5" w:rsidRPr="00A91573" w14:paraId="5ABD3AA4" w14:textId="77777777" w:rsidTr="001C3CB5">
        <w:trPr>
          <w:jc w:val="center"/>
        </w:trPr>
        <w:tc>
          <w:tcPr>
            <w:tcW w:w="2741" w:type="dxa"/>
          </w:tcPr>
          <w:p w14:paraId="7E3CA491"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NH</w:t>
            </w:r>
          </w:p>
        </w:tc>
        <w:tc>
          <w:tcPr>
            <w:tcW w:w="5580" w:type="dxa"/>
          </w:tcPr>
          <w:p w14:paraId="77823F24"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Ngân hàng</w:t>
            </w:r>
          </w:p>
        </w:tc>
      </w:tr>
      <w:tr w:rsidR="001C3CB5" w:rsidRPr="00A91573" w14:paraId="05B549FF" w14:textId="77777777" w:rsidTr="001C3CB5">
        <w:trPr>
          <w:jc w:val="center"/>
        </w:trPr>
        <w:tc>
          <w:tcPr>
            <w:tcW w:w="2741" w:type="dxa"/>
          </w:tcPr>
          <w:p w14:paraId="287F9B71"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NHNN</w:t>
            </w:r>
          </w:p>
        </w:tc>
        <w:tc>
          <w:tcPr>
            <w:tcW w:w="5580" w:type="dxa"/>
          </w:tcPr>
          <w:p w14:paraId="427B0D2D"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Ngân hàng Nhà nước</w:t>
            </w:r>
          </w:p>
        </w:tc>
      </w:tr>
      <w:tr w:rsidR="001C3CB5" w:rsidRPr="00A91573" w14:paraId="08173E13" w14:textId="77777777" w:rsidTr="001C3CB5">
        <w:trPr>
          <w:jc w:val="center"/>
        </w:trPr>
        <w:tc>
          <w:tcPr>
            <w:tcW w:w="2741" w:type="dxa"/>
          </w:tcPr>
          <w:p w14:paraId="16E47C87"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NHTM</w:t>
            </w:r>
          </w:p>
        </w:tc>
        <w:tc>
          <w:tcPr>
            <w:tcW w:w="5580" w:type="dxa"/>
          </w:tcPr>
          <w:p w14:paraId="568A060E"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Ngân hàng thương mại</w:t>
            </w:r>
          </w:p>
        </w:tc>
      </w:tr>
      <w:tr w:rsidR="001C3CB5" w:rsidRPr="00A91573" w14:paraId="52A6E741" w14:textId="77777777" w:rsidTr="001C3CB5">
        <w:trPr>
          <w:jc w:val="center"/>
        </w:trPr>
        <w:tc>
          <w:tcPr>
            <w:tcW w:w="2741" w:type="dxa"/>
          </w:tcPr>
          <w:p w14:paraId="7EB52375"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OCB</w:t>
            </w:r>
          </w:p>
        </w:tc>
        <w:tc>
          <w:tcPr>
            <w:tcW w:w="5580" w:type="dxa"/>
          </w:tcPr>
          <w:p w14:paraId="061E476D"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Ngân hàng Thương mại cổ phần phương Đông</w:t>
            </w:r>
          </w:p>
        </w:tc>
      </w:tr>
      <w:tr w:rsidR="001C3CB5" w:rsidRPr="00A91573" w14:paraId="45176BE1" w14:textId="77777777" w:rsidTr="001C3CB5">
        <w:trPr>
          <w:jc w:val="center"/>
        </w:trPr>
        <w:tc>
          <w:tcPr>
            <w:tcW w:w="2741" w:type="dxa"/>
          </w:tcPr>
          <w:p w14:paraId="68028D77"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PGD</w:t>
            </w:r>
          </w:p>
        </w:tc>
        <w:tc>
          <w:tcPr>
            <w:tcW w:w="5580" w:type="dxa"/>
          </w:tcPr>
          <w:p w14:paraId="44F9FACD"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Phòng giao dịch</w:t>
            </w:r>
          </w:p>
        </w:tc>
      </w:tr>
      <w:tr w:rsidR="001C3CB5" w:rsidRPr="00A91573" w14:paraId="310C55A5" w14:textId="77777777" w:rsidTr="001C3CB5">
        <w:trPr>
          <w:jc w:val="center"/>
        </w:trPr>
        <w:tc>
          <w:tcPr>
            <w:tcW w:w="2741" w:type="dxa"/>
          </w:tcPr>
          <w:p w14:paraId="2E9275AC"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QHKH</w:t>
            </w:r>
          </w:p>
        </w:tc>
        <w:tc>
          <w:tcPr>
            <w:tcW w:w="5580" w:type="dxa"/>
          </w:tcPr>
          <w:p w14:paraId="43B926A5"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Quan hệ khách hàng</w:t>
            </w:r>
          </w:p>
        </w:tc>
      </w:tr>
      <w:tr w:rsidR="001C3CB5" w:rsidRPr="00A91573" w14:paraId="595CA3A8" w14:textId="77777777" w:rsidTr="001C3CB5">
        <w:trPr>
          <w:jc w:val="center"/>
        </w:trPr>
        <w:tc>
          <w:tcPr>
            <w:tcW w:w="2741" w:type="dxa"/>
          </w:tcPr>
          <w:p w14:paraId="413E5C47"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TCTD</w:t>
            </w:r>
          </w:p>
        </w:tc>
        <w:tc>
          <w:tcPr>
            <w:tcW w:w="5580" w:type="dxa"/>
          </w:tcPr>
          <w:p w14:paraId="1066F89F"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Tổ chức tín dụng</w:t>
            </w:r>
          </w:p>
        </w:tc>
      </w:tr>
      <w:tr w:rsidR="001C3CB5" w:rsidRPr="00A91573" w14:paraId="4F417BC1" w14:textId="77777777" w:rsidTr="001C3CB5">
        <w:trPr>
          <w:trHeight w:val="296"/>
          <w:jc w:val="center"/>
        </w:trPr>
        <w:tc>
          <w:tcPr>
            <w:tcW w:w="2741" w:type="dxa"/>
          </w:tcPr>
          <w:p w14:paraId="51FF5133"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TSĐB</w:t>
            </w:r>
          </w:p>
        </w:tc>
        <w:tc>
          <w:tcPr>
            <w:tcW w:w="5580" w:type="dxa"/>
          </w:tcPr>
          <w:p w14:paraId="4ADB0451"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Tài Sản Đảm Bảo</w:t>
            </w:r>
          </w:p>
        </w:tc>
      </w:tr>
      <w:tr w:rsidR="001C3CB5" w:rsidRPr="00A91573" w14:paraId="5BB96E50" w14:textId="77777777" w:rsidTr="001C3CB5">
        <w:trPr>
          <w:jc w:val="center"/>
        </w:trPr>
        <w:tc>
          <w:tcPr>
            <w:tcW w:w="2741" w:type="dxa"/>
          </w:tcPr>
          <w:p w14:paraId="1E357D46" w14:textId="77777777" w:rsidR="00D049C1" w:rsidRPr="00A91573" w:rsidRDefault="00D049C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UBND</w:t>
            </w:r>
          </w:p>
        </w:tc>
        <w:tc>
          <w:tcPr>
            <w:tcW w:w="5580" w:type="dxa"/>
          </w:tcPr>
          <w:p w14:paraId="051397F6" w14:textId="77777777" w:rsidR="00D049C1" w:rsidRPr="00A91573" w:rsidRDefault="006F0534"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Uỷ ban Nhân dân</w:t>
            </w:r>
          </w:p>
        </w:tc>
      </w:tr>
    </w:tbl>
    <w:p w14:paraId="5F309D2B" w14:textId="77777777" w:rsidR="00925C49" w:rsidRPr="00A91573" w:rsidRDefault="00925C49" w:rsidP="001C3CB5">
      <w:pPr>
        <w:spacing w:after="0" w:line="312" w:lineRule="auto"/>
        <w:jc w:val="both"/>
        <w:rPr>
          <w:rFonts w:ascii="Times New Roman" w:eastAsia="Calibri" w:hAnsi="Times New Roman" w:cs="Times New Roman"/>
          <w:b/>
          <w:bCs/>
          <w:sz w:val="26"/>
          <w:szCs w:val="26"/>
        </w:rPr>
      </w:pPr>
    </w:p>
    <w:p w14:paraId="651D6B32" w14:textId="2091EC9D" w:rsidR="00AA4223" w:rsidRPr="00A91573" w:rsidRDefault="00AA4223" w:rsidP="001C3CB5">
      <w:pPr>
        <w:spacing w:after="0" w:line="312" w:lineRule="auto"/>
        <w:rPr>
          <w:rFonts w:ascii="Times New Roman" w:eastAsia="Calibri" w:hAnsi="Times New Roman" w:cs="Times New Roman"/>
          <w:b/>
          <w:bCs/>
          <w:sz w:val="26"/>
          <w:szCs w:val="26"/>
        </w:rPr>
      </w:pPr>
      <w:bookmarkStart w:id="10" w:name="_Toc196641013"/>
      <w:bookmarkStart w:id="11" w:name="_Toc196641134"/>
      <w:r w:rsidRPr="00A91573">
        <w:rPr>
          <w:rFonts w:ascii="Times New Roman" w:eastAsia="Calibri" w:hAnsi="Times New Roman" w:cs="Times New Roman"/>
          <w:b/>
          <w:bCs/>
          <w:sz w:val="26"/>
          <w:szCs w:val="26"/>
        </w:rPr>
        <w:br w:type="page"/>
      </w:r>
    </w:p>
    <w:p w14:paraId="682303D4" w14:textId="77777777" w:rsidR="00AA4223" w:rsidRPr="00A91573" w:rsidRDefault="00AA4223" w:rsidP="001C3CB5">
      <w:pPr>
        <w:pStyle w:val="Heading1"/>
        <w:spacing w:before="0" w:line="312" w:lineRule="auto"/>
        <w:rPr>
          <w:rFonts w:ascii="Times New Roman" w:eastAsia="Calibri" w:hAnsi="Times New Roman" w:cs="Times New Roman"/>
          <w:b/>
          <w:bCs/>
          <w:color w:val="auto"/>
          <w:sz w:val="26"/>
          <w:szCs w:val="26"/>
        </w:rPr>
        <w:sectPr w:rsidR="00AA4223" w:rsidRPr="00A91573" w:rsidSect="00536786">
          <w:footerReference w:type="default" r:id="rId10"/>
          <w:pgSz w:w="11906" w:h="16838" w:code="9"/>
          <w:pgMar w:top="1134" w:right="1134" w:bottom="1134" w:left="1701" w:header="720" w:footer="720" w:gutter="0"/>
          <w:pgNumType w:fmt="lowerRoman" w:start="1"/>
          <w:cols w:space="720"/>
          <w:docGrid w:linePitch="360"/>
        </w:sectPr>
      </w:pPr>
    </w:p>
    <w:p w14:paraId="5CB3BC06" w14:textId="5CDDE152" w:rsidR="00491FE1" w:rsidRPr="00A91573" w:rsidRDefault="001457D7" w:rsidP="00812C11">
      <w:pPr>
        <w:pStyle w:val="Heading1"/>
        <w:spacing w:before="0" w:line="312" w:lineRule="auto"/>
        <w:jc w:val="center"/>
        <w:rPr>
          <w:rFonts w:ascii="Times New Roman" w:eastAsia="Calibri" w:hAnsi="Times New Roman" w:cs="Times New Roman"/>
          <w:b/>
          <w:bCs/>
          <w:color w:val="auto"/>
          <w:sz w:val="26"/>
          <w:szCs w:val="26"/>
        </w:rPr>
      </w:pPr>
      <w:bookmarkStart w:id="12" w:name="_Toc198488055"/>
      <w:bookmarkStart w:id="13" w:name="_Hlk198648331"/>
      <w:bookmarkStart w:id="14" w:name="_Toc200269826"/>
      <w:r w:rsidRPr="00A91573">
        <w:rPr>
          <w:rFonts w:ascii="Times New Roman" w:eastAsia="Calibri" w:hAnsi="Times New Roman" w:cs="Times New Roman"/>
          <w:b/>
          <w:bCs/>
          <w:color w:val="auto"/>
          <w:sz w:val="26"/>
          <w:szCs w:val="26"/>
        </w:rPr>
        <w:lastRenderedPageBreak/>
        <w:t>Tổng quan về đề tài</w:t>
      </w:r>
      <w:bookmarkEnd w:id="10"/>
      <w:bookmarkEnd w:id="11"/>
      <w:bookmarkEnd w:id="12"/>
      <w:bookmarkEnd w:id="14"/>
    </w:p>
    <w:p w14:paraId="244457DD" w14:textId="43BDBD46" w:rsidR="005B4D15" w:rsidRPr="00A91573" w:rsidRDefault="00491FE1" w:rsidP="001C3CB5">
      <w:pPr>
        <w:pStyle w:val="Heading1"/>
        <w:spacing w:before="0" w:line="312" w:lineRule="auto"/>
        <w:rPr>
          <w:rFonts w:ascii="Times New Roman" w:eastAsia="Calibri" w:hAnsi="Times New Roman" w:cs="Times New Roman"/>
          <w:b/>
          <w:bCs/>
          <w:color w:val="auto"/>
          <w:sz w:val="26"/>
          <w:szCs w:val="26"/>
        </w:rPr>
      </w:pPr>
      <w:r w:rsidRPr="00A91573">
        <w:rPr>
          <w:rFonts w:ascii="Times New Roman" w:eastAsia="Calibri" w:hAnsi="Times New Roman" w:cs="Times New Roman"/>
          <w:b/>
          <w:bCs/>
          <w:color w:val="auto"/>
          <w:sz w:val="26"/>
          <w:szCs w:val="26"/>
        </w:rPr>
        <w:t xml:space="preserve">    </w:t>
      </w:r>
      <w:bookmarkStart w:id="15" w:name="_Toc198488056"/>
      <w:bookmarkStart w:id="16" w:name="_Toc200214860"/>
      <w:bookmarkStart w:id="17" w:name="_Toc200269827"/>
      <w:r w:rsidRPr="00A91573">
        <w:rPr>
          <w:rFonts w:ascii="Times New Roman" w:eastAsia="Calibri" w:hAnsi="Times New Roman" w:cs="Times New Roman"/>
          <w:b/>
          <w:bCs/>
          <w:color w:val="auto"/>
          <w:sz w:val="26"/>
          <w:szCs w:val="26"/>
        </w:rPr>
        <w:t xml:space="preserve">1. </w:t>
      </w:r>
      <w:r w:rsidR="001457D7" w:rsidRPr="00A91573">
        <w:rPr>
          <w:rFonts w:ascii="Times New Roman" w:eastAsia="Calibri" w:hAnsi="Times New Roman" w:cs="Times New Roman"/>
          <w:b/>
          <w:bCs/>
          <w:color w:val="auto"/>
          <w:sz w:val="26"/>
          <w:szCs w:val="26"/>
        </w:rPr>
        <w:t>Lý do chọn đề tài</w:t>
      </w:r>
      <w:bookmarkEnd w:id="15"/>
      <w:bookmarkEnd w:id="16"/>
      <w:bookmarkEnd w:id="17"/>
    </w:p>
    <w:p w14:paraId="6CEB6DA8" w14:textId="5A4E26AC" w:rsidR="006E25A2" w:rsidRPr="00A91573" w:rsidRDefault="0014672A"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 xml:space="preserve">     </w:t>
      </w:r>
      <w:r w:rsidR="00491FE1" w:rsidRPr="00A91573">
        <w:rPr>
          <w:rFonts w:ascii="Times New Roman" w:eastAsia="Calibri" w:hAnsi="Times New Roman" w:cs="Times New Roman"/>
          <w:bCs/>
          <w:sz w:val="26"/>
          <w:szCs w:val="26"/>
        </w:rPr>
        <w:t xml:space="preserve">     </w:t>
      </w:r>
      <w:r w:rsidRPr="00A91573">
        <w:rPr>
          <w:rFonts w:ascii="Times New Roman" w:eastAsia="Calibri" w:hAnsi="Times New Roman" w:cs="Times New Roman"/>
          <w:bCs/>
          <w:sz w:val="26"/>
          <w:szCs w:val="26"/>
        </w:rPr>
        <w:t>Trong vài năm trở lại đây, hệ thống ngân hàng thương mại của Việt Nam với chức năng là kênh dẫn vốn cho nền kinh tế, là cầu nối quan trọng, đáng tin cậy đối với doanh nghiệp cũng như cá nhân</w:t>
      </w:r>
      <w:r w:rsidR="001B3841" w:rsidRPr="00A91573">
        <w:rPr>
          <w:rFonts w:ascii="Times New Roman" w:eastAsia="Calibri" w:hAnsi="Times New Roman" w:cs="Times New Roman"/>
          <w:bCs/>
          <w:sz w:val="26"/>
          <w:szCs w:val="26"/>
        </w:rPr>
        <w:t>. Ngân hàng là trung tâm thu hút vốn nhàn rỗi trong xã hội và phân phối nguồn vốn này cho các đối tượng có nhu cầu sử dụng vốn để đầu tư và phát triển. Các tổ chức kinh tế Việt Nam ngày càng lớn mạnh không ngừng đặc biệt là sự thay đổi hoàn thiện về cả chất và lượng của hệ thống cùng ngành kinh tế khác. Ngân hàng có nhiệm vụ bình ổn thị trường tiền tệ, kiềm chế và đẩy lùi lạm phát tạo công ăn việc làm cho người lao động, giúp đỡ th</w:t>
      </w:r>
      <w:r w:rsidR="00FC3506" w:rsidRPr="00A91573">
        <w:rPr>
          <w:rFonts w:ascii="Times New Roman" w:eastAsia="Calibri" w:hAnsi="Times New Roman" w:cs="Times New Roman"/>
          <w:bCs/>
          <w:sz w:val="26"/>
          <w:szCs w:val="26"/>
        </w:rPr>
        <w:t>ị</w:t>
      </w:r>
      <w:r w:rsidR="001B3841" w:rsidRPr="00A91573">
        <w:rPr>
          <w:rFonts w:ascii="Times New Roman" w:eastAsia="Calibri" w:hAnsi="Times New Roman" w:cs="Times New Roman"/>
          <w:bCs/>
          <w:sz w:val="26"/>
          <w:szCs w:val="26"/>
        </w:rPr>
        <w:t xml:space="preserve"> trường vốn, thị trường ngoại hối…</w:t>
      </w:r>
    </w:p>
    <w:p w14:paraId="1EDAC4F6" w14:textId="71058104" w:rsidR="00B40C5F" w:rsidRPr="00A91573" w:rsidRDefault="00F84D5D"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 xml:space="preserve">     </w:t>
      </w:r>
      <w:r w:rsidR="0085054F" w:rsidRPr="00A91573">
        <w:rPr>
          <w:rFonts w:ascii="Times New Roman" w:eastAsia="Calibri" w:hAnsi="Times New Roman" w:cs="Times New Roman"/>
          <w:bCs/>
          <w:sz w:val="26"/>
          <w:szCs w:val="26"/>
        </w:rPr>
        <w:t xml:space="preserve"> </w:t>
      </w:r>
      <w:r w:rsidR="00491FE1" w:rsidRPr="00A91573">
        <w:rPr>
          <w:rFonts w:ascii="Times New Roman" w:eastAsia="Calibri" w:hAnsi="Times New Roman" w:cs="Times New Roman"/>
          <w:bCs/>
          <w:sz w:val="26"/>
          <w:szCs w:val="26"/>
        </w:rPr>
        <w:t xml:space="preserve">   </w:t>
      </w:r>
      <w:r w:rsidR="0085054F" w:rsidRPr="00A91573">
        <w:rPr>
          <w:rFonts w:ascii="Times New Roman" w:eastAsia="Calibri" w:hAnsi="Times New Roman" w:cs="Times New Roman"/>
          <w:bCs/>
          <w:sz w:val="26"/>
          <w:szCs w:val="26"/>
        </w:rPr>
        <w:t xml:space="preserve">Ngân hàng Thương mại Cổ phần Phương Đông tuy không được thành lập sớm như một số ngân hàng khác, cũng như chưa phải là ngân hàng mạnh hàng đầu Việt Nam nhưng đã góp phần phát triển nền kinh tế nói chung. Với mục tiêu trở thành ngân hàng với tốc độ phát triển nhanh chóng và bền vững, ngân hàng </w:t>
      </w:r>
      <w:r w:rsidRPr="00A91573">
        <w:rPr>
          <w:rFonts w:ascii="Times New Roman" w:eastAsia="Calibri" w:hAnsi="Times New Roman" w:cs="Times New Roman"/>
          <w:bCs/>
          <w:sz w:val="26"/>
          <w:szCs w:val="26"/>
        </w:rPr>
        <w:t>TMCP Phương Đông đã có nhiều sản phẩm mạnh mẽ trong những năm vừa qua.</w:t>
      </w:r>
      <w:r w:rsidR="0085054F" w:rsidRPr="00A91573">
        <w:rPr>
          <w:rFonts w:ascii="Times New Roman" w:eastAsia="Calibri" w:hAnsi="Times New Roman" w:cs="Times New Roman"/>
          <w:bCs/>
          <w:sz w:val="26"/>
          <w:szCs w:val="26"/>
        </w:rPr>
        <w:t xml:space="preserve"> </w:t>
      </w:r>
    </w:p>
    <w:p w14:paraId="49C2DFD1" w14:textId="7F806E22" w:rsidR="00F84D5D" w:rsidRPr="00A91573" w:rsidRDefault="00D14F92"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 xml:space="preserve">    </w:t>
      </w:r>
      <w:r w:rsidR="00491FE1" w:rsidRPr="00A91573">
        <w:rPr>
          <w:rFonts w:ascii="Times New Roman" w:eastAsia="Calibri" w:hAnsi="Times New Roman" w:cs="Times New Roman"/>
          <w:bCs/>
          <w:sz w:val="26"/>
          <w:szCs w:val="26"/>
        </w:rPr>
        <w:t xml:space="preserve">     </w:t>
      </w:r>
      <w:r w:rsidR="0014672A" w:rsidRPr="00A91573">
        <w:rPr>
          <w:rFonts w:ascii="Times New Roman" w:eastAsia="Calibri" w:hAnsi="Times New Roman" w:cs="Times New Roman"/>
          <w:bCs/>
          <w:sz w:val="26"/>
          <w:szCs w:val="26"/>
        </w:rPr>
        <w:t xml:space="preserve"> Và trong những sản phẩm ngân hàng tập trung vào phát triển các sản phẩm tín dụng cho vay, đặc biệt là bất động sản. Vì các hoạt động cho vay mua bất động sản thường ảnh hưởng lớn đến nền kinh tế xã hội.</w:t>
      </w:r>
      <w:r w:rsidR="001B3841" w:rsidRPr="00A91573">
        <w:rPr>
          <w:rFonts w:ascii="Times New Roman" w:eastAsia="Calibri" w:hAnsi="Times New Roman" w:cs="Times New Roman"/>
          <w:bCs/>
          <w:sz w:val="26"/>
          <w:szCs w:val="26"/>
        </w:rPr>
        <w:t xml:space="preserve"> Với thời đại xã hội rất phát triển như hiện nay nhu cầu sở hữu </w:t>
      </w:r>
      <w:r w:rsidR="00915D99" w:rsidRPr="00A91573">
        <w:rPr>
          <w:rFonts w:ascii="Times New Roman" w:eastAsia="Calibri" w:hAnsi="Times New Roman" w:cs="Times New Roman"/>
          <w:bCs/>
          <w:sz w:val="26"/>
          <w:szCs w:val="26"/>
        </w:rPr>
        <w:t>đất và nhà ở đang là một trong những nhu cầu cần thiết và quan trọng với tất c</w:t>
      </w:r>
      <w:r w:rsidR="00FC3506" w:rsidRPr="00A91573">
        <w:rPr>
          <w:rFonts w:ascii="Times New Roman" w:eastAsia="Calibri" w:hAnsi="Times New Roman" w:cs="Times New Roman"/>
          <w:bCs/>
          <w:sz w:val="26"/>
          <w:szCs w:val="26"/>
        </w:rPr>
        <w:t>ả</w:t>
      </w:r>
      <w:r w:rsidR="00915D99" w:rsidRPr="00A91573">
        <w:rPr>
          <w:rFonts w:ascii="Times New Roman" w:eastAsia="Calibri" w:hAnsi="Times New Roman" w:cs="Times New Roman"/>
          <w:bCs/>
          <w:sz w:val="26"/>
          <w:szCs w:val="26"/>
        </w:rPr>
        <w:t xml:space="preserve"> mọi người.</w:t>
      </w:r>
      <w:r w:rsidR="001B3841" w:rsidRPr="00A91573">
        <w:rPr>
          <w:rFonts w:ascii="Times New Roman" w:eastAsia="Calibri" w:hAnsi="Times New Roman" w:cs="Times New Roman"/>
          <w:bCs/>
          <w:sz w:val="26"/>
          <w:szCs w:val="26"/>
        </w:rPr>
        <w:t xml:space="preserve"> </w:t>
      </w:r>
      <w:r w:rsidR="0014672A" w:rsidRPr="00A91573">
        <w:rPr>
          <w:rFonts w:ascii="Times New Roman" w:eastAsia="Calibri" w:hAnsi="Times New Roman" w:cs="Times New Roman"/>
          <w:bCs/>
          <w:sz w:val="26"/>
          <w:szCs w:val="26"/>
        </w:rPr>
        <w:t xml:space="preserve">Tuy nhiên vào những năm khi dịch COVID-19 bùng phát tại Việt Nam đã ảnh hưởng không nhỏ đến toàn bộ nền kinh nói chung và ngành bất </w:t>
      </w:r>
      <w:r w:rsidR="00FC3506" w:rsidRPr="00A91573">
        <w:rPr>
          <w:rFonts w:ascii="Times New Roman" w:eastAsia="Calibri" w:hAnsi="Times New Roman" w:cs="Times New Roman"/>
          <w:bCs/>
          <w:sz w:val="26"/>
          <w:szCs w:val="26"/>
        </w:rPr>
        <w:t>đ</w:t>
      </w:r>
      <w:r w:rsidR="0014672A" w:rsidRPr="00A91573">
        <w:rPr>
          <w:rFonts w:ascii="Times New Roman" w:eastAsia="Calibri" w:hAnsi="Times New Roman" w:cs="Times New Roman"/>
          <w:bCs/>
          <w:sz w:val="26"/>
          <w:szCs w:val="26"/>
        </w:rPr>
        <w:t xml:space="preserve">ộng sản nói riêng. Đã có nhiều giải pháp được ngân hàng đưa ra các gói ưu đãi đến khách hàng nhằm giúp kích thích tăng trưởng để thị trường bất động sản ổn định trở lại, góp phần phát triển nền kinh tế. </w:t>
      </w:r>
    </w:p>
    <w:p w14:paraId="54113595" w14:textId="2132FD31" w:rsidR="0014672A" w:rsidRPr="00A91573" w:rsidRDefault="00F84D5D"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 xml:space="preserve">      </w:t>
      </w:r>
      <w:r w:rsidR="00491FE1" w:rsidRPr="00A91573">
        <w:rPr>
          <w:rFonts w:ascii="Times New Roman" w:eastAsia="Calibri" w:hAnsi="Times New Roman" w:cs="Times New Roman"/>
          <w:bCs/>
          <w:sz w:val="26"/>
          <w:szCs w:val="26"/>
        </w:rPr>
        <w:t xml:space="preserve">   </w:t>
      </w:r>
      <w:r w:rsidR="0014672A" w:rsidRPr="00A91573">
        <w:rPr>
          <w:rFonts w:ascii="Times New Roman" w:eastAsia="Calibri" w:hAnsi="Times New Roman" w:cs="Times New Roman"/>
          <w:bCs/>
          <w:sz w:val="26"/>
          <w:szCs w:val="26"/>
        </w:rPr>
        <w:t xml:space="preserve">Tuy nhiên, cho vay mua </w:t>
      </w:r>
      <w:r w:rsidR="008C0028" w:rsidRPr="00A91573">
        <w:rPr>
          <w:rFonts w:ascii="Times New Roman" w:eastAsia="Calibri" w:hAnsi="Times New Roman" w:cs="Times New Roman"/>
          <w:bCs/>
          <w:sz w:val="26"/>
          <w:szCs w:val="26"/>
        </w:rPr>
        <w:t>bất động sản còn nhiều bất cập về khâu quy trình giải ngân và khan hiếm khách hàng. Chính vì vậy, việc tăng trưởng dư nợ thị trường bất động sản của ngân hàng thương mại cũng một phần tác động đến cung cầu bất động sản trên thị trường.</w:t>
      </w:r>
      <w:r w:rsidR="00F94DF0" w:rsidRPr="00A91573">
        <w:rPr>
          <w:rFonts w:ascii="Times New Roman" w:eastAsia="Calibri" w:hAnsi="Times New Roman" w:cs="Times New Roman"/>
          <w:bCs/>
          <w:sz w:val="26"/>
          <w:szCs w:val="26"/>
        </w:rPr>
        <w:t xml:space="preserve"> </w:t>
      </w:r>
      <w:r w:rsidR="008C0028" w:rsidRPr="00A91573">
        <w:rPr>
          <w:rFonts w:ascii="Times New Roman" w:eastAsia="Calibri" w:hAnsi="Times New Roman" w:cs="Times New Roman"/>
          <w:bCs/>
          <w:sz w:val="26"/>
          <w:szCs w:val="26"/>
        </w:rPr>
        <w:t>Thực tế việc đẩy mạnh phát huy hiệu quả hoạt động cho vay mua bất động sản là một bài toán khó đ</w:t>
      </w:r>
      <w:r w:rsidR="00996616" w:rsidRPr="00A91573">
        <w:rPr>
          <w:rFonts w:ascii="Times New Roman" w:eastAsia="Calibri" w:hAnsi="Times New Roman" w:cs="Times New Roman"/>
          <w:bCs/>
          <w:sz w:val="26"/>
          <w:szCs w:val="26"/>
        </w:rPr>
        <w:t>ối</w:t>
      </w:r>
      <w:r w:rsidR="008C0028" w:rsidRPr="00A91573">
        <w:rPr>
          <w:rFonts w:ascii="Times New Roman" w:eastAsia="Calibri" w:hAnsi="Times New Roman" w:cs="Times New Roman"/>
          <w:bCs/>
          <w:sz w:val="26"/>
          <w:szCs w:val="26"/>
        </w:rPr>
        <w:t xml:space="preserve"> với hệ thống ngân hàng nói chung và ngân hàng thương mại cổ phần Phương Đông nói riêng.</w:t>
      </w:r>
    </w:p>
    <w:p w14:paraId="33417B1B" w14:textId="25C03EB1" w:rsidR="008E5A30" w:rsidRPr="000034A6" w:rsidRDefault="008C0028" w:rsidP="001C3CB5">
      <w:pPr>
        <w:spacing w:after="0" w:line="312" w:lineRule="auto"/>
        <w:jc w:val="both"/>
        <w:rPr>
          <w:rFonts w:ascii="Times New Roman" w:eastAsia="Calibri" w:hAnsi="Times New Roman" w:cs="Times New Roman"/>
          <w:bCs/>
          <w:sz w:val="26"/>
          <w:szCs w:val="26"/>
        </w:rPr>
      </w:pPr>
      <w:r w:rsidRPr="000034A6">
        <w:rPr>
          <w:rFonts w:ascii="Times New Roman" w:eastAsia="Calibri" w:hAnsi="Times New Roman" w:cs="Times New Roman"/>
          <w:bCs/>
          <w:sz w:val="26"/>
          <w:szCs w:val="26"/>
        </w:rPr>
        <w:t xml:space="preserve">    </w:t>
      </w:r>
      <w:r w:rsidR="00491FE1" w:rsidRPr="000034A6">
        <w:rPr>
          <w:rFonts w:ascii="Times New Roman" w:eastAsia="Calibri" w:hAnsi="Times New Roman" w:cs="Times New Roman"/>
          <w:bCs/>
          <w:sz w:val="26"/>
          <w:szCs w:val="26"/>
        </w:rPr>
        <w:t xml:space="preserve">    </w:t>
      </w:r>
      <w:r w:rsidR="000034A6" w:rsidRPr="000034A6">
        <w:rPr>
          <w:rFonts w:ascii="Times New Roman" w:hAnsi="Times New Roman" w:cs="Times New Roman"/>
          <w:sz w:val="26"/>
          <w:szCs w:val="26"/>
        </w:rPr>
        <w:t xml:space="preserve">Xuất phát từ thực tiễn trên, việc nghiên cứu đề tài </w:t>
      </w:r>
      <w:r w:rsidR="000034A6" w:rsidRPr="000034A6">
        <w:rPr>
          <w:rStyle w:val="Strong"/>
          <w:rFonts w:ascii="Times New Roman" w:hAnsi="Times New Roman" w:cs="Times New Roman"/>
          <w:b w:val="0"/>
          <w:sz w:val="26"/>
          <w:szCs w:val="26"/>
        </w:rPr>
        <w:t>“Giải pháp nâng cao hoạt động cho vay mua bất động sản tại Ngân hàng TMCP Phương Đông – Chi nhánh Đà Nẵng – PGD Hòa Xuân”</w:t>
      </w:r>
      <w:r w:rsidR="000034A6" w:rsidRPr="000034A6">
        <w:rPr>
          <w:rFonts w:ascii="Times New Roman" w:hAnsi="Times New Roman" w:cs="Times New Roman"/>
          <w:sz w:val="26"/>
          <w:szCs w:val="26"/>
        </w:rPr>
        <w:t xml:space="preserve"> là cần thiết và có ý nghĩa thực tiễn cao. Đề tài nhằm phân tích, đánh giá thực trạng hoạt động cho vay bất động sản, từ đó đề xuất các giải pháp thiết thực nhằm nâng cao hiệu quả hoạt động, bền vững cho ngân hàng</w:t>
      </w:r>
      <w:r w:rsidR="000034A6">
        <w:rPr>
          <w:rFonts w:ascii="Times New Roman" w:hAnsi="Times New Roman" w:cs="Times New Roman"/>
          <w:sz w:val="26"/>
          <w:szCs w:val="26"/>
        </w:rPr>
        <w:t>.</w:t>
      </w:r>
    </w:p>
    <w:p w14:paraId="1670BB2F" w14:textId="29062AF7" w:rsidR="001C3CB5" w:rsidRPr="000034A6" w:rsidRDefault="001C3CB5" w:rsidP="001C3CB5">
      <w:pPr>
        <w:spacing w:after="0" w:line="312" w:lineRule="auto"/>
        <w:jc w:val="both"/>
        <w:rPr>
          <w:rFonts w:ascii="Times New Roman" w:eastAsia="Calibri" w:hAnsi="Times New Roman" w:cs="Times New Roman"/>
          <w:bCs/>
          <w:sz w:val="26"/>
          <w:szCs w:val="26"/>
        </w:rPr>
      </w:pPr>
    </w:p>
    <w:p w14:paraId="6CAB0C03" w14:textId="77777777" w:rsidR="001C3CB5" w:rsidRPr="00A91573" w:rsidRDefault="001C3CB5" w:rsidP="001C3CB5">
      <w:pPr>
        <w:spacing w:after="0" w:line="312" w:lineRule="auto"/>
        <w:jc w:val="both"/>
        <w:rPr>
          <w:rFonts w:ascii="Times New Roman" w:eastAsia="Calibri" w:hAnsi="Times New Roman" w:cs="Times New Roman"/>
          <w:bCs/>
          <w:sz w:val="26"/>
          <w:szCs w:val="26"/>
        </w:rPr>
      </w:pPr>
    </w:p>
    <w:p w14:paraId="21D8E75F" w14:textId="5954B7D1" w:rsidR="005B4D15" w:rsidRPr="00A91573" w:rsidRDefault="00491FE1" w:rsidP="001C3CB5">
      <w:p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
          <w:bCs/>
          <w:sz w:val="26"/>
          <w:szCs w:val="26"/>
        </w:rPr>
        <w:lastRenderedPageBreak/>
        <w:t xml:space="preserve"> </w:t>
      </w:r>
      <w:r w:rsidR="00F67295" w:rsidRPr="00A91573">
        <w:rPr>
          <w:rFonts w:ascii="Times New Roman" w:eastAsia="Calibri" w:hAnsi="Times New Roman" w:cs="Times New Roman"/>
          <w:b/>
          <w:bCs/>
          <w:sz w:val="26"/>
          <w:szCs w:val="26"/>
        </w:rPr>
        <w:t>2.</w:t>
      </w:r>
      <w:r w:rsidR="0014672A" w:rsidRPr="00A91573">
        <w:rPr>
          <w:rFonts w:ascii="Times New Roman" w:eastAsia="Calibri" w:hAnsi="Times New Roman" w:cs="Times New Roman"/>
          <w:b/>
          <w:bCs/>
          <w:sz w:val="26"/>
          <w:szCs w:val="26"/>
        </w:rPr>
        <w:t xml:space="preserve"> </w:t>
      </w:r>
      <w:r w:rsidR="001457D7" w:rsidRPr="00A91573">
        <w:rPr>
          <w:rFonts w:ascii="Times New Roman" w:eastAsia="Calibri" w:hAnsi="Times New Roman" w:cs="Times New Roman"/>
          <w:b/>
          <w:bCs/>
          <w:sz w:val="26"/>
          <w:szCs w:val="26"/>
        </w:rPr>
        <w:t>Mục tiêu nghiên cứu</w:t>
      </w:r>
    </w:p>
    <w:p w14:paraId="1930D8D1" w14:textId="77777777" w:rsidR="00996616"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 Mục tiêu chung:</w:t>
      </w:r>
      <w:r w:rsidR="00996616" w:rsidRPr="00A91573">
        <w:rPr>
          <w:rFonts w:ascii="Times New Roman" w:eastAsia="Calibri" w:hAnsi="Times New Roman" w:cs="Times New Roman"/>
          <w:sz w:val="26"/>
          <w:szCs w:val="26"/>
        </w:rPr>
        <w:t xml:space="preserve"> Phân tích</w:t>
      </w:r>
      <w:r w:rsidRPr="00A91573">
        <w:rPr>
          <w:rFonts w:ascii="Times New Roman" w:eastAsia="Calibri" w:hAnsi="Times New Roman" w:cs="Times New Roman"/>
          <w:sz w:val="26"/>
          <w:szCs w:val="26"/>
        </w:rPr>
        <w:t xml:space="preserve"> hoạt động cho vay </w:t>
      </w:r>
      <w:r w:rsidR="00996616" w:rsidRPr="00A91573">
        <w:rPr>
          <w:rFonts w:ascii="Times New Roman" w:eastAsia="Calibri" w:hAnsi="Times New Roman" w:cs="Times New Roman"/>
          <w:sz w:val="26"/>
          <w:szCs w:val="26"/>
        </w:rPr>
        <w:t xml:space="preserve">mua bất động sản </w:t>
      </w:r>
      <w:r w:rsidRPr="00A91573">
        <w:rPr>
          <w:rFonts w:ascii="Times New Roman" w:eastAsia="Calibri" w:hAnsi="Times New Roman" w:cs="Times New Roman"/>
          <w:sz w:val="26"/>
          <w:szCs w:val="26"/>
        </w:rPr>
        <w:t xml:space="preserve">tại Ngân hàng TMCP Phương Đông - Chi nhánh Đà Nẵng </w:t>
      </w:r>
      <w:r w:rsidR="00D1631F" w:rsidRPr="00A91573">
        <w:rPr>
          <w:rFonts w:ascii="Times New Roman" w:eastAsia="Calibri" w:hAnsi="Times New Roman" w:cs="Times New Roman"/>
          <w:sz w:val="26"/>
          <w:szCs w:val="26"/>
        </w:rPr>
        <w:t>–</w:t>
      </w:r>
      <w:r w:rsidRPr="00A91573">
        <w:rPr>
          <w:rFonts w:ascii="Times New Roman" w:eastAsia="Calibri" w:hAnsi="Times New Roman" w:cs="Times New Roman"/>
          <w:sz w:val="26"/>
          <w:szCs w:val="26"/>
        </w:rPr>
        <w:t xml:space="preserve"> </w:t>
      </w:r>
      <w:r w:rsidR="00D1631F" w:rsidRPr="00A91573">
        <w:rPr>
          <w:rFonts w:ascii="Times New Roman" w:eastAsia="Calibri" w:hAnsi="Times New Roman" w:cs="Times New Roman"/>
          <w:sz w:val="26"/>
          <w:szCs w:val="26"/>
        </w:rPr>
        <w:t>Phòng giao dịch</w:t>
      </w:r>
      <w:r w:rsidRPr="00A91573">
        <w:rPr>
          <w:rFonts w:ascii="Times New Roman" w:eastAsia="Calibri" w:hAnsi="Times New Roman" w:cs="Times New Roman"/>
          <w:sz w:val="26"/>
          <w:szCs w:val="26"/>
        </w:rPr>
        <w:t xml:space="preserve"> H</w:t>
      </w:r>
      <w:r w:rsidR="00996616" w:rsidRPr="00A91573">
        <w:rPr>
          <w:rFonts w:ascii="Times New Roman" w:eastAsia="Calibri" w:hAnsi="Times New Roman" w:cs="Times New Roman"/>
          <w:sz w:val="26"/>
          <w:szCs w:val="26"/>
        </w:rPr>
        <w:t>oà Xuân</w:t>
      </w:r>
      <w:r w:rsidRPr="00A91573">
        <w:rPr>
          <w:rFonts w:ascii="Times New Roman" w:eastAsia="Calibri" w:hAnsi="Times New Roman" w:cs="Times New Roman"/>
          <w:sz w:val="26"/>
          <w:szCs w:val="26"/>
        </w:rPr>
        <w:t xml:space="preserve"> trong giai đoạn 2022 - 2024. Từ đó </w:t>
      </w:r>
      <w:r w:rsidR="00996616" w:rsidRPr="00A91573">
        <w:rPr>
          <w:rFonts w:ascii="Times New Roman" w:eastAsia="Calibri" w:hAnsi="Times New Roman" w:cs="Times New Roman"/>
          <w:sz w:val="26"/>
          <w:szCs w:val="26"/>
        </w:rPr>
        <w:t xml:space="preserve">tìm ra những nguyên nhân tồn tại, từ đó đưa ra giải pháp nhằm nâng cao chất lượng nghiệp vụ cho vay mua bất động sản </w:t>
      </w:r>
      <w:r w:rsidR="001762E4" w:rsidRPr="00A91573">
        <w:rPr>
          <w:rFonts w:ascii="Times New Roman" w:eastAsia="Calibri" w:hAnsi="Times New Roman" w:cs="Times New Roman"/>
          <w:sz w:val="26"/>
          <w:szCs w:val="26"/>
        </w:rPr>
        <w:t>tại ngân hàng.</w:t>
      </w:r>
    </w:p>
    <w:p w14:paraId="01FA9156" w14:textId="77777777"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Mục Tiêu cụ thể</w:t>
      </w:r>
    </w:p>
    <w:p w14:paraId="04A647B1" w14:textId="77777777"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 xml:space="preserve">Tổng hợp các lý thuyết liên quan đến hoạt động cho vay </w:t>
      </w:r>
      <w:r w:rsidR="001762E4" w:rsidRPr="00A91573">
        <w:rPr>
          <w:rFonts w:ascii="Times New Roman" w:eastAsia="Calibri" w:hAnsi="Times New Roman" w:cs="Times New Roman"/>
          <w:sz w:val="26"/>
          <w:szCs w:val="26"/>
        </w:rPr>
        <w:t>mua bất động sản</w:t>
      </w:r>
      <w:r w:rsidRPr="00A91573">
        <w:rPr>
          <w:rFonts w:ascii="Times New Roman" w:eastAsia="Calibri" w:hAnsi="Times New Roman" w:cs="Times New Roman"/>
          <w:sz w:val="26"/>
          <w:szCs w:val="26"/>
        </w:rPr>
        <w:t xml:space="preserve">, vai trò của hoạt động cho vay </w:t>
      </w:r>
      <w:r w:rsidR="001762E4" w:rsidRPr="00A91573">
        <w:rPr>
          <w:rFonts w:ascii="Times New Roman" w:eastAsia="Calibri" w:hAnsi="Times New Roman" w:cs="Times New Roman"/>
          <w:sz w:val="26"/>
          <w:szCs w:val="26"/>
        </w:rPr>
        <w:t>mua bất động sản</w:t>
      </w:r>
      <w:r w:rsidRPr="00A91573">
        <w:rPr>
          <w:rFonts w:ascii="Times New Roman" w:eastAsia="Calibri" w:hAnsi="Times New Roman" w:cs="Times New Roman"/>
          <w:sz w:val="26"/>
          <w:szCs w:val="26"/>
        </w:rPr>
        <w:t xml:space="preserve">, các chỉ tiêu đo lường hoạt động cho vay </w:t>
      </w:r>
      <w:r w:rsidR="001762E4" w:rsidRPr="00A91573">
        <w:rPr>
          <w:rFonts w:ascii="Times New Roman" w:eastAsia="Calibri" w:hAnsi="Times New Roman" w:cs="Times New Roman"/>
          <w:sz w:val="26"/>
          <w:szCs w:val="26"/>
        </w:rPr>
        <w:t>mua bất động sản</w:t>
      </w:r>
    </w:p>
    <w:p w14:paraId="7A1914A9" w14:textId="77777777" w:rsidR="005B4D15" w:rsidRPr="00A91573" w:rsidRDefault="00D1631F"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 xml:space="preserve">+  </w:t>
      </w:r>
      <w:r w:rsidR="001457D7" w:rsidRPr="00A91573">
        <w:rPr>
          <w:rFonts w:ascii="Times New Roman" w:eastAsia="Calibri" w:hAnsi="Times New Roman" w:cs="Times New Roman"/>
          <w:sz w:val="26"/>
          <w:szCs w:val="26"/>
        </w:rPr>
        <w:t>Phân tích thực trạng hoạt động cho v</w:t>
      </w:r>
      <w:r w:rsidR="001762E4" w:rsidRPr="00A91573">
        <w:rPr>
          <w:rFonts w:ascii="Times New Roman" w:eastAsia="Calibri" w:hAnsi="Times New Roman" w:cs="Times New Roman"/>
          <w:sz w:val="26"/>
          <w:szCs w:val="26"/>
        </w:rPr>
        <w:t>ay mua bất động sản</w:t>
      </w:r>
      <w:r w:rsidR="001457D7" w:rsidRPr="00A91573">
        <w:rPr>
          <w:rFonts w:ascii="Times New Roman" w:eastAsia="Calibri" w:hAnsi="Times New Roman" w:cs="Times New Roman"/>
          <w:sz w:val="26"/>
          <w:szCs w:val="26"/>
        </w:rPr>
        <w:t xml:space="preserve"> tại Ngân hàng TMCP Phương Đông - Chi nhánh Đà Nẵng - PGD H</w:t>
      </w:r>
      <w:r w:rsidR="001762E4" w:rsidRPr="00A91573">
        <w:rPr>
          <w:rFonts w:ascii="Times New Roman" w:eastAsia="Calibri" w:hAnsi="Times New Roman" w:cs="Times New Roman"/>
          <w:sz w:val="26"/>
          <w:szCs w:val="26"/>
        </w:rPr>
        <w:t>oà Xuân</w:t>
      </w:r>
      <w:r w:rsidR="001457D7" w:rsidRPr="00A91573">
        <w:rPr>
          <w:rFonts w:ascii="Times New Roman" w:eastAsia="Calibri" w:hAnsi="Times New Roman" w:cs="Times New Roman"/>
          <w:sz w:val="26"/>
          <w:szCs w:val="26"/>
        </w:rPr>
        <w:t xml:space="preserve"> trong giai đoạn 2022 - 2024.</w:t>
      </w:r>
    </w:p>
    <w:p w14:paraId="2F3A938B" w14:textId="77777777"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 xml:space="preserve">Đề xuất các giải pháp </w:t>
      </w:r>
      <w:r w:rsidR="00D1631F" w:rsidRPr="00A91573">
        <w:rPr>
          <w:rFonts w:ascii="Times New Roman" w:eastAsia="Calibri" w:hAnsi="Times New Roman" w:cs="Times New Roman"/>
          <w:sz w:val="26"/>
          <w:szCs w:val="26"/>
        </w:rPr>
        <w:t>nâng cao</w:t>
      </w:r>
      <w:r w:rsidRPr="00A91573">
        <w:rPr>
          <w:rFonts w:ascii="Times New Roman" w:eastAsia="Calibri" w:hAnsi="Times New Roman" w:cs="Times New Roman"/>
          <w:sz w:val="26"/>
          <w:szCs w:val="26"/>
        </w:rPr>
        <w:t xml:space="preserve"> hoạt động cho vay </w:t>
      </w:r>
      <w:r w:rsidR="001762E4" w:rsidRPr="00A91573">
        <w:rPr>
          <w:rFonts w:ascii="Times New Roman" w:eastAsia="Calibri" w:hAnsi="Times New Roman" w:cs="Times New Roman"/>
          <w:sz w:val="26"/>
          <w:szCs w:val="26"/>
        </w:rPr>
        <w:t xml:space="preserve">mua bất động sản </w:t>
      </w:r>
      <w:r w:rsidRPr="00A91573">
        <w:rPr>
          <w:rFonts w:ascii="Times New Roman" w:eastAsia="Calibri" w:hAnsi="Times New Roman" w:cs="Times New Roman"/>
          <w:sz w:val="26"/>
          <w:szCs w:val="26"/>
        </w:rPr>
        <w:t>tại Ngân hàng TMCP Phương Đông - Chi nhánh Đà Nẵng - PGD H</w:t>
      </w:r>
      <w:r w:rsidR="001762E4" w:rsidRPr="00A91573">
        <w:rPr>
          <w:rFonts w:ascii="Times New Roman" w:eastAsia="Calibri" w:hAnsi="Times New Roman" w:cs="Times New Roman"/>
          <w:sz w:val="26"/>
          <w:szCs w:val="26"/>
        </w:rPr>
        <w:t>oà Xuân</w:t>
      </w:r>
      <w:r w:rsidRPr="00A91573">
        <w:rPr>
          <w:rFonts w:ascii="Times New Roman" w:eastAsia="Calibri" w:hAnsi="Times New Roman" w:cs="Times New Roman"/>
          <w:sz w:val="26"/>
          <w:szCs w:val="26"/>
        </w:rPr>
        <w:t>.</w:t>
      </w:r>
    </w:p>
    <w:p w14:paraId="753B054C" w14:textId="102EEE64" w:rsidR="005B4D15" w:rsidRPr="00A91573" w:rsidRDefault="001457D7" w:rsidP="001C3CB5">
      <w:pPr>
        <w:pStyle w:val="ListParagraph"/>
        <w:numPr>
          <w:ilvl w:val="0"/>
          <w:numId w:val="33"/>
        </w:numPr>
        <w:spacing w:after="0" w:line="312" w:lineRule="auto"/>
        <w:jc w:val="both"/>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Câu hỏi nghiên cứu</w:t>
      </w:r>
    </w:p>
    <w:p w14:paraId="74473196" w14:textId="5FDB35BE"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 xml:space="preserve">Cho vay </w:t>
      </w:r>
      <w:r w:rsidR="001762E4" w:rsidRPr="00A91573">
        <w:rPr>
          <w:rFonts w:ascii="Times New Roman" w:eastAsia="Calibri" w:hAnsi="Times New Roman" w:cs="Times New Roman"/>
          <w:sz w:val="26"/>
          <w:szCs w:val="26"/>
        </w:rPr>
        <w:t>mua bất động sản</w:t>
      </w:r>
      <w:r w:rsidRPr="00A91573">
        <w:rPr>
          <w:rFonts w:ascii="Times New Roman" w:eastAsia="Calibri" w:hAnsi="Times New Roman" w:cs="Times New Roman"/>
          <w:sz w:val="26"/>
          <w:szCs w:val="26"/>
        </w:rPr>
        <w:t xml:space="preserve"> là gì? Vai trò của hoạt động cho vay </w:t>
      </w:r>
      <w:r w:rsidR="001762E4" w:rsidRPr="00A91573">
        <w:rPr>
          <w:rFonts w:ascii="Times New Roman" w:eastAsia="Calibri" w:hAnsi="Times New Roman" w:cs="Times New Roman"/>
          <w:sz w:val="26"/>
          <w:szCs w:val="26"/>
        </w:rPr>
        <w:t>mua bất động sản</w:t>
      </w:r>
      <w:r w:rsidRPr="00A91573">
        <w:rPr>
          <w:rFonts w:ascii="Times New Roman" w:eastAsia="Calibri" w:hAnsi="Times New Roman" w:cs="Times New Roman"/>
          <w:sz w:val="26"/>
          <w:szCs w:val="26"/>
        </w:rPr>
        <w:t xml:space="preserve">? </w:t>
      </w:r>
      <w:r w:rsidR="009B4C2C" w:rsidRPr="00A91573">
        <w:rPr>
          <w:rFonts w:ascii="Times New Roman" w:eastAsia="Calibri" w:hAnsi="Times New Roman" w:cs="Times New Roman"/>
          <w:sz w:val="26"/>
          <w:szCs w:val="26"/>
        </w:rPr>
        <w:t>C</w:t>
      </w:r>
      <w:r w:rsidRPr="00A91573">
        <w:rPr>
          <w:rFonts w:ascii="Times New Roman" w:eastAsia="Calibri" w:hAnsi="Times New Roman" w:cs="Times New Roman"/>
          <w:sz w:val="26"/>
          <w:szCs w:val="26"/>
        </w:rPr>
        <w:t xml:space="preserve">ác chỉ tiêu đo lường hoạt động cho vay </w:t>
      </w:r>
      <w:r w:rsidR="001762E4" w:rsidRPr="00A91573">
        <w:rPr>
          <w:rFonts w:ascii="Times New Roman" w:eastAsia="Calibri" w:hAnsi="Times New Roman" w:cs="Times New Roman"/>
          <w:sz w:val="26"/>
          <w:szCs w:val="26"/>
        </w:rPr>
        <w:t>mua bất động sản</w:t>
      </w:r>
      <w:r w:rsidRPr="00A91573">
        <w:rPr>
          <w:rFonts w:ascii="Times New Roman" w:eastAsia="Calibri" w:hAnsi="Times New Roman" w:cs="Times New Roman"/>
          <w:sz w:val="26"/>
          <w:szCs w:val="26"/>
        </w:rPr>
        <w:t>?</w:t>
      </w:r>
    </w:p>
    <w:p w14:paraId="6A4646CB" w14:textId="716D0C72" w:rsidR="005B4D15" w:rsidRPr="00A91573" w:rsidRDefault="00D1631F"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 xml:space="preserve">-    </w:t>
      </w:r>
      <w:r w:rsidR="001457D7" w:rsidRPr="00A91573">
        <w:rPr>
          <w:rFonts w:ascii="Times New Roman" w:eastAsia="Calibri" w:hAnsi="Times New Roman" w:cs="Times New Roman"/>
          <w:sz w:val="26"/>
          <w:szCs w:val="26"/>
        </w:rPr>
        <w:t xml:space="preserve">Thực trạng hoạt động cho vay </w:t>
      </w:r>
      <w:r w:rsidR="001762E4" w:rsidRPr="00A91573">
        <w:rPr>
          <w:rFonts w:ascii="Times New Roman" w:eastAsia="Calibri" w:hAnsi="Times New Roman" w:cs="Times New Roman"/>
          <w:sz w:val="26"/>
          <w:szCs w:val="26"/>
        </w:rPr>
        <w:t>mua bất động sản</w:t>
      </w:r>
      <w:r w:rsidR="001457D7" w:rsidRPr="00A91573">
        <w:rPr>
          <w:rFonts w:ascii="Times New Roman" w:eastAsia="Calibri" w:hAnsi="Times New Roman" w:cs="Times New Roman"/>
          <w:sz w:val="26"/>
          <w:szCs w:val="26"/>
        </w:rPr>
        <w:t xml:space="preserve"> tại Ngân hàng TMCP Phương Đông </w:t>
      </w:r>
      <w:r w:rsidR="009B4C2C" w:rsidRPr="00A91573">
        <w:rPr>
          <w:rFonts w:ascii="Times New Roman" w:eastAsia="Calibri" w:hAnsi="Times New Roman" w:cs="Times New Roman"/>
          <w:sz w:val="26"/>
          <w:szCs w:val="26"/>
        </w:rPr>
        <w:t>-</w:t>
      </w:r>
      <w:r w:rsidR="001457D7" w:rsidRPr="00A91573">
        <w:rPr>
          <w:rFonts w:ascii="Times New Roman" w:eastAsia="Calibri" w:hAnsi="Times New Roman" w:cs="Times New Roman"/>
          <w:sz w:val="26"/>
          <w:szCs w:val="26"/>
        </w:rPr>
        <w:t xml:space="preserve"> Chi nhánh Đà Nẵng - PGD H</w:t>
      </w:r>
      <w:r w:rsidR="001762E4" w:rsidRPr="00A91573">
        <w:rPr>
          <w:rFonts w:ascii="Times New Roman" w:eastAsia="Calibri" w:hAnsi="Times New Roman" w:cs="Times New Roman"/>
          <w:sz w:val="26"/>
          <w:szCs w:val="26"/>
        </w:rPr>
        <w:t>oà Xuân</w:t>
      </w:r>
      <w:r w:rsidR="001457D7" w:rsidRPr="00A91573">
        <w:rPr>
          <w:rFonts w:ascii="Times New Roman" w:eastAsia="Calibri" w:hAnsi="Times New Roman" w:cs="Times New Roman"/>
          <w:sz w:val="26"/>
          <w:szCs w:val="26"/>
        </w:rPr>
        <w:t xml:space="preserve"> </w:t>
      </w:r>
      <w:r w:rsidR="00491FE1" w:rsidRPr="00A91573">
        <w:rPr>
          <w:rFonts w:ascii="Times New Roman" w:eastAsia="Calibri" w:hAnsi="Times New Roman" w:cs="Times New Roman"/>
          <w:sz w:val="26"/>
          <w:szCs w:val="26"/>
        </w:rPr>
        <w:t>giai đoạn 2022 -2024</w:t>
      </w:r>
      <w:r w:rsidR="001457D7" w:rsidRPr="00A91573">
        <w:rPr>
          <w:rFonts w:ascii="Times New Roman" w:eastAsia="Calibri" w:hAnsi="Times New Roman" w:cs="Times New Roman"/>
          <w:sz w:val="26"/>
          <w:szCs w:val="26"/>
        </w:rPr>
        <w:t xml:space="preserve"> như thế nào?</w:t>
      </w:r>
    </w:p>
    <w:p w14:paraId="2516CAF7" w14:textId="77777777" w:rsidR="005B4D15" w:rsidRPr="00A91573" w:rsidRDefault="00D1631F"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 xml:space="preserve">-     </w:t>
      </w:r>
      <w:r w:rsidR="001457D7" w:rsidRPr="00A91573">
        <w:rPr>
          <w:rFonts w:ascii="Times New Roman" w:eastAsia="Calibri" w:hAnsi="Times New Roman" w:cs="Times New Roman"/>
          <w:sz w:val="26"/>
          <w:szCs w:val="26"/>
        </w:rPr>
        <w:t>Các giải pháp cần thiết nào nhằm đẩy mạnh hoạt động cho vay</w:t>
      </w:r>
      <w:r w:rsidR="001762E4" w:rsidRPr="00A91573">
        <w:rPr>
          <w:rFonts w:ascii="Times New Roman" w:eastAsia="Calibri" w:hAnsi="Times New Roman" w:cs="Times New Roman"/>
          <w:sz w:val="26"/>
          <w:szCs w:val="26"/>
        </w:rPr>
        <w:t xml:space="preserve"> mua bất động sản</w:t>
      </w:r>
      <w:r w:rsidR="001457D7" w:rsidRPr="00A91573">
        <w:rPr>
          <w:rFonts w:ascii="Times New Roman" w:eastAsia="Calibri" w:hAnsi="Times New Roman" w:cs="Times New Roman"/>
          <w:sz w:val="26"/>
          <w:szCs w:val="26"/>
        </w:rPr>
        <w:t xml:space="preserve"> tại Ngân hàng TMCP Phương Đông - Chi nhánh Đà Nẵng - PGD H</w:t>
      </w:r>
      <w:r w:rsidR="001762E4" w:rsidRPr="00A91573">
        <w:rPr>
          <w:rFonts w:ascii="Times New Roman" w:eastAsia="Calibri" w:hAnsi="Times New Roman" w:cs="Times New Roman"/>
          <w:sz w:val="26"/>
          <w:szCs w:val="26"/>
        </w:rPr>
        <w:t>oà Xuân</w:t>
      </w:r>
      <w:r w:rsidR="001457D7" w:rsidRPr="00A91573">
        <w:rPr>
          <w:rFonts w:ascii="Times New Roman" w:eastAsia="Calibri" w:hAnsi="Times New Roman" w:cs="Times New Roman"/>
          <w:sz w:val="26"/>
          <w:szCs w:val="26"/>
        </w:rPr>
        <w:t>.</w:t>
      </w:r>
    </w:p>
    <w:p w14:paraId="76752AD0" w14:textId="1789FC20" w:rsidR="005B4D15" w:rsidRPr="00A91573" w:rsidRDefault="001457D7" w:rsidP="001C3CB5">
      <w:pPr>
        <w:pStyle w:val="ListParagraph"/>
        <w:numPr>
          <w:ilvl w:val="0"/>
          <w:numId w:val="33"/>
        </w:numPr>
        <w:spacing w:after="0" w:line="312" w:lineRule="auto"/>
        <w:jc w:val="both"/>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Đối tượng và phạm vi nghiên cứu</w:t>
      </w:r>
    </w:p>
    <w:p w14:paraId="07F8598A" w14:textId="70123A2D"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b/>
          <w:bCs/>
          <w:sz w:val="26"/>
          <w:szCs w:val="26"/>
        </w:rPr>
        <w:t>-</w:t>
      </w:r>
      <w:r w:rsidR="00D1631F" w:rsidRPr="00A91573">
        <w:rPr>
          <w:rFonts w:ascii="Times New Roman" w:eastAsia="Calibri" w:hAnsi="Times New Roman" w:cs="Times New Roman"/>
          <w:b/>
          <w:bCs/>
          <w:sz w:val="26"/>
          <w:szCs w:val="26"/>
        </w:rPr>
        <w:t xml:space="preserve">    </w:t>
      </w:r>
      <w:r w:rsidRPr="00A91573">
        <w:rPr>
          <w:rFonts w:ascii="Times New Roman" w:eastAsia="Calibri" w:hAnsi="Times New Roman" w:cs="Times New Roman"/>
          <w:sz w:val="26"/>
          <w:szCs w:val="26"/>
        </w:rPr>
        <w:t>Đối tượng nghiên cứu:</w:t>
      </w:r>
      <w:r w:rsidR="001762E4" w:rsidRPr="00A91573">
        <w:rPr>
          <w:rFonts w:ascii="Times New Roman" w:eastAsia="Calibri" w:hAnsi="Times New Roman" w:cs="Times New Roman"/>
          <w:sz w:val="26"/>
          <w:szCs w:val="26"/>
        </w:rPr>
        <w:t xml:space="preserve"> </w:t>
      </w:r>
      <w:r w:rsidR="001E6354" w:rsidRPr="00A91573">
        <w:rPr>
          <w:rFonts w:ascii="Times New Roman" w:eastAsia="Calibri" w:hAnsi="Times New Roman" w:cs="Times New Roman"/>
          <w:sz w:val="26"/>
          <w:szCs w:val="26"/>
        </w:rPr>
        <w:t>Giải pháp nâng cao</w:t>
      </w:r>
      <w:r w:rsidRPr="00A91573">
        <w:rPr>
          <w:rFonts w:ascii="Times New Roman" w:eastAsia="Calibri" w:hAnsi="Times New Roman" w:cs="Times New Roman"/>
          <w:sz w:val="26"/>
          <w:szCs w:val="26"/>
        </w:rPr>
        <w:t xml:space="preserve"> </w:t>
      </w:r>
      <w:r w:rsidR="001762E4" w:rsidRPr="00A91573">
        <w:rPr>
          <w:rFonts w:ascii="Times New Roman" w:eastAsia="Calibri" w:hAnsi="Times New Roman" w:cs="Times New Roman"/>
          <w:sz w:val="26"/>
          <w:szCs w:val="26"/>
        </w:rPr>
        <w:t>h</w:t>
      </w:r>
      <w:r w:rsidRPr="00A91573">
        <w:rPr>
          <w:rFonts w:ascii="Times New Roman" w:eastAsia="Calibri" w:hAnsi="Times New Roman" w:cs="Times New Roman"/>
          <w:sz w:val="26"/>
          <w:szCs w:val="26"/>
        </w:rPr>
        <w:t xml:space="preserve">oạt động cho vay </w:t>
      </w:r>
      <w:r w:rsidR="001762E4" w:rsidRPr="00A91573">
        <w:rPr>
          <w:rFonts w:ascii="Times New Roman" w:eastAsia="Calibri" w:hAnsi="Times New Roman" w:cs="Times New Roman"/>
          <w:sz w:val="26"/>
          <w:szCs w:val="26"/>
        </w:rPr>
        <w:t xml:space="preserve">mua bất động sản </w:t>
      </w:r>
      <w:r w:rsidRPr="00A91573">
        <w:rPr>
          <w:rFonts w:ascii="Times New Roman" w:eastAsia="Calibri" w:hAnsi="Times New Roman" w:cs="Times New Roman"/>
          <w:sz w:val="26"/>
          <w:szCs w:val="26"/>
        </w:rPr>
        <w:t>tại Ngân hàng TMCP Phương Đông - Chi nhánh Đà Nẵng - PGD H</w:t>
      </w:r>
      <w:r w:rsidR="001762E4" w:rsidRPr="00A91573">
        <w:rPr>
          <w:rFonts w:ascii="Times New Roman" w:eastAsia="Calibri" w:hAnsi="Times New Roman" w:cs="Times New Roman"/>
          <w:sz w:val="26"/>
          <w:szCs w:val="26"/>
        </w:rPr>
        <w:t>oà Xuân</w:t>
      </w:r>
      <w:r w:rsidRPr="00A91573">
        <w:rPr>
          <w:rFonts w:ascii="Times New Roman" w:eastAsia="Calibri" w:hAnsi="Times New Roman" w:cs="Times New Roman"/>
          <w:sz w:val="26"/>
          <w:szCs w:val="26"/>
        </w:rPr>
        <w:t xml:space="preserve"> </w:t>
      </w:r>
    </w:p>
    <w:p w14:paraId="5D8FACDE" w14:textId="77777777"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Phạm vi nghiên cứu</w:t>
      </w:r>
    </w:p>
    <w:p w14:paraId="6BE7A127" w14:textId="77777777" w:rsidR="005B4D15"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 xml:space="preserve">Phạm vi không gian: Đề tài thực hiện tại Ngân hàng TMCP Phương Đông - Chi nhánh Đà Nẵng - PGD </w:t>
      </w:r>
      <w:r w:rsidR="001762E4" w:rsidRPr="00A91573">
        <w:rPr>
          <w:rFonts w:ascii="Times New Roman" w:eastAsia="Calibri" w:hAnsi="Times New Roman" w:cs="Times New Roman"/>
          <w:sz w:val="26"/>
          <w:szCs w:val="26"/>
        </w:rPr>
        <w:t>Hoà Xuân</w:t>
      </w:r>
      <w:r w:rsidRPr="00A91573">
        <w:rPr>
          <w:rFonts w:ascii="Times New Roman" w:eastAsia="Calibri" w:hAnsi="Times New Roman" w:cs="Times New Roman"/>
          <w:sz w:val="26"/>
          <w:szCs w:val="26"/>
        </w:rPr>
        <w:t>.</w:t>
      </w:r>
    </w:p>
    <w:p w14:paraId="301E5393" w14:textId="77777777" w:rsidR="001762E4" w:rsidRPr="00A91573" w:rsidRDefault="001457D7"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w:t>
      </w:r>
      <w:r w:rsidR="00D1631F" w:rsidRPr="00A91573">
        <w:rPr>
          <w:rFonts w:ascii="Times New Roman" w:eastAsia="Calibri" w:hAnsi="Times New Roman" w:cs="Times New Roman"/>
          <w:sz w:val="26"/>
          <w:szCs w:val="26"/>
        </w:rPr>
        <w:t xml:space="preserve">     </w:t>
      </w:r>
      <w:r w:rsidRPr="00A91573">
        <w:rPr>
          <w:rFonts w:ascii="Times New Roman" w:eastAsia="Calibri" w:hAnsi="Times New Roman" w:cs="Times New Roman"/>
          <w:sz w:val="26"/>
          <w:szCs w:val="26"/>
        </w:rPr>
        <w:t xml:space="preserve">Phạm vi thời gian: </w:t>
      </w:r>
      <w:r w:rsidR="001762E4" w:rsidRPr="00A91573">
        <w:rPr>
          <w:rFonts w:ascii="Times New Roman" w:eastAsia="Calibri" w:hAnsi="Times New Roman" w:cs="Times New Roman"/>
          <w:sz w:val="26"/>
          <w:szCs w:val="26"/>
        </w:rPr>
        <w:t>Giai đoạn 2022-2024</w:t>
      </w:r>
    </w:p>
    <w:p w14:paraId="1678F25D" w14:textId="7D90D7F7" w:rsidR="005B4D15" w:rsidRPr="00A91573" w:rsidRDefault="001457D7" w:rsidP="001C3CB5">
      <w:pPr>
        <w:pStyle w:val="ListParagraph"/>
        <w:numPr>
          <w:ilvl w:val="0"/>
          <w:numId w:val="33"/>
        </w:numPr>
        <w:spacing w:after="0" w:line="312" w:lineRule="auto"/>
        <w:jc w:val="both"/>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Phương pháp nghiên cứu</w:t>
      </w:r>
    </w:p>
    <w:p w14:paraId="38F6A9F6" w14:textId="77777777" w:rsidR="001762E4" w:rsidRPr="00A91573" w:rsidRDefault="001762E4" w:rsidP="001C3CB5">
      <w:pPr>
        <w:pStyle w:val="ListParagraph"/>
        <w:numPr>
          <w:ilvl w:val="0"/>
          <w:numId w:val="3"/>
        </w:num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Phương pháp nghiên cứu được sử dụng chủ yếu dựa trên phương pháp thu nhập thông tin và phương pháp phân tích.</w:t>
      </w:r>
    </w:p>
    <w:p w14:paraId="69E3037A" w14:textId="571431AE" w:rsidR="001762E4" w:rsidRPr="00A91573" w:rsidRDefault="001762E4" w:rsidP="001C3CB5">
      <w:pPr>
        <w:pStyle w:val="ListParagraph"/>
        <w:numPr>
          <w:ilvl w:val="0"/>
          <w:numId w:val="3"/>
        </w:numPr>
        <w:spacing w:after="0" w:line="312" w:lineRule="auto"/>
        <w:jc w:val="both"/>
        <w:rPr>
          <w:rFonts w:ascii="Times New Roman" w:eastAsia="Calibri" w:hAnsi="Times New Roman" w:cs="Times New Roman"/>
          <w:bCs/>
          <w:sz w:val="26"/>
          <w:szCs w:val="26"/>
        </w:rPr>
      </w:pPr>
      <w:r w:rsidRPr="00A91573">
        <w:rPr>
          <w:rFonts w:ascii="Times New Roman" w:eastAsia="Calibri" w:hAnsi="Times New Roman" w:cs="Times New Roman"/>
          <w:bCs/>
          <w:sz w:val="26"/>
          <w:szCs w:val="26"/>
        </w:rPr>
        <w:t>Phương pháp phân tích là sử d</w:t>
      </w:r>
      <w:r w:rsidR="004B0668" w:rsidRPr="00A91573">
        <w:rPr>
          <w:rFonts w:ascii="Times New Roman" w:eastAsia="Calibri" w:hAnsi="Times New Roman" w:cs="Times New Roman"/>
          <w:bCs/>
          <w:sz w:val="26"/>
          <w:szCs w:val="26"/>
        </w:rPr>
        <w:t>ụ</w:t>
      </w:r>
      <w:r w:rsidRPr="00A91573">
        <w:rPr>
          <w:rFonts w:ascii="Times New Roman" w:eastAsia="Calibri" w:hAnsi="Times New Roman" w:cs="Times New Roman"/>
          <w:bCs/>
          <w:sz w:val="26"/>
          <w:szCs w:val="26"/>
        </w:rPr>
        <w:t xml:space="preserve">ng các thông tin đã thu nhập được kết hợp với phương pháp </w:t>
      </w:r>
      <w:r w:rsidR="001457D7" w:rsidRPr="00A91573">
        <w:rPr>
          <w:rFonts w:ascii="Times New Roman" w:eastAsia="Calibri" w:hAnsi="Times New Roman" w:cs="Times New Roman"/>
          <w:bCs/>
          <w:sz w:val="26"/>
          <w:szCs w:val="26"/>
        </w:rPr>
        <w:t>so sánh dữ liệu, đối chiếu, tổng hợp thông tin, từ đó đưa ra nhận xét, giải pháp</w:t>
      </w:r>
      <w:r w:rsidR="00491FE1" w:rsidRPr="00A91573">
        <w:rPr>
          <w:rFonts w:ascii="Times New Roman" w:eastAsia="Calibri" w:hAnsi="Times New Roman" w:cs="Times New Roman"/>
          <w:bCs/>
          <w:sz w:val="26"/>
          <w:szCs w:val="26"/>
        </w:rPr>
        <w:t>,</w:t>
      </w:r>
      <w:r w:rsidR="001457D7" w:rsidRPr="00A91573">
        <w:rPr>
          <w:rFonts w:ascii="Times New Roman" w:eastAsia="Calibri" w:hAnsi="Times New Roman" w:cs="Times New Roman"/>
          <w:bCs/>
          <w:sz w:val="26"/>
          <w:szCs w:val="26"/>
        </w:rPr>
        <w:t xml:space="preserve"> kiến nghị.</w:t>
      </w:r>
    </w:p>
    <w:p w14:paraId="4509599A" w14:textId="1F4EC5D3" w:rsidR="005B4D15" w:rsidRPr="00A91573" w:rsidRDefault="001457D7" w:rsidP="001C3CB5">
      <w:pPr>
        <w:pStyle w:val="ListParagraph"/>
        <w:numPr>
          <w:ilvl w:val="0"/>
          <w:numId w:val="33"/>
        </w:numPr>
        <w:spacing w:after="0" w:line="312" w:lineRule="auto"/>
        <w:jc w:val="both"/>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Ý nghĩa đề tài:</w:t>
      </w:r>
    </w:p>
    <w:p w14:paraId="12BF5392" w14:textId="1867D3DE" w:rsidR="005B4D15" w:rsidRPr="00A91573" w:rsidRDefault="004D76BE" w:rsidP="001C3CB5">
      <w:pPr>
        <w:spacing w:after="0" w:line="312" w:lineRule="auto"/>
        <w:jc w:val="both"/>
        <w:rPr>
          <w:rFonts w:ascii="Times New Roman" w:eastAsia="Calibri" w:hAnsi="Times New Roman" w:cs="Times New Roman"/>
          <w:sz w:val="26"/>
          <w:szCs w:val="26"/>
        </w:rPr>
      </w:pPr>
      <w:r w:rsidRPr="00A91573">
        <w:rPr>
          <w:rFonts w:ascii="Times New Roman" w:eastAsia="Calibri" w:hAnsi="Times New Roman" w:cs="Times New Roman"/>
          <w:sz w:val="26"/>
          <w:szCs w:val="26"/>
        </w:rPr>
        <w:t xml:space="preserve">    </w:t>
      </w:r>
      <w:r w:rsidR="00491FE1" w:rsidRPr="00A91573">
        <w:rPr>
          <w:rFonts w:ascii="Times New Roman" w:eastAsia="Calibri" w:hAnsi="Times New Roman" w:cs="Times New Roman"/>
          <w:sz w:val="26"/>
          <w:szCs w:val="26"/>
        </w:rPr>
        <w:t xml:space="preserve">          </w:t>
      </w:r>
      <w:r w:rsidR="001457D7" w:rsidRPr="00A91573">
        <w:rPr>
          <w:rFonts w:ascii="Times New Roman" w:eastAsia="Calibri" w:hAnsi="Times New Roman" w:cs="Times New Roman"/>
          <w:sz w:val="26"/>
          <w:szCs w:val="26"/>
        </w:rPr>
        <w:t xml:space="preserve">Đề tài sau khi hoàn thành sẽ giúp tổng hợp các lý thuyết liên quan đến hoạt động cho vay mua bất động sản, vai trò của hoạt động cho vay mua bất động sản, các chỉ tiêu đo lường hoạt động cho vay mua bất động sản, cùng với đó đề tài cho thấy thực </w:t>
      </w:r>
      <w:r w:rsidR="001457D7" w:rsidRPr="00A91573">
        <w:rPr>
          <w:rFonts w:ascii="Times New Roman" w:eastAsia="Calibri" w:hAnsi="Times New Roman" w:cs="Times New Roman"/>
          <w:sz w:val="26"/>
          <w:szCs w:val="26"/>
        </w:rPr>
        <w:lastRenderedPageBreak/>
        <w:t xml:space="preserve">trạng hoạt động cho vay mua bất động sản tại Ngân hàng TMCP Phương Đông - Chi nhánh Đà Nẵng - PGD Hoà Xuân trong giai đoạn 2022 - 2024. Trên cơ sở đó, đề tài đề xuất các giải pháp </w:t>
      </w:r>
      <w:r w:rsidR="008A1DCA" w:rsidRPr="00A91573">
        <w:rPr>
          <w:rFonts w:ascii="Times New Roman" w:eastAsia="Calibri" w:hAnsi="Times New Roman" w:cs="Times New Roman"/>
          <w:sz w:val="26"/>
          <w:szCs w:val="26"/>
        </w:rPr>
        <w:t>phát triển</w:t>
      </w:r>
      <w:r w:rsidR="001457D7" w:rsidRPr="00A91573">
        <w:rPr>
          <w:rFonts w:ascii="Times New Roman" w:eastAsia="Calibri" w:hAnsi="Times New Roman" w:cs="Times New Roman"/>
          <w:sz w:val="26"/>
          <w:szCs w:val="26"/>
        </w:rPr>
        <w:t xml:space="preserve"> hoạt động cho vay mua bất động sản tại Ngân hàng TMCP Phương Đông - Chi nhánh Đà Nẵng - PGD Hoà Xuân.</w:t>
      </w:r>
    </w:p>
    <w:p w14:paraId="50F5CDB9" w14:textId="77777777" w:rsidR="005B4D15" w:rsidRPr="00A91573" w:rsidRDefault="001457D7" w:rsidP="001C3CB5">
      <w:pPr>
        <w:numPr>
          <w:ilvl w:val="0"/>
          <w:numId w:val="33"/>
        </w:numPr>
        <w:spacing w:after="0" w:line="312" w:lineRule="auto"/>
        <w:jc w:val="both"/>
        <w:rPr>
          <w:rFonts w:ascii="Times New Roman" w:eastAsia="Calibri" w:hAnsi="Times New Roman" w:cs="Times New Roman"/>
          <w:b/>
          <w:bCs/>
          <w:sz w:val="26"/>
          <w:szCs w:val="26"/>
        </w:rPr>
      </w:pPr>
      <w:r w:rsidRPr="00A91573">
        <w:rPr>
          <w:rFonts w:ascii="Times New Roman" w:eastAsia="Calibri" w:hAnsi="Times New Roman" w:cs="Times New Roman"/>
          <w:b/>
          <w:bCs/>
          <w:sz w:val="26"/>
          <w:szCs w:val="26"/>
        </w:rPr>
        <w:t>Cấu trúc đề tài:</w:t>
      </w:r>
    </w:p>
    <w:p w14:paraId="00E20934" w14:textId="1EFFF54F" w:rsidR="00102A57" w:rsidRPr="00A91573" w:rsidRDefault="001457D7" w:rsidP="001C3CB5">
      <w:pPr>
        <w:spacing w:after="0" w:line="312" w:lineRule="auto"/>
        <w:ind w:firstLine="720"/>
        <w:jc w:val="both"/>
        <w:rPr>
          <w:rFonts w:ascii="Times New Roman" w:eastAsia="Calibri" w:hAnsi="Times New Roman" w:cs="Times New Roman"/>
          <w:sz w:val="26"/>
          <w:szCs w:val="26"/>
        </w:rPr>
      </w:pPr>
      <w:r w:rsidRPr="00A91573">
        <w:rPr>
          <w:rFonts w:ascii="Times New Roman" w:eastAsia="Calibri" w:hAnsi="Times New Roman" w:cs="Times New Roman"/>
          <w:b/>
          <w:bCs/>
          <w:sz w:val="26"/>
          <w:szCs w:val="26"/>
        </w:rPr>
        <w:t>Chương 1:</w:t>
      </w:r>
      <w:r w:rsidRPr="00A91573">
        <w:rPr>
          <w:rFonts w:ascii="Times New Roman" w:eastAsia="Calibri" w:hAnsi="Times New Roman" w:cs="Times New Roman"/>
          <w:sz w:val="26"/>
          <w:szCs w:val="26"/>
        </w:rPr>
        <w:t xml:space="preserve"> </w:t>
      </w:r>
      <w:r w:rsidR="00491FE1" w:rsidRPr="00A91573">
        <w:rPr>
          <w:rFonts w:ascii="Times New Roman" w:eastAsia="Calibri" w:hAnsi="Times New Roman" w:cs="Times New Roman"/>
          <w:sz w:val="26"/>
          <w:szCs w:val="26"/>
        </w:rPr>
        <w:t>Các lý thuyết liên quan</w:t>
      </w:r>
      <w:r w:rsidRPr="00A91573">
        <w:rPr>
          <w:rFonts w:ascii="Times New Roman" w:eastAsia="Calibri" w:hAnsi="Times New Roman" w:cs="Times New Roman"/>
          <w:sz w:val="26"/>
          <w:szCs w:val="26"/>
        </w:rPr>
        <w:t>: Tổng quan về hoạt động cho vay mua bất động sản  tại ngân hàng thương mại.</w:t>
      </w:r>
    </w:p>
    <w:p w14:paraId="7A87BEF1" w14:textId="77777777" w:rsidR="005B4D15" w:rsidRPr="00A91573" w:rsidRDefault="001457D7" w:rsidP="001C3CB5">
      <w:pPr>
        <w:spacing w:after="0" w:line="312" w:lineRule="auto"/>
        <w:ind w:firstLine="720"/>
        <w:jc w:val="both"/>
        <w:rPr>
          <w:rFonts w:ascii="Times New Roman" w:eastAsia="Calibri" w:hAnsi="Times New Roman" w:cs="Times New Roman"/>
          <w:sz w:val="26"/>
          <w:szCs w:val="26"/>
        </w:rPr>
      </w:pPr>
      <w:r w:rsidRPr="00A91573">
        <w:rPr>
          <w:rFonts w:ascii="Times New Roman" w:eastAsia="Calibri" w:hAnsi="Times New Roman" w:cs="Times New Roman"/>
          <w:b/>
          <w:bCs/>
          <w:sz w:val="26"/>
          <w:szCs w:val="26"/>
        </w:rPr>
        <w:t>Chương 2:</w:t>
      </w:r>
      <w:r w:rsidRPr="00A91573">
        <w:rPr>
          <w:rFonts w:ascii="Times New Roman" w:eastAsia="Calibri" w:hAnsi="Times New Roman" w:cs="Times New Roman"/>
          <w:sz w:val="26"/>
          <w:szCs w:val="26"/>
        </w:rPr>
        <w:t xml:space="preserve"> Phân tích thực trạng hoạt động cho vay mua bất động sản tại Ngân hàng TMCP Phương Đông - Chi nhánh Đà Nẵng - PGD Hoà Xuân trong giai đoạn 2022 - 2024.</w:t>
      </w:r>
    </w:p>
    <w:p w14:paraId="44B52674" w14:textId="4CFEE90D" w:rsidR="005B4D15" w:rsidRPr="00A91573" w:rsidRDefault="001457D7" w:rsidP="001C3CB5">
      <w:pPr>
        <w:spacing w:after="0" w:line="312" w:lineRule="auto"/>
        <w:ind w:firstLine="720"/>
        <w:jc w:val="both"/>
        <w:rPr>
          <w:rFonts w:ascii="Times New Roman" w:eastAsia="Calibri" w:hAnsi="Times New Roman" w:cs="Times New Roman"/>
          <w:sz w:val="26"/>
          <w:szCs w:val="26"/>
        </w:rPr>
      </w:pPr>
      <w:r w:rsidRPr="00A91573">
        <w:rPr>
          <w:rFonts w:ascii="Times New Roman" w:eastAsia="Calibri" w:hAnsi="Times New Roman" w:cs="Times New Roman"/>
          <w:b/>
          <w:bCs/>
          <w:sz w:val="26"/>
          <w:szCs w:val="26"/>
        </w:rPr>
        <w:t>Chương 3:</w:t>
      </w:r>
      <w:r w:rsidRPr="00A91573">
        <w:rPr>
          <w:rFonts w:ascii="Times New Roman" w:eastAsia="Calibri" w:hAnsi="Times New Roman" w:cs="Times New Roman"/>
          <w:sz w:val="26"/>
          <w:szCs w:val="26"/>
        </w:rPr>
        <w:t xml:space="preserve"> Giải pháp </w:t>
      </w:r>
      <w:r w:rsidR="004B0668" w:rsidRPr="00A91573">
        <w:rPr>
          <w:rFonts w:ascii="Times New Roman" w:eastAsia="Calibri" w:hAnsi="Times New Roman" w:cs="Times New Roman"/>
          <w:sz w:val="26"/>
          <w:szCs w:val="26"/>
        </w:rPr>
        <w:t>Nâng cao</w:t>
      </w:r>
      <w:r w:rsidRPr="00A91573">
        <w:rPr>
          <w:rFonts w:ascii="Times New Roman" w:eastAsia="Calibri" w:hAnsi="Times New Roman" w:cs="Times New Roman"/>
          <w:sz w:val="26"/>
          <w:szCs w:val="26"/>
        </w:rPr>
        <w:t xml:space="preserve"> hoạt động cho vay mua bất động sản tại Ngân hàng TMCP Phương Đông - Chi nhánh Đà Nẵng - PGD Hoà Xuân.</w:t>
      </w:r>
    </w:p>
    <w:p w14:paraId="7490FBBE" w14:textId="77777777" w:rsidR="005B4D15" w:rsidRPr="00A91573" w:rsidRDefault="005B4D15" w:rsidP="001C3CB5">
      <w:pPr>
        <w:spacing w:after="0" w:line="312" w:lineRule="auto"/>
        <w:rPr>
          <w:rFonts w:ascii="Times New Roman" w:eastAsia="Calibri" w:hAnsi="Times New Roman" w:cs="Times New Roman"/>
          <w:sz w:val="26"/>
          <w:szCs w:val="26"/>
        </w:rPr>
      </w:pPr>
    </w:p>
    <w:bookmarkEnd w:id="13"/>
    <w:p w14:paraId="79168C6D" w14:textId="77777777" w:rsidR="005B4D15" w:rsidRPr="00A91573" w:rsidRDefault="005B4D15" w:rsidP="001C3CB5">
      <w:pPr>
        <w:spacing w:after="0" w:line="312" w:lineRule="auto"/>
        <w:rPr>
          <w:rFonts w:ascii="Times New Roman" w:eastAsia="Calibri" w:hAnsi="Times New Roman" w:cs="Times New Roman"/>
          <w:sz w:val="26"/>
          <w:szCs w:val="26"/>
        </w:rPr>
      </w:pPr>
    </w:p>
    <w:p w14:paraId="71161AB8" w14:textId="77777777" w:rsidR="005B4D15" w:rsidRPr="00A91573" w:rsidRDefault="005B4D15" w:rsidP="001C3CB5">
      <w:pPr>
        <w:spacing w:after="0" w:line="312" w:lineRule="auto"/>
        <w:rPr>
          <w:rFonts w:ascii="Times New Roman" w:hAnsi="Times New Roman" w:cs="Times New Roman"/>
          <w:sz w:val="26"/>
          <w:szCs w:val="26"/>
        </w:rPr>
      </w:pPr>
    </w:p>
    <w:p w14:paraId="780BFF0C" w14:textId="77777777" w:rsidR="005B4D15" w:rsidRPr="00A91573" w:rsidRDefault="005B4D15" w:rsidP="001C3CB5">
      <w:pPr>
        <w:spacing w:after="0" w:line="312" w:lineRule="auto"/>
        <w:rPr>
          <w:rFonts w:ascii="Times New Roman" w:eastAsia="Calibri" w:hAnsi="Times New Roman" w:cs="Times New Roman"/>
          <w:sz w:val="26"/>
          <w:szCs w:val="26"/>
        </w:rPr>
      </w:pPr>
    </w:p>
    <w:p w14:paraId="7F447973" w14:textId="77777777" w:rsidR="005B4D15" w:rsidRPr="00A91573" w:rsidRDefault="005B4D15" w:rsidP="001C3CB5">
      <w:pPr>
        <w:spacing w:after="0" w:line="312" w:lineRule="auto"/>
        <w:rPr>
          <w:rFonts w:ascii="Times New Roman" w:eastAsia="Calibri" w:hAnsi="Times New Roman" w:cs="Times New Roman"/>
          <w:sz w:val="26"/>
          <w:szCs w:val="26"/>
        </w:rPr>
      </w:pPr>
    </w:p>
    <w:p w14:paraId="00F427FE" w14:textId="77777777" w:rsidR="005B4D15" w:rsidRPr="00A91573" w:rsidRDefault="005B4D15" w:rsidP="001C3CB5">
      <w:pPr>
        <w:spacing w:after="0" w:line="312" w:lineRule="auto"/>
        <w:rPr>
          <w:rFonts w:ascii="Times New Roman" w:eastAsia="Calibri" w:hAnsi="Times New Roman" w:cs="Times New Roman"/>
          <w:sz w:val="26"/>
          <w:szCs w:val="26"/>
        </w:rPr>
      </w:pPr>
    </w:p>
    <w:p w14:paraId="31AEEE73" w14:textId="77777777" w:rsidR="005B4D15" w:rsidRPr="00A91573" w:rsidRDefault="005B4D15" w:rsidP="001C3CB5">
      <w:pPr>
        <w:spacing w:after="0" w:line="312" w:lineRule="auto"/>
        <w:rPr>
          <w:rFonts w:ascii="Times New Roman" w:eastAsia="Calibri" w:hAnsi="Times New Roman" w:cs="Times New Roman"/>
          <w:sz w:val="26"/>
          <w:szCs w:val="26"/>
        </w:rPr>
      </w:pPr>
    </w:p>
    <w:p w14:paraId="1EFE8DF1" w14:textId="77777777" w:rsidR="005B4D15" w:rsidRPr="00A91573" w:rsidRDefault="005B4D15" w:rsidP="001C3CB5">
      <w:pPr>
        <w:spacing w:after="0" w:line="312" w:lineRule="auto"/>
        <w:rPr>
          <w:rFonts w:ascii="Times New Roman" w:eastAsia="Calibri" w:hAnsi="Times New Roman" w:cs="Times New Roman"/>
          <w:sz w:val="26"/>
          <w:szCs w:val="26"/>
        </w:rPr>
      </w:pPr>
    </w:p>
    <w:p w14:paraId="26982591" w14:textId="77777777" w:rsidR="005B4D15" w:rsidRPr="00A91573" w:rsidRDefault="005B4D15" w:rsidP="001C3CB5">
      <w:pPr>
        <w:spacing w:after="0" w:line="312" w:lineRule="auto"/>
        <w:rPr>
          <w:rFonts w:ascii="Times New Roman" w:eastAsia="Calibri" w:hAnsi="Times New Roman" w:cs="Times New Roman"/>
          <w:sz w:val="26"/>
          <w:szCs w:val="26"/>
        </w:rPr>
      </w:pPr>
    </w:p>
    <w:p w14:paraId="35E5E0B0" w14:textId="77777777" w:rsidR="00C8665C" w:rsidRPr="00A91573" w:rsidRDefault="00C8665C" w:rsidP="001C3CB5">
      <w:pPr>
        <w:spacing w:after="0" w:line="312" w:lineRule="auto"/>
        <w:jc w:val="both"/>
        <w:rPr>
          <w:rFonts w:ascii="Times New Roman" w:eastAsia="Calibri" w:hAnsi="Times New Roman" w:cs="Times New Roman"/>
          <w:sz w:val="26"/>
          <w:szCs w:val="26"/>
        </w:rPr>
      </w:pPr>
    </w:p>
    <w:p w14:paraId="4EE99A30" w14:textId="77777777" w:rsidR="008E5A30" w:rsidRPr="00A91573" w:rsidRDefault="008E5A30" w:rsidP="001C3CB5">
      <w:pPr>
        <w:spacing w:after="0" w:line="312" w:lineRule="auto"/>
        <w:jc w:val="both"/>
        <w:rPr>
          <w:rFonts w:ascii="Times New Roman" w:hAnsi="Times New Roman" w:cs="Times New Roman"/>
          <w:b/>
          <w:sz w:val="26"/>
          <w:szCs w:val="26"/>
        </w:rPr>
      </w:pPr>
    </w:p>
    <w:p w14:paraId="72CD084A" w14:textId="77777777" w:rsidR="004D76BE" w:rsidRPr="00A91573" w:rsidRDefault="004D76BE" w:rsidP="001C3CB5">
      <w:pPr>
        <w:spacing w:after="0" w:line="312" w:lineRule="auto"/>
        <w:jc w:val="both"/>
        <w:rPr>
          <w:rFonts w:ascii="Times New Roman" w:hAnsi="Times New Roman" w:cs="Times New Roman"/>
          <w:b/>
          <w:sz w:val="26"/>
          <w:szCs w:val="26"/>
        </w:rPr>
      </w:pPr>
    </w:p>
    <w:p w14:paraId="3EC3EB74" w14:textId="77777777" w:rsidR="004D76BE" w:rsidRPr="00A91573" w:rsidRDefault="004D76BE" w:rsidP="001C3CB5">
      <w:pPr>
        <w:spacing w:after="0" w:line="312" w:lineRule="auto"/>
        <w:jc w:val="both"/>
        <w:rPr>
          <w:rFonts w:ascii="Times New Roman" w:hAnsi="Times New Roman" w:cs="Times New Roman"/>
          <w:b/>
          <w:sz w:val="26"/>
          <w:szCs w:val="26"/>
        </w:rPr>
      </w:pPr>
    </w:p>
    <w:p w14:paraId="7D2CA29E" w14:textId="77777777" w:rsidR="004D76BE" w:rsidRPr="00A91573" w:rsidRDefault="004D76BE" w:rsidP="001C3CB5">
      <w:pPr>
        <w:spacing w:after="0" w:line="312" w:lineRule="auto"/>
        <w:jc w:val="both"/>
        <w:rPr>
          <w:rFonts w:ascii="Times New Roman" w:hAnsi="Times New Roman" w:cs="Times New Roman"/>
          <w:b/>
          <w:sz w:val="26"/>
          <w:szCs w:val="26"/>
        </w:rPr>
      </w:pPr>
    </w:p>
    <w:p w14:paraId="346793AA" w14:textId="0AF21167" w:rsidR="000A506E" w:rsidRPr="00A91573" w:rsidRDefault="000A506E" w:rsidP="001C3CB5">
      <w:pPr>
        <w:spacing w:after="0" w:line="312" w:lineRule="auto"/>
        <w:jc w:val="both"/>
        <w:rPr>
          <w:rFonts w:ascii="Times New Roman" w:hAnsi="Times New Roman" w:cs="Times New Roman"/>
          <w:b/>
          <w:sz w:val="26"/>
          <w:szCs w:val="26"/>
        </w:rPr>
      </w:pPr>
    </w:p>
    <w:p w14:paraId="03925CC9" w14:textId="20FE3F9F" w:rsidR="00925C49" w:rsidRPr="00A91573" w:rsidRDefault="00925C49" w:rsidP="001C3CB5">
      <w:pPr>
        <w:spacing w:after="0" w:line="312" w:lineRule="auto"/>
        <w:jc w:val="both"/>
        <w:rPr>
          <w:rFonts w:ascii="Times New Roman" w:hAnsi="Times New Roman" w:cs="Times New Roman"/>
          <w:b/>
          <w:sz w:val="26"/>
          <w:szCs w:val="26"/>
        </w:rPr>
      </w:pPr>
    </w:p>
    <w:p w14:paraId="54DB7DDE" w14:textId="037895F4" w:rsidR="00925C49" w:rsidRPr="00A91573" w:rsidRDefault="00925C49" w:rsidP="001C3CB5">
      <w:pPr>
        <w:spacing w:after="0" w:line="312" w:lineRule="auto"/>
        <w:jc w:val="both"/>
        <w:rPr>
          <w:rFonts w:ascii="Times New Roman" w:hAnsi="Times New Roman" w:cs="Times New Roman"/>
          <w:b/>
          <w:sz w:val="26"/>
          <w:szCs w:val="26"/>
        </w:rPr>
      </w:pPr>
    </w:p>
    <w:p w14:paraId="441D5F1F" w14:textId="77777777" w:rsidR="00925C49" w:rsidRPr="00A91573" w:rsidRDefault="00925C49" w:rsidP="001C3CB5">
      <w:pPr>
        <w:spacing w:after="0" w:line="312" w:lineRule="auto"/>
        <w:jc w:val="both"/>
        <w:rPr>
          <w:rFonts w:ascii="Times New Roman" w:hAnsi="Times New Roman" w:cs="Times New Roman"/>
          <w:b/>
          <w:sz w:val="26"/>
          <w:szCs w:val="26"/>
        </w:rPr>
      </w:pPr>
    </w:p>
    <w:p w14:paraId="3E87AE18" w14:textId="77777777" w:rsidR="00AA4223" w:rsidRPr="00A91573" w:rsidRDefault="00AA4223" w:rsidP="001C3CB5">
      <w:pPr>
        <w:spacing w:after="0" w:line="312" w:lineRule="auto"/>
        <w:rPr>
          <w:rFonts w:ascii="Times New Roman" w:eastAsiaTheme="majorEastAsia" w:hAnsi="Times New Roman" w:cs="Times New Roman"/>
          <w:b/>
          <w:sz w:val="26"/>
          <w:szCs w:val="26"/>
        </w:rPr>
      </w:pPr>
      <w:bookmarkStart w:id="18" w:name="_Toc196641014"/>
      <w:bookmarkStart w:id="19" w:name="_Toc196641135"/>
      <w:r w:rsidRPr="00A91573">
        <w:rPr>
          <w:rFonts w:ascii="Times New Roman" w:hAnsi="Times New Roman" w:cs="Times New Roman"/>
          <w:b/>
          <w:sz w:val="26"/>
          <w:szCs w:val="26"/>
        </w:rPr>
        <w:br w:type="page"/>
      </w:r>
    </w:p>
    <w:p w14:paraId="791D8742" w14:textId="77777777" w:rsidR="00663B07" w:rsidRPr="00A91573" w:rsidRDefault="00663B07" w:rsidP="001C3CB5">
      <w:pPr>
        <w:pStyle w:val="Heading2"/>
        <w:spacing w:before="0" w:line="312" w:lineRule="auto"/>
        <w:jc w:val="center"/>
        <w:rPr>
          <w:rFonts w:cs="Times New Roman"/>
          <w:b/>
          <w:color w:val="auto"/>
        </w:rPr>
        <w:sectPr w:rsidR="00663B07" w:rsidRPr="00A91573" w:rsidSect="00536786">
          <w:footerReference w:type="default" r:id="rId11"/>
          <w:type w:val="nextColumn"/>
          <w:pgSz w:w="11906" w:h="16838" w:code="9"/>
          <w:pgMar w:top="1134" w:right="1134" w:bottom="1134" w:left="1701" w:header="720" w:footer="567" w:gutter="0"/>
          <w:pgNumType w:fmt="lowerRoman" w:start="12"/>
          <w:cols w:space="720"/>
          <w:docGrid w:linePitch="360"/>
        </w:sectPr>
      </w:pPr>
    </w:p>
    <w:p w14:paraId="0498BBCD" w14:textId="1B582361" w:rsidR="00633EAB" w:rsidRPr="00A91573" w:rsidRDefault="00633EAB" w:rsidP="001C3CB5">
      <w:pPr>
        <w:pStyle w:val="Heading2"/>
        <w:spacing w:before="0" w:line="312" w:lineRule="auto"/>
        <w:jc w:val="center"/>
        <w:rPr>
          <w:rFonts w:cs="Times New Roman"/>
          <w:b/>
          <w:color w:val="auto"/>
        </w:rPr>
      </w:pPr>
      <w:bookmarkStart w:id="20" w:name="_Toc200269828"/>
      <w:r w:rsidRPr="00A91573">
        <w:rPr>
          <w:rFonts w:cs="Times New Roman"/>
          <w:b/>
          <w:color w:val="auto"/>
        </w:rPr>
        <w:lastRenderedPageBreak/>
        <w:t>CHƯƠNG 1: TỔNG</w:t>
      </w:r>
      <w:r w:rsidR="00D1631F" w:rsidRPr="00A91573">
        <w:rPr>
          <w:rFonts w:cs="Times New Roman"/>
          <w:b/>
          <w:color w:val="auto"/>
        </w:rPr>
        <w:t xml:space="preserve"> </w:t>
      </w:r>
      <w:r w:rsidRPr="00A91573">
        <w:rPr>
          <w:rFonts w:cs="Times New Roman"/>
          <w:b/>
          <w:color w:val="auto"/>
        </w:rPr>
        <w:t>QUAN VỀ HOẠT ĐỘNG CHO VAY</w:t>
      </w:r>
      <w:r w:rsidR="00F4067F" w:rsidRPr="00A91573">
        <w:rPr>
          <w:rFonts w:cs="Times New Roman"/>
          <w:b/>
          <w:color w:val="auto"/>
        </w:rPr>
        <w:t xml:space="preserve"> MUA BẤT ĐỘNG SẢN</w:t>
      </w:r>
      <w:r w:rsidRPr="00A91573">
        <w:rPr>
          <w:rFonts w:cs="Times New Roman"/>
          <w:b/>
          <w:color w:val="auto"/>
        </w:rPr>
        <w:t xml:space="preserve"> TẠI NGÂN HÀNG THƯƠNG MẠI</w:t>
      </w:r>
      <w:bookmarkEnd w:id="18"/>
      <w:bookmarkEnd w:id="19"/>
      <w:bookmarkEnd w:id="20"/>
    </w:p>
    <w:p w14:paraId="72694F2F" w14:textId="77777777" w:rsidR="00633EAB" w:rsidRPr="00A91573" w:rsidRDefault="00633EAB" w:rsidP="001C3CB5">
      <w:pPr>
        <w:pStyle w:val="Heading2"/>
        <w:spacing w:before="0" w:line="312" w:lineRule="auto"/>
        <w:rPr>
          <w:rFonts w:cs="Times New Roman"/>
          <w:b/>
          <w:color w:val="auto"/>
        </w:rPr>
      </w:pPr>
      <w:bookmarkStart w:id="21" w:name="_Toc200269829"/>
      <w:r w:rsidRPr="00A91573">
        <w:rPr>
          <w:rFonts w:cs="Times New Roman"/>
          <w:b/>
          <w:color w:val="auto"/>
        </w:rPr>
        <w:t>1.1. Tổng quan về Ngân hàng Thương mại</w:t>
      </w:r>
      <w:bookmarkEnd w:id="21"/>
      <w:r w:rsidRPr="00A91573">
        <w:rPr>
          <w:rFonts w:cs="Times New Roman"/>
          <w:b/>
          <w:color w:val="auto"/>
        </w:rPr>
        <w:t xml:space="preserve"> </w:t>
      </w:r>
    </w:p>
    <w:p w14:paraId="4D0FA241" w14:textId="73CC4BAF" w:rsidR="00633EAB" w:rsidRPr="00A91573" w:rsidRDefault="00491FE1" w:rsidP="001C3CB5">
      <w:pPr>
        <w:pStyle w:val="Heading3"/>
        <w:spacing w:before="0" w:line="312" w:lineRule="auto"/>
        <w:rPr>
          <w:rFonts w:ascii="Times New Roman" w:hAnsi="Times New Roman" w:cs="Times New Roman"/>
          <w:b/>
          <w:iCs/>
          <w:color w:val="auto"/>
          <w:sz w:val="26"/>
          <w:szCs w:val="26"/>
        </w:rPr>
      </w:pPr>
      <w:r w:rsidRPr="00A91573">
        <w:rPr>
          <w:rFonts w:ascii="Times New Roman" w:hAnsi="Times New Roman" w:cs="Times New Roman"/>
          <w:b/>
          <w:i/>
          <w:iCs/>
          <w:color w:val="auto"/>
          <w:sz w:val="26"/>
          <w:szCs w:val="26"/>
        </w:rPr>
        <w:t xml:space="preserve">   </w:t>
      </w:r>
      <w:bookmarkStart w:id="22" w:name="_Toc200269830"/>
      <w:r w:rsidR="00633EAB" w:rsidRPr="00A91573">
        <w:rPr>
          <w:rFonts w:ascii="Times New Roman" w:hAnsi="Times New Roman" w:cs="Times New Roman"/>
          <w:b/>
          <w:iCs/>
          <w:color w:val="auto"/>
          <w:sz w:val="26"/>
          <w:szCs w:val="26"/>
        </w:rPr>
        <w:t>1.1.1. Khái niệm về Ngân hàng Thương mại</w:t>
      </w:r>
      <w:bookmarkEnd w:id="22"/>
    </w:p>
    <w:p w14:paraId="6BD06BE8" w14:textId="7571150F" w:rsidR="001E21A8" w:rsidRPr="00A91573" w:rsidRDefault="00102A57"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91FE1" w:rsidRPr="00A91573">
        <w:rPr>
          <w:rFonts w:ascii="Times New Roman" w:hAnsi="Times New Roman" w:cs="Times New Roman"/>
          <w:sz w:val="26"/>
          <w:szCs w:val="26"/>
        </w:rPr>
        <w:t xml:space="preserve">   </w:t>
      </w:r>
      <w:r w:rsidR="001E21A8" w:rsidRPr="00A91573">
        <w:rPr>
          <w:rFonts w:ascii="Times New Roman" w:hAnsi="Times New Roman" w:cs="Times New Roman"/>
          <w:sz w:val="26"/>
          <w:szCs w:val="26"/>
        </w:rPr>
        <w:t>Ngân hàng Thương mại là định chế tài chính trung gian đóng vai trò quan trọng trong nền kinh tế thị trường. Ngân hàng có lịch sự ra đời rất lâu, 3000 năm về trước công nguyên. Từ nghề đổi tiền của một số thương nhân dần dần hình thành nên các tổ chức nhận tiền gửi, cho vay, chuyển tiền, thanh toán,…hoạt động như các NHTM.</w:t>
      </w:r>
      <w:r w:rsidR="00D3178D" w:rsidRPr="00A91573">
        <w:rPr>
          <w:rFonts w:ascii="Times New Roman" w:hAnsi="Times New Roman" w:cs="Times New Roman"/>
          <w:sz w:val="26"/>
          <w:szCs w:val="26"/>
        </w:rPr>
        <w:t xml:space="preserve"> Cùng</w:t>
      </w:r>
      <w:r w:rsidR="001E21A8" w:rsidRPr="00A91573">
        <w:rPr>
          <w:rFonts w:ascii="Times New Roman" w:hAnsi="Times New Roman" w:cs="Times New Roman"/>
          <w:sz w:val="26"/>
          <w:szCs w:val="26"/>
        </w:rPr>
        <w:t xml:space="preserve"> với sự phát triển của nền kinh tế thị trường theo xu hướng hội nhập quốc tế hiện nay, các NHTM không ngừng phát triển hình thành mạng lưới rộng khắp toàn cầu, hoạt động ngân hàng có tính hệ thống cao, được xem như một kênh chu chuyển vốn quan trọng và cung ứng dịch vụ tài chính ngày càng đa dạng và phong phú tác động đáng kể đến sự phát triển của nền kinh tế thị trường. Hiện nay, tùy theo lịch sử hình thành của hệ thống ngân hàng có nhiều khái niệm về NHTM:</w:t>
      </w:r>
    </w:p>
    <w:p w14:paraId="35C88A62" w14:textId="29DF80F2" w:rsidR="001E21A8" w:rsidRPr="00A91573" w:rsidRDefault="00102A57"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bCs/>
          <w:sz w:val="26"/>
          <w:szCs w:val="26"/>
        </w:rPr>
        <w:t xml:space="preserve">    </w:t>
      </w:r>
      <w:r w:rsidR="00D3178D" w:rsidRPr="00A91573">
        <w:rPr>
          <w:rFonts w:ascii="Times New Roman" w:hAnsi="Times New Roman" w:cs="Times New Roman"/>
          <w:b/>
          <w:bCs/>
          <w:sz w:val="26"/>
          <w:szCs w:val="26"/>
        </w:rPr>
        <w:t xml:space="preserve">    </w:t>
      </w:r>
      <w:r w:rsidR="001E21A8" w:rsidRPr="00A91573">
        <w:rPr>
          <w:rFonts w:ascii="Times New Roman" w:hAnsi="Times New Roman" w:cs="Times New Roman"/>
          <w:bCs/>
          <w:sz w:val="26"/>
          <w:szCs w:val="26"/>
        </w:rPr>
        <w:t>Theo Ngân hàng thế giới:</w:t>
      </w:r>
      <w:r w:rsidR="001E21A8" w:rsidRPr="00A91573">
        <w:rPr>
          <w:rFonts w:ascii="Times New Roman" w:hAnsi="Times New Roman" w:cs="Times New Roman"/>
          <w:sz w:val="26"/>
          <w:szCs w:val="26"/>
        </w:rPr>
        <w:t xml:space="preserve"> ngân hàng là tổ chức tài chính nhận tiền gửi chủ yếu dưới dạng không kì hạn hoặc tiền gửi được rút ra với một thông báo ngắn hạn ( tiền gửi có kì hạn, tiền gửi tiết kiệm. Dưới tiêu đề “ các ngân hàng ” gồm có: Ngân hàng Thương mại chỉ tham gia vào các hoạt động nhận tiền gửi, cho vay ngắn hạn, trung dài hạn, Ngân hàng đầu tư hoạt động buôn bán chứng khoán và bảo lãnh phát hành, Ngân hàng nhà ở cung cấp tài chính cho lĩnh vực phát triển nhà ở và nhiều loại ngân hàng khác nữa. Tại một số nước còn có ngân hàng tổng hợp, kết hợp hoạt động Ngân hàng Thương mại với hoạt động ngân hàng đầu tư và đôi khi thực hiện cả dịch vụ bảo hiểm. </w:t>
      </w:r>
    </w:p>
    <w:p w14:paraId="6971A90A" w14:textId="7C92E170" w:rsidR="001E21A8" w:rsidRPr="00A91573" w:rsidRDefault="00102A57"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bCs/>
          <w:sz w:val="26"/>
          <w:szCs w:val="26"/>
        </w:rPr>
        <w:t xml:space="preserve">     </w:t>
      </w:r>
      <w:r w:rsidR="00D3178D" w:rsidRPr="00A91573">
        <w:rPr>
          <w:rFonts w:ascii="Times New Roman" w:hAnsi="Times New Roman" w:cs="Times New Roman"/>
          <w:b/>
          <w:bCs/>
          <w:sz w:val="26"/>
          <w:szCs w:val="26"/>
        </w:rPr>
        <w:t xml:space="preserve">   </w:t>
      </w:r>
      <w:r w:rsidR="001E21A8" w:rsidRPr="00A91573">
        <w:rPr>
          <w:rFonts w:ascii="Times New Roman" w:hAnsi="Times New Roman" w:cs="Times New Roman"/>
          <w:bCs/>
          <w:sz w:val="26"/>
          <w:szCs w:val="26"/>
        </w:rPr>
        <w:t>Tại Hoa Kỳ:</w:t>
      </w:r>
      <w:r w:rsidR="001E21A8" w:rsidRPr="00A91573">
        <w:rPr>
          <w:rFonts w:ascii="Times New Roman" w:hAnsi="Times New Roman" w:cs="Times New Roman"/>
          <w:sz w:val="26"/>
          <w:szCs w:val="26"/>
        </w:rPr>
        <w:t xml:space="preserve"> NHTM là một tổ chức kinh doanh trong lĩnh vực tiền tệ, chuyên cung cấp các dịch vụ về tài chính như nhận tiền gửi, chuyển tiền, thanh toán, cho vay, đầu tư, đổi tiền, mua bán ngoại hối và các dịch vụ khác liên quan đến tiền như bảo quản, ủy thác, làm đại lý trong nước và quốc tế. </w:t>
      </w:r>
    </w:p>
    <w:p w14:paraId="486EE3DC" w14:textId="67AAB58F" w:rsidR="001E21A8" w:rsidRPr="00A91573" w:rsidRDefault="00102A57"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Cs/>
          <w:sz w:val="26"/>
          <w:szCs w:val="26"/>
        </w:rPr>
        <w:t xml:space="preserve">     </w:t>
      </w:r>
      <w:r w:rsidR="00D3178D" w:rsidRPr="00A91573">
        <w:rPr>
          <w:rFonts w:ascii="Times New Roman" w:hAnsi="Times New Roman" w:cs="Times New Roman"/>
          <w:bCs/>
          <w:sz w:val="26"/>
          <w:szCs w:val="26"/>
        </w:rPr>
        <w:t xml:space="preserve">   </w:t>
      </w:r>
      <w:r w:rsidR="001E21A8" w:rsidRPr="00A91573">
        <w:rPr>
          <w:rFonts w:ascii="Times New Roman" w:hAnsi="Times New Roman" w:cs="Times New Roman"/>
          <w:bCs/>
          <w:sz w:val="26"/>
          <w:szCs w:val="26"/>
        </w:rPr>
        <w:t>Tại Pháp:</w:t>
      </w:r>
      <w:r w:rsidR="001E21A8" w:rsidRPr="00A91573">
        <w:rPr>
          <w:rFonts w:ascii="Times New Roman" w:hAnsi="Times New Roman" w:cs="Times New Roman"/>
          <w:b/>
          <w:bCs/>
          <w:sz w:val="26"/>
          <w:szCs w:val="26"/>
        </w:rPr>
        <w:t xml:space="preserve"> </w:t>
      </w:r>
      <w:r w:rsidR="001E21A8" w:rsidRPr="00A91573">
        <w:rPr>
          <w:rFonts w:ascii="Times New Roman" w:hAnsi="Times New Roman" w:cs="Times New Roman"/>
          <w:sz w:val="26"/>
          <w:szCs w:val="26"/>
        </w:rPr>
        <w:t>theo đạo luật ngân hàng Pháp năm 1941, NHTM là những xí nghiệp hay là những cơ sở mà nghề nghiệp thường xuyên là nhận tiền bạc của công chúng dưới hình thức ký thác hoặc dưới các hình thức khác và sử dụng số tiền đó cho chính họ trong các nghiệp vụ chiết khấu, tín dụng và cung cấp dịch vụ tài chính.</w:t>
      </w:r>
    </w:p>
    <w:p w14:paraId="61285918" w14:textId="5AA1B056" w:rsidR="001E21A8" w:rsidRPr="00A91573" w:rsidRDefault="001E21A8"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02A57"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bCs/>
          <w:sz w:val="26"/>
          <w:szCs w:val="26"/>
        </w:rPr>
        <w:t>Tại Việt Nam:</w:t>
      </w:r>
      <w:r w:rsidRPr="00A91573">
        <w:rPr>
          <w:rFonts w:ascii="Times New Roman" w:hAnsi="Times New Roman" w:cs="Times New Roman"/>
          <w:sz w:val="26"/>
          <w:szCs w:val="26"/>
        </w:rPr>
        <w:t xml:space="preserve"> Theo quy định tại khoản 23 Điều 4 Luật Các tổ chức tín dụng 2024 </w:t>
      </w:r>
      <w:r w:rsidRPr="00A91573">
        <w:rPr>
          <w:rFonts w:ascii="Times New Roman" w:hAnsi="Times New Roman" w:cs="Times New Roman"/>
          <w:i/>
          <w:sz w:val="26"/>
          <w:szCs w:val="26"/>
        </w:rPr>
        <w:t>“ Ngân hàng Thương mại có thể được hiểu là loại hình ngân hàng được thực hiện tất cả hoạt động ngân hàng và hoạt động kinh doanh khác theo quy định của Luật Các tổ chức tín dụng 2024 nhằm mục tiêu lợi nhuận</w:t>
      </w:r>
      <w:r w:rsidRPr="00A91573">
        <w:rPr>
          <w:rFonts w:ascii="Times New Roman" w:hAnsi="Times New Roman" w:cs="Times New Roman"/>
          <w:sz w:val="26"/>
          <w:szCs w:val="26"/>
        </w:rPr>
        <w:t xml:space="preserve"> ”.</w:t>
      </w:r>
    </w:p>
    <w:p w14:paraId="63EED651" w14:textId="77777777" w:rsidR="001E21A8" w:rsidRPr="00A91573" w:rsidRDefault="001E21A8" w:rsidP="001C3CB5">
      <w:pPr>
        <w:spacing w:after="0" w:line="312" w:lineRule="auto"/>
        <w:jc w:val="both"/>
        <w:rPr>
          <w:rFonts w:ascii="Times New Roman" w:hAnsi="Times New Roman" w:cs="Times New Roman"/>
          <w:i/>
          <w:iCs/>
          <w:sz w:val="26"/>
          <w:szCs w:val="26"/>
        </w:rPr>
      </w:pPr>
      <w:r w:rsidRPr="00A91573">
        <w:rPr>
          <w:rFonts w:ascii="Times New Roman" w:hAnsi="Times New Roman" w:cs="Times New Roman"/>
          <w:i/>
          <w:iCs/>
          <w:sz w:val="26"/>
          <w:szCs w:val="26"/>
        </w:rPr>
        <w:t xml:space="preserve">(Giáo trình Nghiệp vụ Ngân hàng Thương mại)  </w:t>
      </w:r>
    </w:p>
    <w:p w14:paraId="5CA0D124" w14:textId="77777777" w:rsidR="00102A57" w:rsidRPr="00A91573" w:rsidRDefault="00102A57" w:rsidP="001C3CB5">
      <w:pPr>
        <w:spacing w:after="0" w:line="312" w:lineRule="auto"/>
        <w:jc w:val="both"/>
        <w:rPr>
          <w:rFonts w:ascii="Times New Roman" w:hAnsi="Times New Roman" w:cs="Times New Roman"/>
          <w:sz w:val="26"/>
          <w:szCs w:val="26"/>
        </w:rPr>
      </w:pPr>
    </w:p>
    <w:p w14:paraId="20844B9D" w14:textId="73A749EF" w:rsidR="00633EAB" w:rsidRPr="00A91573" w:rsidRDefault="00633EAB" w:rsidP="001C3CB5">
      <w:pPr>
        <w:pStyle w:val="Heading3"/>
        <w:spacing w:before="0" w:line="312" w:lineRule="auto"/>
        <w:rPr>
          <w:rFonts w:ascii="Times New Roman" w:hAnsi="Times New Roman" w:cs="Times New Roman"/>
          <w:b/>
          <w:iCs/>
          <w:color w:val="auto"/>
          <w:sz w:val="26"/>
          <w:szCs w:val="26"/>
        </w:rPr>
      </w:pPr>
      <w:bookmarkStart w:id="23" w:name="_Toc200269831"/>
      <w:r w:rsidRPr="00A91573">
        <w:rPr>
          <w:rFonts w:ascii="Times New Roman" w:hAnsi="Times New Roman" w:cs="Times New Roman"/>
          <w:b/>
          <w:iCs/>
          <w:color w:val="auto"/>
          <w:sz w:val="26"/>
          <w:szCs w:val="26"/>
        </w:rPr>
        <w:lastRenderedPageBreak/>
        <w:t>1.1.2. Chức năng của Ngân hàng Thương mại</w:t>
      </w:r>
      <w:bookmarkEnd w:id="23"/>
    </w:p>
    <w:p w14:paraId="0E559157" w14:textId="3C141E66"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00633EAB" w:rsidRPr="00A91573">
        <w:rPr>
          <w:rFonts w:ascii="Times New Roman" w:hAnsi="Times New Roman" w:cs="Times New Roman"/>
          <w:sz w:val="26"/>
          <w:szCs w:val="26"/>
        </w:rPr>
        <w:t>Trung gian tín dụng: NHTM đóng vai trò trung gian giữa những người có nhu cầu vốn và những người có dư thừa vốn. Bằng cách hình thành quỹ và cung cấp khoản vay, NHTM giúp phân phối vốn vào nền kinh tế bằng cách tận dụng các nguồn vốn tạm thời không sử dụng của các nhà đầu tư. Với chức năng trung gian tín dụng, NHTM tạo ra lợi ích cho tất cả các bên tham gia và đồng thời thúc đẩy sự phát triển của nền kinh tế.</w:t>
      </w:r>
    </w:p>
    <w:p w14:paraId="03B57F24" w14:textId="3ED0CF5E"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00633EAB" w:rsidRPr="00A91573">
        <w:rPr>
          <w:rFonts w:ascii="Times New Roman" w:hAnsi="Times New Roman" w:cs="Times New Roman"/>
          <w:sz w:val="26"/>
          <w:szCs w:val="26"/>
        </w:rPr>
        <w:t>Trung gian thanh toán: Chức năng thanh toán có ý nghĩa quan trọng đối với xã hội. NHTM thực hiện chức năng này bằng cách thực hiện các giao dịch thanh toán theo yêu cầu của khách hàng và tuân thủ theo pháp luật. Nhờ chức năng thanh toán của NH mọi người tiết kiệm được thời gian và chi phí trong xã hội hiện đại so với quá khứ. Chức năng này giúp thúc đẩy quá trình kinh doanh, lưu thông hàng hóa và gia tăng tốc độ vận chuyển vốn.</w:t>
      </w:r>
    </w:p>
    <w:p w14:paraId="64DB34F5" w14:textId="0CD4BD33"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00633EAB" w:rsidRPr="00A91573">
        <w:rPr>
          <w:rFonts w:ascii="Times New Roman" w:hAnsi="Times New Roman" w:cs="Times New Roman"/>
          <w:sz w:val="26"/>
          <w:szCs w:val="26"/>
        </w:rPr>
        <w:t>Chức năng tạo tiền: Chức năng tạo tiền phản ánh bản chất của NHTM với mục tiêu tìm kiếm lợi nhuận. Mỗi hoạt động kinh doanh trong hệ thống NH mang đặc điểm riêng và đồng thời đóng góp vào chức năng tạo tiền của NH và nền kinh tế. Khả năng tạo tiền của NHTM đáp ứng yêu cầu thanh toán và chi trả của xã hội. Điều này góp phần tăng cường lượng tiền tệ phục vụ nhu cầu luân chuyển và phát triển kinh tế.</w:t>
      </w:r>
    </w:p>
    <w:p w14:paraId="488B93A3" w14:textId="43CB91DB" w:rsidR="00633EAB" w:rsidRPr="00A91573" w:rsidRDefault="00633EAB" w:rsidP="001C3CB5">
      <w:pPr>
        <w:pStyle w:val="Heading3"/>
        <w:spacing w:before="0" w:line="312" w:lineRule="auto"/>
        <w:rPr>
          <w:rFonts w:ascii="Times New Roman" w:hAnsi="Times New Roman" w:cs="Times New Roman"/>
          <w:b/>
          <w:color w:val="auto"/>
          <w:sz w:val="26"/>
          <w:szCs w:val="26"/>
        </w:rPr>
      </w:pPr>
      <w:bookmarkStart w:id="24" w:name="_Toc200269832"/>
      <w:r w:rsidRPr="00A91573">
        <w:rPr>
          <w:rFonts w:ascii="Times New Roman" w:hAnsi="Times New Roman" w:cs="Times New Roman"/>
          <w:b/>
          <w:color w:val="auto"/>
          <w:sz w:val="26"/>
          <w:szCs w:val="26"/>
        </w:rPr>
        <w:t>1.1.3.Vai trò của Ngân hàng Thương mại</w:t>
      </w:r>
      <w:bookmarkEnd w:id="24"/>
      <w:r w:rsidRPr="00A91573">
        <w:rPr>
          <w:rFonts w:ascii="Times New Roman" w:hAnsi="Times New Roman" w:cs="Times New Roman"/>
          <w:b/>
          <w:color w:val="auto"/>
          <w:sz w:val="26"/>
          <w:szCs w:val="26"/>
        </w:rPr>
        <w:t xml:space="preserve"> </w:t>
      </w:r>
    </w:p>
    <w:p w14:paraId="2DABBEFD" w14:textId="77777777" w:rsidR="00633EAB" w:rsidRPr="00A91573" w:rsidRDefault="006228BB"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bookmarkStart w:id="25" w:name="_Toc200269833"/>
      <w:r w:rsidR="00633EAB" w:rsidRPr="00A91573">
        <w:rPr>
          <w:rFonts w:ascii="Times New Roman" w:hAnsi="Times New Roman" w:cs="Times New Roman"/>
          <w:i/>
          <w:color w:val="auto"/>
          <w:sz w:val="26"/>
          <w:szCs w:val="26"/>
        </w:rPr>
        <w:t>1.1.3.1. Ngân hàng Thương Mại là nơi cung cấp vốn cho nền kinh tế</w:t>
      </w:r>
      <w:bookmarkEnd w:id="25"/>
    </w:p>
    <w:p w14:paraId="30CAC388" w14:textId="12CE38AD" w:rsidR="00633EAB" w:rsidRPr="00A91573" w:rsidRDefault="00D3178D" w:rsidP="001C3CB5">
      <w:p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Ngân hàng là nơi cung cấp vốn cho nền kinh tế: NHTM ra đời là tất yếu của nền sản xuất hàng hoá. Sản xuất hàng hoá phát triển, lưu thông hàng hoá ngày càng mở rộng, trong xã hội xuất hiện người thì có vốn nhàn rỗi, người thì cần vốn để tiến hành các hoạt động sản xuất kinh doanh. Điều này giải quyết bằng cách NHTM đứng ra huy động vốn tạm thời nhàn rỗi từ các doanh nghiệp, dân cư sau đó sẽ cung ứng lại cho nơi cần vốn để tiến hành hoạt động đầu tư sản xuất kinh doanh. Xã hội càng phát triển nhu cầu vốn cần cho nền kinh tế càng tăng, không một tổ chức nào có thể đáp ứng được. Chỉ có ngân hàng - tổ chức trung gian tài chính mới có thể đứng ra điều hoà, phân phối vốn giúp cho các thành phần kinh tế cùng phát triển.</w:t>
      </w:r>
    </w:p>
    <w:p w14:paraId="6DBC0727" w14:textId="77777777" w:rsidR="00633EAB" w:rsidRPr="00A91573" w:rsidRDefault="006228BB"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bookmarkStart w:id="26" w:name="_Toc200269834"/>
      <w:r w:rsidR="00633EAB" w:rsidRPr="00A91573">
        <w:rPr>
          <w:rFonts w:ascii="Times New Roman" w:hAnsi="Times New Roman" w:cs="Times New Roman"/>
          <w:i/>
          <w:color w:val="auto"/>
          <w:sz w:val="26"/>
          <w:szCs w:val="26"/>
        </w:rPr>
        <w:t>1.1.3.2. Ngân hàng Thương Mại là cầu nối giữa các doanh nghiệp và thị trường</w:t>
      </w:r>
      <w:bookmarkEnd w:id="26"/>
    </w:p>
    <w:p w14:paraId="616B5FB2" w14:textId="3DC93EDA"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00633EAB" w:rsidRPr="00A91573">
        <w:rPr>
          <w:rFonts w:ascii="Times New Roman" w:hAnsi="Times New Roman" w:cs="Times New Roman"/>
          <w:sz w:val="26"/>
          <w:szCs w:val="26"/>
        </w:rPr>
        <w:t>Ngân Hàng Thương Mại là cầu nối giữa doanh nghiệp và thị trường: NHTM đóng vai trò cầu nối giữa doanh nghiệp và thị trường dưới hai góc độ. Thứ nhất, vốn là yếu tố đầu vào cơ bản, quan trọng của sản xuất kinh doanh. Khi vốn tự có không đủ hoạt động, các doanh nghiệp phải tìm đến các nguồn vốn khác. NHTM sẽ giúp doanh nghiệp giải quyết bằng nguồn vốn tín dụng. Như vậy, NHTM chính là cầu nối đưa doanh nghiệp đến với thị trường bằng các phương thức tín dụng. Thứ hai, NHTM làm trung gian thanh toán giữa doanh nghiệp và các đối tác, khách hàng. Như vậy, NHTM giúp doanh nghiệp và thị trường gần nhau hơn về không gian và thời gian.</w:t>
      </w:r>
    </w:p>
    <w:p w14:paraId="6F432BAB" w14:textId="77777777" w:rsidR="00B3569D" w:rsidRPr="00A91573" w:rsidRDefault="00B3569D" w:rsidP="001C3CB5">
      <w:pPr>
        <w:spacing w:after="0" w:line="312" w:lineRule="auto"/>
        <w:jc w:val="both"/>
        <w:rPr>
          <w:rFonts w:ascii="Times New Roman" w:hAnsi="Times New Roman" w:cs="Times New Roman"/>
          <w:sz w:val="26"/>
          <w:szCs w:val="26"/>
        </w:rPr>
      </w:pPr>
    </w:p>
    <w:p w14:paraId="7EEF308F" w14:textId="77777777" w:rsidR="00633EAB" w:rsidRPr="00A91573" w:rsidRDefault="00B3569D"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r w:rsidR="006228BB" w:rsidRPr="00A91573">
        <w:rPr>
          <w:rFonts w:ascii="Times New Roman" w:hAnsi="Times New Roman" w:cs="Times New Roman"/>
          <w:i/>
          <w:color w:val="auto"/>
          <w:sz w:val="26"/>
          <w:szCs w:val="26"/>
        </w:rPr>
        <w:t xml:space="preserve">  </w:t>
      </w:r>
      <w:bookmarkStart w:id="27" w:name="_Toc200269835"/>
      <w:r w:rsidR="00633EAB" w:rsidRPr="00A91573">
        <w:rPr>
          <w:rFonts w:ascii="Times New Roman" w:hAnsi="Times New Roman" w:cs="Times New Roman"/>
          <w:i/>
          <w:color w:val="auto"/>
          <w:sz w:val="26"/>
          <w:szCs w:val="26"/>
        </w:rPr>
        <w:t>1.1.3.3. Ngân hàng Thương Mại là công cụ nhà nước điều tiết vĩ mô nền kinh tế</w:t>
      </w:r>
      <w:bookmarkEnd w:id="27"/>
    </w:p>
    <w:p w14:paraId="3926DE74" w14:textId="208EFABE"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Ngân Hàng Thương Mại là công cụ điều tiết vĩ mô nền kinh tế của Nhà nước: Khi nhà nước muốn khuyến khích phát triển một ngành, vùng hoặc lĩnh vực kinh tế nào đó thì cùng với việc sử dụng các cơ chế chính sách thì NHTW yêu cầu các NHTM thực hiện chính sách ưu đãi trong đầu tư, sử dụng vốn như: lãi suất ưu đãi, kéo dài thời hạn vay, giảm điều kiện vay vốn hoặc qua hệ thống NHTW cấp vốn ưu đãi cho các lĩnh vực nhất định. Khi nền kinh tế tăng trưởng quá mức nhà nước thông qua NHTW thực hiện chính sách tiền tệ như: tăng tỷ lệ dự trữ bắt buộc để giảm khả năng tạo tiền từ đó giảm khả năng cấp tín dụng cho nền kinh tế.</w:t>
      </w:r>
    </w:p>
    <w:p w14:paraId="2330CF66" w14:textId="77777777" w:rsidR="00633EAB" w:rsidRPr="00A91573" w:rsidRDefault="00633EAB" w:rsidP="001C3CB5">
      <w:pPr>
        <w:pStyle w:val="Heading3"/>
        <w:spacing w:before="0" w:line="312" w:lineRule="auto"/>
        <w:rPr>
          <w:rFonts w:ascii="Times New Roman" w:hAnsi="Times New Roman" w:cs="Times New Roman"/>
          <w:i/>
          <w:color w:val="auto"/>
          <w:sz w:val="26"/>
          <w:szCs w:val="26"/>
        </w:rPr>
      </w:pPr>
      <w:bookmarkStart w:id="28" w:name="_Toc200269836"/>
      <w:r w:rsidRPr="00A91573">
        <w:rPr>
          <w:rFonts w:ascii="Times New Roman" w:hAnsi="Times New Roman" w:cs="Times New Roman"/>
          <w:i/>
          <w:color w:val="auto"/>
          <w:sz w:val="26"/>
          <w:szCs w:val="26"/>
        </w:rPr>
        <w:t>1.1.3.4. Ngân hàng Thương Mại là cầu nối nền tài chính quốc gia với nền tài chính quốc tế</w:t>
      </w:r>
      <w:bookmarkEnd w:id="28"/>
    </w:p>
    <w:p w14:paraId="22914BEE" w14:textId="4DDED3B8" w:rsidR="00633EAB"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E70DF">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Ngân Hàng Thương Mại là cầu nối nền tài chính quốc gia với nền tài chính quốc tế: Hiện nay xu hướng toàn cầu hoá nền kinh tế thế giới với việc hình thành hàng loạt các tổ chức kinh tế, các khu vực mậu dịch tự do, làm cho các mối quan hệ thương mại, lưu thông hàng hoá giữa các quốc gia trên thế giới ngày càng được mở rộng, trong đó đầu tư ra nước ngoài là một hướng đầu tư quan trọng và mang lại nhiều lợi nhuận. Đồng thời các nước cần xuất khẩu những mặt hàng mà mình có lợi thế so sánh và nhập khẩu hàng hóa. Các NHTM với những nghiệp vụ kinh doanh như nhận tiền gửi, cho vay, bảo lãnh, các nghiệp vụ thanh toán quốc tế, đã góp phần tạo điều kiện, thúc đẩy quan hệ kinh tế quốc tế giữa các quốc gia trên thế giới.</w:t>
      </w:r>
    </w:p>
    <w:p w14:paraId="3B1AB510" w14:textId="77777777" w:rsidR="00633EAB" w:rsidRPr="00A91573" w:rsidRDefault="00633EAB" w:rsidP="001C3CB5">
      <w:pPr>
        <w:pStyle w:val="ListParagraph"/>
        <w:numPr>
          <w:ilvl w:val="2"/>
          <w:numId w:val="1"/>
        </w:numPr>
        <w:spacing w:after="0" w:line="312" w:lineRule="auto"/>
        <w:ind w:left="0" w:firstLine="0"/>
        <w:jc w:val="both"/>
        <w:outlineLvl w:val="2"/>
        <w:rPr>
          <w:rFonts w:ascii="Times New Roman" w:hAnsi="Times New Roman" w:cs="Times New Roman"/>
          <w:b/>
          <w:sz w:val="26"/>
          <w:szCs w:val="26"/>
        </w:rPr>
      </w:pPr>
      <w:bookmarkStart w:id="29" w:name="_Toc200269837"/>
      <w:r w:rsidRPr="00A91573">
        <w:rPr>
          <w:rFonts w:ascii="Times New Roman" w:hAnsi="Times New Roman" w:cs="Times New Roman"/>
          <w:b/>
          <w:sz w:val="26"/>
          <w:szCs w:val="26"/>
        </w:rPr>
        <w:t>Các hoạt động chủ yếu của Ngân hàng Thương Mại</w:t>
      </w:r>
      <w:bookmarkEnd w:id="29"/>
      <w:r w:rsidRPr="00A91573">
        <w:rPr>
          <w:rFonts w:ascii="Times New Roman" w:hAnsi="Times New Roman" w:cs="Times New Roman"/>
          <w:b/>
          <w:sz w:val="26"/>
          <w:szCs w:val="26"/>
        </w:rPr>
        <w:t xml:space="preserve"> </w:t>
      </w:r>
    </w:p>
    <w:p w14:paraId="0AA10B38" w14:textId="75B43713" w:rsidR="006E42B4" w:rsidRPr="00A91573" w:rsidRDefault="00D3178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E42B4" w:rsidRPr="00A91573">
        <w:rPr>
          <w:rFonts w:ascii="Times New Roman" w:hAnsi="Times New Roman" w:cs="Times New Roman"/>
          <w:sz w:val="26"/>
          <w:szCs w:val="26"/>
        </w:rPr>
        <w:t xml:space="preserve">  </w:t>
      </w:r>
      <w:r w:rsidR="006E42B4" w:rsidRPr="00A91573">
        <w:rPr>
          <w:rFonts w:ascii="Times New Roman" w:hAnsi="Times New Roman" w:cs="Times New Roman"/>
          <w:i/>
          <w:sz w:val="26"/>
          <w:szCs w:val="26"/>
        </w:rPr>
        <w:t>Căn cứ vào Điều 107 Luậ</w:t>
      </w:r>
      <w:r w:rsidR="00E73233" w:rsidRPr="00A91573">
        <w:rPr>
          <w:rFonts w:ascii="Times New Roman" w:hAnsi="Times New Roman" w:cs="Times New Roman"/>
          <w:i/>
          <w:sz w:val="26"/>
          <w:szCs w:val="26"/>
        </w:rPr>
        <w:t xml:space="preserve">t </w:t>
      </w:r>
      <w:r w:rsidR="006E42B4" w:rsidRPr="00A91573">
        <w:rPr>
          <w:rFonts w:ascii="Times New Roman" w:hAnsi="Times New Roman" w:cs="Times New Roman"/>
          <w:i/>
          <w:sz w:val="26"/>
          <w:szCs w:val="26"/>
        </w:rPr>
        <w:t>các tổ chức tín dụng 2024, quy định của Ngân hàng Thương Mại có các hoạt động sau:</w:t>
      </w:r>
    </w:p>
    <w:p w14:paraId="5F38261A" w14:textId="5DD4CD2A" w:rsidR="008F7564" w:rsidRPr="00A91573" w:rsidRDefault="008F7564" w:rsidP="001C3CB5">
      <w:pPr>
        <w:spacing w:after="0" w:line="312" w:lineRule="auto"/>
        <w:jc w:val="both"/>
        <w:rPr>
          <w:rFonts w:ascii="Times New Roman" w:hAnsi="Times New Roman" w:cs="Times New Roman"/>
          <w:spacing w:val="1"/>
          <w:sz w:val="26"/>
          <w:szCs w:val="26"/>
          <w:shd w:val="clear" w:color="auto" w:fill="FFFFFF"/>
        </w:rPr>
      </w:pPr>
      <w:r w:rsidRPr="00A91573">
        <w:rPr>
          <w:rFonts w:ascii="Times New Roman" w:eastAsia="Calibri" w:hAnsi="Times New Roman" w:cs="Times New Roman"/>
          <w:sz w:val="26"/>
          <w:szCs w:val="26"/>
        </w:rPr>
        <w:t xml:space="preserve">  </w:t>
      </w:r>
      <w:r w:rsidR="00D3178D" w:rsidRPr="00A91573">
        <w:rPr>
          <w:rFonts w:ascii="Times New Roman" w:hAnsi="Times New Roman" w:cs="Times New Roman"/>
          <w:spacing w:val="1"/>
          <w:sz w:val="26"/>
          <w:szCs w:val="26"/>
          <w:shd w:val="clear" w:color="auto" w:fill="FFFFFF"/>
        </w:rPr>
        <w:t xml:space="preserve">      - </w:t>
      </w:r>
      <w:r w:rsidRPr="00A91573">
        <w:rPr>
          <w:rFonts w:ascii="Times New Roman" w:hAnsi="Times New Roman" w:cs="Times New Roman"/>
          <w:spacing w:val="1"/>
          <w:sz w:val="26"/>
          <w:szCs w:val="26"/>
          <w:shd w:val="clear" w:color="auto" w:fill="FFFFFF"/>
        </w:rPr>
        <w:t>Nhận tiền gửi không kỳ hạn, tiền gửi có kỳ hạn, tiền gửi tiết kiệm và các loại tiền gửi khác: Nhận tiền gửi là hoạt động nhận tiền của tổ chức, cá nhân dưới hình thức tiền gửi không kỳ hạn, tiền gửi có kỳ hạn, tiền gửi tiết kiệm, phát hành chứng chỉ tiền gửi và hình thức nhận tiền gửi khác theo nguyên tắc có hoàn trả đầy đủ tiền gốc, lãi theo thỏa thuận cho tổ chức, cá nhân gửi tiền ( gọi là người gửi tiền).</w:t>
      </w:r>
    </w:p>
    <w:p w14:paraId="081AAD95" w14:textId="13870729" w:rsidR="008F7564" w:rsidRPr="00A91573" w:rsidRDefault="00D3178D" w:rsidP="001C3CB5">
      <w:pPr>
        <w:spacing w:after="0" w:line="312" w:lineRule="auto"/>
        <w:jc w:val="both"/>
        <w:rPr>
          <w:rFonts w:ascii="Times New Roman" w:hAnsi="Times New Roman" w:cs="Times New Roman"/>
          <w:spacing w:val="1"/>
          <w:sz w:val="26"/>
          <w:szCs w:val="26"/>
          <w:shd w:val="clear" w:color="auto" w:fill="FFFFFF"/>
        </w:rPr>
      </w:pPr>
      <w:r w:rsidRPr="00A91573">
        <w:rPr>
          <w:rFonts w:ascii="Times New Roman" w:hAnsi="Times New Roman" w:cs="Times New Roman"/>
          <w:spacing w:val="1"/>
          <w:sz w:val="26"/>
          <w:szCs w:val="26"/>
          <w:shd w:val="clear" w:color="auto" w:fill="FFFFFF"/>
        </w:rPr>
        <w:t xml:space="preserve">     </w:t>
      </w:r>
      <w:r w:rsidR="00196644" w:rsidRPr="00A91573">
        <w:rPr>
          <w:rFonts w:ascii="Times New Roman" w:hAnsi="Times New Roman" w:cs="Times New Roman"/>
          <w:spacing w:val="1"/>
          <w:sz w:val="26"/>
          <w:szCs w:val="26"/>
          <w:shd w:val="clear" w:color="auto" w:fill="FFFFFF"/>
        </w:rPr>
        <w:t xml:space="preserve">- </w:t>
      </w:r>
      <w:r w:rsidR="008F7564" w:rsidRPr="00A91573">
        <w:rPr>
          <w:rFonts w:ascii="Times New Roman" w:hAnsi="Times New Roman" w:cs="Times New Roman"/>
          <w:spacing w:val="1"/>
          <w:sz w:val="26"/>
          <w:szCs w:val="26"/>
          <w:shd w:val="clear" w:color="auto" w:fill="FFFFFF"/>
        </w:rPr>
        <w:t>Phát hành chứng chỉ tiền gửi để huy động vốn từ khách hàng: chứng chỉ tiền gửi là bằng chứng xác nhận nghĩa vụ trả nợ của tổ chức tín dụng, chi nhánh ngân hàng nước ngoài phát hành đối với người mua giấy tờ có giá trong một thời hạn nhất định, điều kiện trả lãi và các điều kiện khác.</w:t>
      </w:r>
    </w:p>
    <w:p w14:paraId="0281E375" w14:textId="364FE31F" w:rsidR="008F7564" w:rsidRPr="00A91573" w:rsidRDefault="00D3178D" w:rsidP="001C3CB5">
      <w:pPr>
        <w:spacing w:after="0" w:line="312" w:lineRule="auto"/>
        <w:jc w:val="both"/>
        <w:rPr>
          <w:rFonts w:ascii="Times New Roman" w:hAnsi="Times New Roman" w:cs="Times New Roman"/>
          <w:spacing w:val="1"/>
          <w:sz w:val="26"/>
          <w:szCs w:val="26"/>
          <w:shd w:val="clear" w:color="auto" w:fill="FFFFFF"/>
        </w:rPr>
      </w:pPr>
      <w:r w:rsidRPr="00A91573">
        <w:rPr>
          <w:rFonts w:ascii="Times New Roman" w:hAnsi="Times New Roman" w:cs="Times New Roman"/>
          <w:spacing w:val="1"/>
          <w:sz w:val="26"/>
          <w:szCs w:val="26"/>
          <w:shd w:val="clear" w:color="auto" w:fill="FFFFFF"/>
        </w:rPr>
        <w:t xml:space="preserve">       </w:t>
      </w:r>
      <w:r w:rsidR="008F7564" w:rsidRPr="00A91573">
        <w:rPr>
          <w:rFonts w:ascii="Times New Roman" w:hAnsi="Times New Roman" w:cs="Times New Roman"/>
          <w:spacing w:val="1"/>
          <w:sz w:val="26"/>
          <w:szCs w:val="26"/>
          <w:shd w:val="clear" w:color="auto" w:fill="FFFFFF"/>
        </w:rPr>
        <w:t>- Cấp tín dụng dưới các hình thức sau đây:</w:t>
      </w:r>
    </w:p>
    <w:p w14:paraId="4BFFA711" w14:textId="5B8009E7" w:rsidR="008F7564" w:rsidRPr="00A91573" w:rsidRDefault="00D3178D" w:rsidP="001C3CB5">
      <w:pPr>
        <w:spacing w:after="0" w:line="312" w:lineRule="auto"/>
        <w:jc w:val="both"/>
        <w:rPr>
          <w:rFonts w:ascii="Times New Roman" w:hAnsi="Times New Roman" w:cs="Times New Roman"/>
          <w:spacing w:val="1"/>
          <w:sz w:val="26"/>
          <w:szCs w:val="26"/>
        </w:rPr>
      </w:pPr>
      <w:r w:rsidRPr="00A91573">
        <w:rPr>
          <w:rFonts w:ascii="Times New Roman" w:hAnsi="Times New Roman" w:cs="Times New Roman"/>
          <w:spacing w:val="1"/>
          <w:sz w:val="26"/>
          <w:szCs w:val="26"/>
          <w:shd w:val="clear" w:color="auto" w:fill="FFFFFF"/>
        </w:rPr>
        <w:t xml:space="preserve">     </w:t>
      </w:r>
      <w:r w:rsidR="008F7564" w:rsidRPr="00A91573">
        <w:rPr>
          <w:rFonts w:ascii="Times New Roman" w:hAnsi="Times New Roman" w:cs="Times New Roman"/>
          <w:spacing w:val="1"/>
          <w:sz w:val="26"/>
          <w:szCs w:val="26"/>
          <w:shd w:val="clear" w:color="auto" w:fill="FFFFFF"/>
        </w:rPr>
        <w:t xml:space="preserve">+ Cho vay: là hình thức cấp tín dụng thông qua việc bên cho vay giao hoặc cam kết giao cho khách hàng một khoản tiền để sử dụng vào mục đích xác định, trong một thời </w:t>
      </w:r>
      <w:r w:rsidR="008F7564" w:rsidRPr="00A91573">
        <w:rPr>
          <w:rFonts w:ascii="Times New Roman" w:hAnsi="Times New Roman" w:cs="Times New Roman"/>
          <w:spacing w:val="1"/>
          <w:sz w:val="26"/>
          <w:szCs w:val="26"/>
          <w:shd w:val="clear" w:color="auto" w:fill="FFFFFF"/>
        </w:rPr>
        <w:lastRenderedPageBreak/>
        <w:t>gian nhất định, theo nguyên tắc có hoàn trả đầy đủ tiền gốc, lãi theo thỏa thuận cho bên cho vay.</w:t>
      </w:r>
    </w:p>
    <w:p w14:paraId="29B90D6C" w14:textId="206B800B" w:rsidR="008F7564" w:rsidRPr="00A91573" w:rsidRDefault="00D3178D" w:rsidP="001C3CB5">
      <w:pPr>
        <w:pStyle w:val="NormalWeb"/>
        <w:shd w:val="clear" w:color="auto" w:fill="FFFFFF"/>
        <w:spacing w:beforeAutospacing="0" w:afterAutospacing="0" w:line="312" w:lineRule="auto"/>
        <w:jc w:val="both"/>
        <w:rPr>
          <w:spacing w:val="1"/>
          <w:sz w:val="26"/>
          <w:szCs w:val="26"/>
          <w:shd w:val="clear" w:color="auto" w:fill="FFFFFF"/>
        </w:rPr>
      </w:pPr>
      <w:r w:rsidRPr="00A91573">
        <w:rPr>
          <w:spacing w:val="1"/>
          <w:sz w:val="26"/>
          <w:szCs w:val="26"/>
          <w:shd w:val="clear" w:color="auto" w:fill="FFFFFF"/>
        </w:rPr>
        <w:t xml:space="preserve">  </w:t>
      </w:r>
      <w:r w:rsidR="008F7564" w:rsidRPr="00A91573">
        <w:rPr>
          <w:spacing w:val="1"/>
          <w:sz w:val="26"/>
          <w:szCs w:val="26"/>
          <w:shd w:val="clear" w:color="auto" w:fill="FFFFFF"/>
        </w:rPr>
        <w:t>+ Chiết khấu: Chiết khấu là hình thức cấp tín dụng thông qua việc mua có kỳ hạn hoặc mua có bảo lưu quyền truy đòi các công cụ chuyển nhượng, giấy tờ có giá khác của bên thụ hưởng trước khi đến hạn thanh toán.</w:t>
      </w:r>
    </w:p>
    <w:p w14:paraId="3B44B556" w14:textId="629B06D1" w:rsidR="008F7564" w:rsidRPr="00A91573" w:rsidRDefault="00D3178D" w:rsidP="001C3CB5">
      <w:pPr>
        <w:pStyle w:val="NormalWeb"/>
        <w:shd w:val="clear" w:color="auto" w:fill="FFFFFF"/>
        <w:spacing w:beforeAutospacing="0" w:afterAutospacing="0" w:line="312" w:lineRule="auto"/>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Tái chiết khấu: là việc chiết khấu các công cụ chuyển nhượng, giấy tờ có giá khác đã được chiết khấu trước khi đến hạn thanh toán.</w:t>
      </w:r>
    </w:p>
    <w:p w14:paraId="55ED7A8F" w14:textId="648665CD" w:rsidR="008F7564" w:rsidRPr="00A91573" w:rsidRDefault="00D3178D" w:rsidP="001C3CB5">
      <w:pPr>
        <w:pStyle w:val="NormalWeb"/>
        <w:shd w:val="clear" w:color="auto" w:fill="FFFFFF"/>
        <w:spacing w:beforeAutospacing="0" w:afterAutospacing="0" w:line="312" w:lineRule="auto"/>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Bảo lãnh ngân hàng: là hình thức cấp tín dụng cho khách hàng thông qua việc tổ chức tín dụng, chi nhánh ngân hàng nước ngoài cam kết với bên nhận bảo lãnh về việc sẽ thực hiện nghĩa vụ tài chính thay cho bên có nghĩa vụ khi bên có nghĩa vụ không thực hiện hoặc thực hiện không đầy đủ nghĩa vụ đã cam kết, khách hàng phải nhận nợ bắt buộc và hoàn trả cho tổ chức tín dụng, chi nhánh ngân hàng nước ngoài theo thỏa thuận.</w:t>
      </w:r>
    </w:p>
    <w:p w14:paraId="1283A362" w14:textId="74B48E74" w:rsidR="008F7564" w:rsidRPr="00A91573" w:rsidRDefault="00D3178D" w:rsidP="001C3CB5">
      <w:pPr>
        <w:pStyle w:val="NormalWeb"/>
        <w:shd w:val="clear" w:color="auto" w:fill="FFFFFF"/>
        <w:spacing w:beforeAutospacing="0" w:afterAutospacing="0" w:line="312" w:lineRule="auto"/>
        <w:ind w:firstLine="421"/>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Phát hành thẻ tín dụng</w:t>
      </w:r>
    </w:p>
    <w:p w14:paraId="5F1F9B80" w14:textId="18E27B1F" w:rsidR="008F7564" w:rsidRPr="00A91573" w:rsidRDefault="00D3178D" w:rsidP="001C3CB5">
      <w:pPr>
        <w:pStyle w:val="NormalWeb"/>
        <w:shd w:val="clear" w:color="auto" w:fill="FFFFFF"/>
        <w:spacing w:beforeAutospacing="0" w:afterAutospacing="0" w:line="312" w:lineRule="auto"/>
        <w:ind w:firstLine="421"/>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Bao thanh toán trong nước, bao thanh toán quốc tế đối với các ngân hàng được phép thực hiện thanh toán quốc tế: bao thanh toán là hình thức cấp tín dụng thông qua việc mua lại khoản phải thu của bên bán hoặc ứng trước tiền thanh toán thay cho bên mua theo hợp đồng mua, bán hàng hóa, cung ứng dịch vụ giữa bên mua và bên bán.</w:t>
      </w:r>
    </w:p>
    <w:p w14:paraId="5A9D607B" w14:textId="070DD080" w:rsidR="008F7564" w:rsidRPr="00A91573" w:rsidRDefault="00D3178D" w:rsidP="001C3CB5">
      <w:pPr>
        <w:pStyle w:val="NormalWeb"/>
        <w:shd w:val="clear" w:color="auto" w:fill="FFFFFF"/>
        <w:spacing w:beforeAutospacing="0" w:afterAutospacing="0" w:line="312" w:lineRule="auto"/>
        <w:ind w:firstLine="421"/>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Thư tín dụng: là hình thức cấp tín dụng thông qua nghiệp vụ phát hành, xác nhận, thương lượng thanh toán, hoàn trả thư tín dụng.</w:t>
      </w:r>
    </w:p>
    <w:p w14:paraId="628B267F" w14:textId="1D533878" w:rsidR="008F7564" w:rsidRPr="00A91573" w:rsidRDefault="00D3178D" w:rsidP="001C3CB5">
      <w:pPr>
        <w:pStyle w:val="NormalWeb"/>
        <w:shd w:val="clear" w:color="auto" w:fill="FFFFFF"/>
        <w:spacing w:beforeAutospacing="0" w:afterAutospacing="0" w:line="312" w:lineRule="auto"/>
        <w:ind w:firstLine="421"/>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Hình thức cấp tín dụng khác theo quy định của Thống đốc Ngân hàng Nhà nước.</w:t>
      </w:r>
    </w:p>
    <w:p w14:paraId="0F50D1D9" w14:textId="6DE90E99" w:rsidR="008F7564" w:rsidRPr="00A91573" w:rsidRDefault="00D3178D" w:rsidP="001C3CB5">
      <w:pPr>
        <w:pStyle w:val="NormalWeb"/>
        <w:shd w:val="clear" w:color="auto" w:fill="FFFFFF"/>
        <w:spacing w:beforeAutospacing="0" w:afterAutospacing="0" w:line="312" w:lineRule="auto"/>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Mở tài khoản thanh toán cho khách hàng.</w:t>
      </w:r>
    </w:p>
    <w:p w14:paraId="2A8F210A" w14:textId="20B5818D" w:rsidR="008F7564" w:rsidRPr="00A91573" w:rsidRDefault="00D3178D" w:rsidP="001C3CB5">
      <w:pPr>
        <w:pStyle w:val="NormalWeb"/>
        <w:shd w:val="clear" w:color="auto" w:fill="FFFFFF"/>
        <w:spacing w:beforeAutospacing="0" w:afterAutospacing="0" w:line="312" w:lineRule="auto"/>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Cung ứng các phương tiện thanh toán.</w:t>
      </w:r>
    </w:p>
    <w:p w14:paraId="4FF340BE" w14:textId="6E37D4B0" w:rsidR="008F7564" w:rsidRPr="00A91573" w:rsidRDefault="00D3178D" w:rsidP="001C3CB5">
      <w:pPr>
        <w:pStyle w:val="NormalWeb"/>
        <w:shd w:val="clear" w:color="auto" w:fill="FFFFFF"/>
        <w:spacing w:beforeAutospacing="0" w:afterAutospacing="0" w:line="312" w:lineRule="auto"/>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Cung ứng các dịch vụ thanh toán qua tài khoản sau đây:</w:t>
      </w:r>
    </w:p>
    <w:p w14:paraId="42079722" w14:textId="61DD91EA" w:rsidR="008F7564" w:rsidRPr="00A91573" w:rsidRDefault="00D3178D" w:rsidP="001C3CB5">
      <w:pPr>
        <w:pStyle w:val="NormalWeb"/>
        <w:shd w:val="clear" w:color="auto" w:fill="FFFFFF"/>
        <w:spacing w:beforeAutospacing="0" w:afterAutospacing="0" w:line="312" w:lineRule="auto"/>
        <w:ind w:firstLine="421"/>
        <w:jc w:val="both"/>
        <w:rPr>
          <w:spacing w:val="1"/>
          <w:sz w:val="26"/>
          <w:szCs w:val="26"/>
        </w:rPr>
      </w:pPr>
      <w:r w:rsidRPr="00A91573">
        <w:rPr>
          <w:spacing w:val="1"/>
          <w:sz w:val="26"/>
          <w:szCs w:val="26"/>
          <w:shd w:val="clear" w:color="auto" w:fill="FFFFFF"/>
        </w:rPr>
        <w:t xml:space="preserve">  </w:t>
      </w:r>
      <w:r w:rsidR="008F7564" w:rsidRPr="00A91573">
        <w:rPr>
          <w:spacing w:val="1"/>
          <w:sz w:val="26"/>
          <w:szCs w:val="26"/>
          <w:shd w:val="clear" w:color="auto" w:fill="FFFFFF"/>
        </w:rPr>
        <w:t>+ Thực hiện dịch vụ thanh toán trong nước bao gồm séc, lệnh chi, ủy nhiệm chi, nhờ thu, ủy nhiệm thu, chuyển tiền, thẻ ngân hàng, dịch vụ thu hộ và chi hộ.</w:t>
      </w:r>
    </w:p>
    <w:p w14:paraId="383DD296" w14:textId="366B826E" w:rsidR="006228BB" w:rsidRPr="00A91573" w:rsidRDefault="00297868" w:rsidP="001C3CB5">
      <w:pPr>
        <w:spacing w:after="0" w:line="312" w:lineRule="auto"/>
        <w:jc w:val="both"/>
        <w:rPr>
          <w:rFonts w:ascii="Times New Roman" w:eastAsia="Calibri" w:hAnsi="Times New Roman" w:cs="Times New Roman"/>
          <w:sz w:val="26"/>
          <w:szCs w:val="26"/>
        </w:rPr>
      </w:pPr>
      <w:r w:rsidRPr="00A91573">
        <w:rPr>
          <w:rFonts w:ascii="Times New Roman" w:hAnsi="Times New Roman" w:cs="Times New Roman"/>
          <w:spacing w:val="1"/>
          <w:sz w:val="26"/>
          <w:szCs w:val="26"/>
          <w:shd w:val="clear" w:color="auto" w:fill="FFFFFF"/>
        </w:rPr>
        <w:t xml:space="preserve">      </w:t>
      </w:r>
      <w:r w:rsidR="00D3178D" w:rsidRPr="00A91573">
        <w:rPr>
          <w:rFonts w:ascii="Times New Roman" w:hAnsi="Times New Roman" w:cs="Times New Roman"/>
          <w:spacing w:val="1"/>
          <w:sz w:val="26"/>
          <w:szCs w:val="26"/>
          <w:shd w:val="clear" w:color="auto" w:fill="FFFFFF"/>
        </w:rPr>
        <w:t xml:space="preserve">  </w:t>
      </w:r>
      <w:r w:rsidRPr="00A91573">
        <w:rPr>
          <w:rFonts w:ascii="Times New Roman" w:hAnsi="Times New Roman" w:cs="Times New Roman"/>
          <w:spacing w:val="1"/>
          <w:sz w:val="26"/>
          <w:szCs w:val="26"/>
          <w:shd w:val="clear" w:color="auto" w:fill="FFFFFF"/>
        </w:rPr>
        <w:t>+</w:t>
      </w:r>
      <w:r w:rsidR="008F7564" w:rsidRPr="00A91573">
        <w:rPr>
          <w:rFonts w:ascii="Times New Roman" w:hAnsi="Times New Roman" w:cs="Times New Roman"/>
          <w:spacing w:val="1"/>
          <w:sz w:val="26"/>
          <w:szCs w:val="26"/>
          <w:shd w:val="clear" w:color="auto" w:fill="FFFFFF"/>
        </w:rPr>
        <w:t xml:space="preserve"> Thực hiện dịch vụ thanh toán quốc tế sau khi được Ngân hàng Nhà nước chấp thuận bằng văn bản; dịch vụ thanh toán khác theo quy định của Thống đốc Ngân hàng Nhà nước.</w:t>
      </w:r>
    </w:p>
    <w:p w14:paraId="36C49929" w14:textId="77777777" w:rsidR="00633EAB" w:rsidRPr="00A91573" w:rsidRDefault="00633EAB" w:rsidP="001C3CB5">
      <w:pPr>
        <w:pStyle w:val="Heading2"/>
        <w:spacing w:before="0" w:line="312" w:lineRule="auto"/>
        <w:rPr>
          <w:rFonts w:cs="Times New Roman"/>
          <w:b/>
          <w:i/>
          <w:iCs/>
          <w:color w:val="auto"/>
        </w:rPr>
      </w:pPr>
      <w:bookmarkStart w:id="30" w:name="_Toc200269838"/>
      <w:r w:rsidRPr="00A91573">
        <w:rPr>
          <w:rFonts w:cs="Times New Roman"/>
          <w:b/>
          <w:color w:val="auto"/>
        </w:rPr>
        <w:t>1.2. Khái niệm và phân loại cho vay của Ngân hàng Thương mại</w:t>
      </w:r>
      <w:bookmarkEnd w:id="30"/>
    </w:p>
    <w:p w14:paraId="2F349D7A" w14:textId="662DC4A5" w:rsidR="00633EAB" w:rsidRPr="00A91573" w:rsidRDefault="00D3178D" w:rsidP="001C3CB5">
      <w:pPr>
        <w:pStyle w:val="Heading3"/>
        <w:spacing w:before="0" w:line="312" w:lineRule="auto"/>
        <w:rPr>
          <w:rFonts w:ascii="Times New Roman" w:hAnsi="Times New Roman" w:cs="Times New Roman"/>
          <w:b/>
          <w:iCs/>
          <w:color w:val="auto"/>
          <w:sz w:val="26"/>
          <w:szCs w:val="26"/>
        </w:rPr>
      </w:pPr>
      <w:r w:rsidRPr="00A91573">
        <w:rPr>
          <w:rFonts w:ascii="Times New Roman" w:hAnsi="Times New Roman" w:cs="Times New Roman"/>
          <w:b/>
          <w:iCs/>
          <w:color w:val="auto"/>
          <w:sz w:val="26"/>
          <w:szCs w:val="26"/>
        </w:rPr>
        <w:t xml:space="preserve">  </w:t>
      </w:r>
      <w:bookmarkStart w:id="31" w:name="_Toc200269839"/>
      <w:r w:rsidR="00633EAB" w:rsidRPr="00A91573">
        <w:rPr>
          <w:rFonts w:ascii="Times New Roman" w:hAnsi="Times New Roman" w:cs="Times New Roman"/>
          <w:b/>
          <w:iCs/>
          <w:color w:val="auto"/>
          <w:sz w:val="26"/>
          <w:szCs w:val="26"/>
        </w:rPr>
        <w:t>1.2.1. Khái niệm về cho vay của Ngân hàng Thương mại</w:t>
      </w:r>
      <w:bookmarkEnd w:id="31"/>
      <w:r w:rsidR="00633EAB" w:rsidRPr="00A91573">
        <w:rPr>
          <w:rFonts w:ascii="Times New Roman" w:hAnsi="Times New Roman" w:cs="Times New Roman"/>
          <w:b/>
          <w:iCs/>
          <w:color w:val="auto"/>
          <w:sz w:val="26"/>
          <w:szCs w:val="26"/>
        </w:rPr>
        <w:t xml:space="preserve"> </w:t>
      </w:r>
    </w:p>
    <w:p w14:paraId="108A1429" w14:textId="73A3F046" w:rsidR="00633EAB" w:rsidRPr="00A91573" w:rsidRDefault="00633EAB" w:rsidP="001C3CB5">
      <w:pPr>
        <w:spacing w:after="0" w:line="312" w:lineRule="auto"/>
        <w:ind w:firstLine="390"/>
        <w:jc w:val="both"/>
        <w:rPr>
          <w:rFonts w:ascii="Times New Roman" w:hAnsi="Times New Roman" w:cs="Times New Roman"/>
          <w:i/>
          <w:sz w:val="26"/>
          <w:szCs w:val="26"/>
        </w:rPr>
      </w:pPr>
      <w:r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sz w:val="26"/>
          <w:szCs w:val="26"/>
        </w:rPr>
        <w:t>Theo quy định tại khoản 7, Điều 4 Luật các Tổ chức tín dụng năm 2024 quy định “</w:t>
      </w:r>
      <w:r w:rsidRPr="00A91573">
        <w:rPr>
          <w:rFonts w:ascii="Times New Roman" w:hAnsi="Times New Roman" w:cs="Times New Roman"/>
          <w:i/>
          <w:sz w:val="26"/>
          <w:szCs w:val="26"/>
        </w:rPr>
        <w:t>Hoạt động Cho vay là hình thức cấp tín dụng thông qua việc bên cho vay giao hoặc cam kết giao cho khách hàng một khoản tiền để sử dụng vào mục đích xác định, trong một thời gian nhất định, theo nguyên tắc có hoàn trả đầy đủ tiền gốc, lãi theo thỏa thuận cho bên cho vay”.</w:t>
      </w:r>
    </w:p>
    <w:p w14:paraId="1C341D46" w14:textId="77777777" w:rsidR="000A506E" w:rsidRPr="00A91573" w:rsidRDefault="006228BB" w:rsidP="001C3CB5">
      <w:pPr>
        <w:spacing w:after="0" w:line="312" w:lineRule="auto"/>
        <w:jc w:val="both"/>
        <w:rPr>
          <w:rFonts w:ascii="Times New Roman" w:hAnsi="Times New Roman" w:cs="Times New Roman"/>
          <w:b/>
          <w:i/>
          <w:iCs/>
          <w:sz w:val="26"/>
          <w:szCs w:val="26"/>
        </w:rPr>
      </w:pPr>
      <w:r w:rsidRPr="00A91573">
        <w:rPr>
          <w:rFonts w:ascii="Times New Roman" w:hAnsi="Times New Roman" w:cs="Times New Roman"/>
          <w:b/>
          <w:i/>
          <w:iCs/>
          <w:sz w:val="26"/>
          <w:szCs w:val="26"/>
        </w:rPr>
        <w:t xml:space="preserve"> </w:t>
      </w:r>
    </w:p>
    <w:p w14:paraId="173CC3E4" w14:textId="77777777" w:rsidR="00633EAB" w:rsidRPr="00A91573" w:rsidRDefault="006228BB" w:rsidP="001C3CB5">
      <w:pPr>
        <w:pStyle w:val="Heading3"/>
        <w:spacing w:before="0" w:line="312" w:lineRule="auto"/>
        <w:rPr>
          <w:rFonts w:ascii="Times New Roman" w:hAnsi="Times New Roman" w:cs="Times New Roman"/>
          <w:b/>
          <w:iCs/>
          <w:color w:val="auto"/>
          <w:sz w:val="26"/>
          <w:szCs w:val="26"/>
        </w:rPr>
      </w:pPr>
      <w:r w:rsidRPr="00A91573">
        <w:rPr>
          <w:rFonts w:ascii="Times New Roman" w:hAnsi="Times New Roman" w:cs="Times New Roman"/>
          <w:b/>
          <w:iCs/>
          <w:color w:val="auto"/>
          <w:sz w:val="26"/>
          <w:szCs w:val="26"/>
        </w:rPr>
        <w:lastRenderedPageBreak/>
        <w:t xml:space="preserve">  </w:t>
      </w:r>
      <w:bookmarkStart w:id="32" w:name="_Toc200269840"/>
      <w:r w:rsidR="00633EAB" w:rsidRPr="00A91573">
        <w:rPr>
          <w:rFonts w:ascii="Times New Roman" w:hAnsi="Times New Roman" w:cs="Times New Roman"/>
          <w:b/>
          <w:iCs/>
          <w:color w:val="auto"/>
          <w:sz w:val="26"/>
          <w:szCs w:val="26"/>
        </w:rPr>
        <w:t>1.2.2. Phân loại cho vay của Ngân hàng Thương mại:</w:t>
      </w:r>
      <w:bookmarkEnd w:id="32"/>
    </w:p>
    <w:p w14:paraId="1133C9B0" w14:textId="20C054D6" w:rsidR="00633EAB" w:rsidRPr="00A91573" w:rsidRDefault="00D1631F"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r w:rsidR="00D3178D" w:rsidRPr="00A91573">
        <w:rPr>
          <w:rFonts w:ascii="Times New Roman" w:hAnsi="Times New Roman" w:cs="Times New Roman"/>
          <w:i/>
          <w:color w:val="auto"/>
          <w:sz w:val="26"/>
          <w:szCs w:val="26"/>
        </w:rPr>
        <w:t xml:space="preserve">   </w:t>
      </w:r>
      <w:r w:rsidRPr="00A91573">
        <w:rPr>
          <w:rFonts w:ascii="Times New Roman" w:hAnsi="Times New Roman" w:cs="Times New Roman"/>
          <w:i/>
          <w:color w:val="auto"/>
          <w:sz w:val="26"/>
          <w:szCs w:val="26"/>
        </w:rPr>
        <w:t xml:space="preserve"> </w:t>
      </w:r>
      <w:bookmarkStart w:id="33" w:name="_Toc200269841"/>
      <w:r w:rsidR="006228BB" w:rsidRPr="00A91573">
        <w:rPr>
          <w:rFonts w:ascii="Times New Roman" w:hAnsi="Times New Roman" w:cs="Times New Roman"/>
          <w:i/>
          <w:color w:val="auto"/>
          <w:sz w:val="26"/>
          <w:szCs w:val="26"/>
        </w:rPr>
        <w:t>1.2.2.1.</w:t>
      </w:r>
      <w:r w:rsidR="00633EAB" w:rsidRPr="00A91573">
        <w:rPr>
          <w:rFonts w:ascii="Times New Roman" w:hAnsi="Times New Roman" w:cs="Times New Roman"/>
          <w:i/>
          <w:color w:val="auto"/>
          <w:sz w:val="26"/>
          <w:szCs w:val="26"/>
        </w:rPr>
        <w:t xml:space="preserve"> Phân loại theo thời hạn khoản vay</w:t>
      </w:r>
      <w:bookmarkEnd w:id="33"/>
    </w:p>
    <w:p w14:paraId="0ACD1FD6" w14:textId="4B49A859"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w:t>
      </w:r>
      <w:r w:rsidR="009B362F"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ngắn hạn: là các khoản vay có thời hạn vay dưới 12 tháng và được sử dụng để bù đắp sự thiếu hụt vốn lưu động của các doanh nghiệp và các nhu cầu chỉ tiêu ngắn hạn của cá nhân. </w:t>
      </w:r>
    </w:p>
    <w:p w14:paraId="7A4AFF60" w14:textId="384594BD"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w:t>
      </w:r>
      <w:r w:rsidR="009B362F"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Cho vay trung hạn: là các khoản vay có thời hạn từ 12 tháng đến 60 tháng. Tín dụng trung hạn chủ yếu được sử dụng để đầu tư mua sắm tài sản cố định, cải tiến hoặc đổi mới thiết bị công nghệ, mở rộng sản xuất kinh doan</w:t>
      </w:r>
      <w:r w:rsidR="00B3569D" w:rsidRPr="00A91573">
        <w:rPr>
          <w:rFonts w:ascii="Times New Roman" w:hAnsi="Times New Roman" w:cs="Times New Roman"/>
          <w:sz w:val="26"/>
          <w:szCs w:val="26"/>
        </w:rPr>
        <w:t>h</w:t>
      </w:r>
      <w:r w:rsidR="00633EAB" w:rsidRPr="00A91573">
        <w:rPr>
          <w:rFonts w:ascii="Times New Roman" w:hAnsi="Times New Roman" w:cs="Times New Roman"/>
          <w:sz w:val="26"/>
          <w:szCs w:val="26"/>
        </w:rPr>
        <w:t xml:space="preserve">, xây dựng các dự án mới có quy mô nhỏ và thời gian thu hồi vốn nhanh. </w:t>
      </w:r>
    </w:p>
    <w:p w14:paraId="2A33ED47" w14:textId="5F3F6475"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eastAsia="SimSun" w:hAnsi="Times New Roman" w:cs="Times New Roman"/>
          <w:sz w:val="26"/>
          <w:szCs w:val="26"/>
          <w:shd w:val="clear" w:color="auto" w:fill="FFFFFF"/>
        </w:rPr>
        <w:t xml:space="preserve">  </w:t>
      </w:r>
      <w:r w:rsidR="00633EAB" w:rsidRPr="00A91573">
        <w:rPr>
          <w:rFonts w:ascii="Times New Roman" w:eastAsia="SimSun" w:hAnsi="Times New Roman" w:cs="Times New Roman"/>
          <w:sz w:val="26"/>
          <w:szCs w:val="26"/>
          <w:shd w:val="clear" w:color="auto" w:fill="FFFFFF"/>
        </w:rPr>
        <w:t xml:space="preserve"> </w:t>
      </w:r>
      <w:r w:rsidR="001D0D42" w:rsidRPr="00A91573">
        <w:rPr>
          <w:rFonts w:ascii="Times New Roman" w:eastAsia="SimSun" w:hAnsi="Times New Roman" w:cs="Times New Roman"/>
          <w:sz w:val="26"/>
          <w:szCs w:val="26"/>
          <w:shd w:val="clear" w:color="auto" w:fill="FFFFFF"/>
        </w:rPr>
        <w:t xml:space="preserve"> </w:t>
      </w:r>
      <w:r w:rsidR="00633EAB" w:rsidRPr="00A91573">
        <w:rPr>
          <w:rFonts w:ascii="Times New Roman" w:eastAsia="SimSun" w:hAnsi="Times New Roman" w:cs="Times New Roman"/>
          <w:sz w:val="26"/>
          <w:szCs w:val="26"/>
          <w:shd w:val="clear" w:color="auto" w:fill="FFFFFF"/>
        </w:rPr>
        <w:t xml:space="preserve"> Cho vay dài hạn: là các khoản vay có thời hạn trên 60 tháng và thời hạn tối đa có thể lên đến 20-30 năm. Cho vay dài hạn nhằm mục đích tài trợ cho các công trình xây dựng như xây dựng sân bay, cầu đường, các thiết bị, phương tiện vận tải có quy mô lớn, xây dựng các xí nghiệp mới…</w:t>
      </w:r>
      <w:r w:rsidR="00633EAB" w:rsidRPr="00A91573">
        <w:rPr>
          <w:rFonts w:ascii="Times New Roman" w:hAnsi="Times New Roman" w:cs="Times New Roman"/>
          <w:sz w:val="26"/>
          <w:szCs w:val="26"/>
        </w:rPr>
        <w:t xml:space="preserve"> </w:t>
      </w:r>
    </w:p>
    <w:p w14:paraId="252289BF" w14:textId="506B5E46" w:rsidR="00633EAB" w:rsidRPr="00A91573" w:rsidRDefault="00D1631F"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r w:rsidR="00D3178D" w:rsidRPr="00A91573">
        <w:rPr>
          <w:rFonts w:ascii="Times New Roman" w:hAnsi="Times New Roman" w:cs="Times New Roman"/>
          <w:i/>
          <w:color w:val="auto"/>
          <w:sz w:val="26"/>
          <w:szCs w:val="26"/>
        </w:rPr>
        <w:t xml:space="preserve">  </w:t>
      </w:r>
      <w:r w:rsidRPr="00A91573">
        <w:rPr>
          <w:rFonts w:ascii="Times New Roman" w:hAnsi="Times New Roman" w:cs="Times New Roman"/>
          <w:i/>
          <w:color w:val="auto"/>
          <w:sz w:val="26"/>
          <w:szCs w:val="26"/>
        </w:rPr>
        <w:t xml:space="preserve"> </w:t>
      </w:r>
      <w:bookmarkStart w:id="34" w:name="_Toc200269842"/>
      <w:r w:rsidR="006228BB" w:rsidRPr="00A91573">
        <w:rPr>
          <w:rFonts w:ascii="Times New Roman" w:hAnsi="Times New Roman" w:cs="Times New Roman"/>
          <w:i/>
          <w:color w:val="auto"/>
          <w:sz w:val="26"/>
          <w:szCs w:val="26"/>
        </w:rPr>
        <w:t>1.2.2.2</w:t>
      </w:r>
      <w:r w:rsidR="00633EAB" w:rsidRPr="00A91573">
        <w:rPr>
          <w:rFonts w:ascii="Times New Roman" w:hAnsi="Times New Roman" w:cs="Times New Roman"/>
          <w:i/>
          <w:color w:val="auto"/>
          <w:sz w:val="26"/>
          <w:szCs w:val="26"/>
        </w:rPr>
        <w:t>. Phân loại theo mục đích sử dụng vốn vay</w:t>
      </w:r>
      <w:bookmarkEnd w:id="34"/>
    </w:p>
    <w:p w14:paraId="390B2CC5" w14:textId="452FDEC4"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D0D42"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Cho vay tiêu dùng: Cho vay tiêu dùng là khoản cho vay để tài trợ cho việc tiêu dùng nhằm giúp người tiêu dùng có thể sử dụng hàng hóa dịch vụ trước khi họ có khả năng chi trả, tạo điều kiện cho người vay được hưởng mức sống cao hơn. Thông thường quy mô của những khoản vay này nhỏ rủi ro cao vì phụ thuộc phần lớn vào thu nhập và ý thức trả nợ của khách hàng. Hiện nay</w:t>
      </w: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ở Việt Nam tỷ lệ thu nhập ngầm là rất cao (là những khoản thu nhập không kiểm soát được) nên lãi suất cho vay tiêu dùng thường cao. Đối tượng được vay là các cá nhân và hộ gia đình vay để phục vụ cho mục đích mua nhà, mua ô</w:t>
      </w:r>
      <w:r w:rsidR="00B3569D"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tô, du học, du lịch…</w:t>
      </w:r>
    </w:p>
    <w:p w14:paraId="7CC146DF" w14:textId="08A531BB"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Cho vay kinh doanh: Đây là hình thức cho vay mà trong đó đã có cam kết là số tiền vay sử dụng mục đích thực hiện cho việc kinh doanh của mình. Nếu sau khi đã được TCTD giải ngân mà người vay lại sử dụng vốn vào mục đích khác so với thảo thuận hợp đồng tín dụng, thì bên cho vay có quyền áp dụng các chế tài chính thích hợp như đình chỉ việc sử dụng vốn hay thu hồi vốn vay trước thời hạn…</w:t>
      </w:r>
    </w:p>
    <w:p w14:paraId="1DC8D9E4" w14:textId="77777777" w:rsidR="00633EAB" w:rsidRPr="00A91573" w:rsidRDefault="00D1631F"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bookmarkStart w:id="35" w:name="_Toc200269843"/>
      <w:r w:rsidR="006228BB" w:rsidRPr="00A91573">
        <w:rPr>
          <w:rFonts w:ascii="Times New Roman" w:hAnsi="Times New Roman" w:cs="Times New Roman"/>
          <w:i/>
          <w:color w:val="auto"/>
          <w:sz w:val="26"/>
          <w:szCs w:val="26"/>
        </w:rPr>
        <w:t>1.2.2.3.</w:t>
      </w:r>
      <w:r w:rsidR="00633EAB" w:rsidRPr="00A91573">
        <w:rPr>
          <w:rFonts w:ascii="Times New Roman" w:hAnsi="Times New Roman" w:cs="Times New Roman"/>
          <w:i/>
          <w:color w:val="auto"/>
          <w:sz w:val="26"/>
          <w:szCs w:val="26"/>
        </w:rPr>
        <w:t xml:space="preserve"> Phân loại theo hình thức đảm bảo tài sản</w:t>
      </w:r>
      <w:bookmarkEnd w:id="35"/>
    </w:p>
    <w:p w14:paraId="3D5BC37D" w14:textId="44718609"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có tài sản đảm bảo: Là loại cho vay dựa trên cơ sở có bảo đảm như cầm cố, thế chấp, hoặc phải có bảo đảm bằng tài sản của bên thứ ba. Sự đảm bảo cho phép các ngân hàng có được nguồn thu nợ thứ hai bằng cách bán tài sản đó khi nguồn thu nợ thứ nhất từ quá trình sản xuất kinh doanh của khách hàng không đủ để trả nợ ngân hàng. H</w:t>
      </w:r>
      <w:r w:rsidR="00B3569D" w:rsidRPr="00A91573">
        <w:rPr>
          <w:rFonts w:ascii="Times New Roman" w:hAnsi="Times New Roman" w:cs="Times New Roman"/>
          <w:sz w:val="26"/>
          <w:szCs w:val="26"/>
        </w:rPr>
        <w:t xml:space="preserve">ình </w:t>
      </w:r>
      <w:r w:rsidR="00633EAB" w:rsidRPr="00A91573">
        <w:rPr>
          <w:rFonts w:ascii="Times New Roman" w:hAnsi="Times New Roman" w:cs="Times New Roman"/>
          <w:sz w:val="26"/>
          <w:szCs w:val="26"/>
        </w:rPr>
        <w:t xml:space="preserve">thức này thường áp dụng với các khách hàng vay vốn lần đầu, chưa có uy tín hoặc uy tín không cao đối với ngân hàng. </w:t>
      </w:r>
    </w:p>
    <w:p w14:paraId="04676D14" w14:textId="522FDC76"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không có tài sản đảm bảo: Cho vay không có tài sản đảm bảo là việc cho vay chỉ dựa vào uy tín của bản thân khách hàng đi vay mà không có tài sản cầm cố, thế chấp hoặc sự bảo lãnh bằng tài sản của bên thứ ba. Cho vay không có tài sản đảm bảo </w:t>
      </w:r>
      <w:r w:rsidR="00633EAB" w:rsidRPr="00A91573">
        <w:rPr>
          <w:rFonts w:ascii="Times New Roman" w:hAnsi="Times New Roman" w:cs="Times New Roman"/>
          <w:sz w:val="26"/>
          <w:szCs w:val="26"/>
        </w:rPr>
        <w:lastRenderedPageBreak/>
        <w:t>thông thường dành cho khách hàng có uy tín lớn, khách hàng có tình hình tài chính lành mạnh, kinh doanh thường xuyên có lãi… Tuy nhiên, đây là hình thức cho vay mang nhiều rủi ro đối với các ngân hàng, cần thẩm định kỹ khách hàng trước khi quyết định cho vay.</w:t>
      </w:r>
    </w:p>
    <w:p w14:paraId="0ED04381" w14:textId="77777777" w:rsidR="00633EAB" w:rsidRPr="00A91573" w:rsidRDefault="006228BB" w:rsidP="001C3CB5">
      <w:pPr>
        <w:pStyle w:val="Heading3"/>
        <w:spacing w:before="0" w:line="312" w:lineRule="auto"/>
        <w:rPr>
          <w:rFonts w:ascii="Times New Roman" w:hAnsi="Times New Roman" w:cs="Times New Roman"/>
          <w:i/>
          <w:color w:val="auto"/>
          <w:sz w:val="26"/>
          <w:szCs w:val="26"/>
        </w:rPr>
      </w:pPr>
      <w:r w:rsidRPr="00A91573">
        <w:rPr>
          <w:rFonts w:ascii="Times New Roman" w:hAnsi="Times New Roman" w:cs="Times New Roman"/>
          <w:i/>
          <w:color w:val="auto"/>
          <w:sz w:val="26"/>
          <w:szCs w:val="26"/>
        </w:rPr>
        <w:t xml:space="preserve">  </w:t>
      </w:r>
      <w:bookmarkStart w:id="36" w:name="_Toc200269844"/>
      <w:r w:rsidRPr="00A91573">
        <w:rPr>
          <w:rFonts w:ascii="Times New Roman" w:hAnsi="Times New Roman" w:cs="Times New Roman"/>
          <w:i/>
          <w:color w:val="auto"/>
          <w:sz w:val="26"/>
          <w:szCs w:val="26"/>
        </w:rPr>
        <w:t>1.2.2.</w:t>
      </w:r>
      <w:r w:rsidR="00D1631F" w:rsidRPr="00A91573">
        <w:rPr>
          <w:rFonts w:ascii="Times New Roman" w:hAnsi="Times New Roman" w:cs="Times New Roman"/>
          <w:i/>
          <w:color w:val="auto"/>
          <w:sz w:val="26"/>
          <w:szCs w:val="26"/>
        </w:rPr>
        <w:t>4</w:t>
      </w:r>
      <w:r w:rsidR="00633EAB" w:rsidRPr="00A91573">
        <w:rPr>
          <w:rFonts w:ascii="Times New Roman" w:hAnsi="Times New Roman" w:cs="Times New Roman"/>
          <w:i/>
          <w:color w:val="auto"/>
          <w:sz w:val="26"/>
          <w:szCs w:val="26"/>
        </w:rPr>
        <w:t>. Phân loại theo phương thức cho vay</w:t>
      </w:r>
      <w:bookmarkEnd w:id="36"/>
    </w:p>
    <w:p w14:paraId="66BA57EB" w14:textId="112988DD"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trực tiếp từng lần: là hình thức cho vay tương đối phổ biến của ngân hàng đối với các khách hàng không có nhu cầu vay thường xuyên, không có điều kiện để được cấp hạn mức thấu chi. Theo từng kỳ hạn nợ trong hợp đồng, ngân hàng sẽ thu gốc và lãi. Trong quá trình khách hàng sử dụng tiền vay, ngân hàng sẽ kiểm soát mục đích và hiệu quả. Nếu thấy có dấu hiệu vi phạm hợp đồng, ngân hàng sẽ thu nợ trước hạn hoặc chuyển nợ quá hạn. Lãi suất có thể cố định hoặc thả nổi theo thời điểm tính lãi. Nghiệp vụ cho vay từng lần tương đối đơn giản, ngân hàng có thể kiểm soát từng món vay tách biệt.</w:t>
      </w:r>
    </w:p>
    <w:p w14:paraId="15CBCB15" w14:textId="017452A4"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theo hạn mức: là nghiệp vụ tín dụng theo đó ngân hàng thỏa thuận cấp cho khách hàng hạn mức tín dụng. Hạn mức tín dụng có thể tính cho cả kỳ hoặc cuối kỳ. Đó là số dư tối đa tại thời điểm tính, hạn mức tín dụng được cấp trên cơ sở kế hoạch sản xuất kinh doanh, nhu cầu vốn và nhu cầu vay vốn của khách hàng.</w:t>
      </w:r>
    </w:p>
    <w:p w14:paraId="463AB002" w14:textId="66931493"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thấu chi: Là hình thức cho vay qua đó ngân hàng cho phép người vay được chi trội (vượt) trên số dư tiền gửi thanh toán của mình đến một thời hạn nhất định và trong khoảng thời gian xác định. Giới hạn này gọi là hạn mức thấu chi. Thấu chi dựa trên cơ sở thu và chi của khách hàng không phù hợp về thời gian và quy mô. Thời gian và số lượng thiếu có thể dự đoán được, song không chính xác. Do vậy, hình thức cho vay này tạo điều kiện thuận lợi cho khách hàng trong quá trình thanh toán như chủ động, nhanh chóng và kịp thời. Thấu chi là hình thức tín dụng ngắn hạn, linh hoạt, thủ tục đơn giản, phần lớn là không có đảm bảo, có thể cấp cho cả doanh nghiệp và cá nhân vài ngày trong tháng, vài tháng trong năm dùng để trả lương, chi các khoản phải nộp, mua hàng… Hình thức này nhìn chung chỉ sử dụng với các khách hàng có độ tin cậy cao, thu nhập đều đặn và kì thu nhập ngắn.</w:t>
      </w:r>
    </w:p>
    <w:p w14:paraId="547F0C39" w14:textId="338931AF"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luân chuyển: Là nghiệp vụ cho vay dựa trên luân chuyển của hàng hóa, áp dụng đối với các doanh nghiệp thương mại hoặc doanh nghiệp sản xuất có chu kỳ tiêu thụ ngắn ngày, có quan hệ vay trả thường xuyên với ngân hàng. Doanh nghiệp khi mua hàng có thể thiếu vốn, ngân hàng có thể cho vay để mua hàng và sẽ thu nợ khi doanh nghiệp bán hàng. Cho vay luân chuyển rất thuận tiện cho khách hàng. Thủ tục vay chỉ cần thực hiện một lần cho nhiều lần vay. Khách hàng được đáp ứng vốn kịp thời, vì vậy việc thanh toán cho người cung cấp sẽ ngắn gọn. Nếu doanh nghiệp gặp khó khăn trong tiêu thụ (hàng hóa tồn đọng…) thì ngân hàng sẽ gặp khó khăn trong việc thu hồi vốn do thời hạn của khoản vay không được quy định rõ ràng.</w:t>
      </w:r>
    </w:p>
    <w:p w14:paraId="2904DC32" w14:textId="3143C331"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633EAB" w:rsidRPr="00A91573">
        <w:rPr>
          <w:rFonts w:ascii="Times New Roman" w:hAnsi="Times New Roman" w:cs="Times New Roman"/>
          <w:sz w:val="26"/>
          <w:szCs w:val="26"/>
        </w:rPr>
        <w:t xml:space="preserve"> Cho vay trả góp: Là hình thức tín dụng theo đó ngân hàng cho phép khách hàng trả gốc làm nhiều lần trong hạn mức tín dụng đã thỏa thuận. Cho vay trả góp thường được áp dụng đối với các khoản vay trung và dài hạn, tài trợ cho tài sản cố định hoặc lâu bền. Số tiền một lần trả được tính toán sao cho phù hợp với khả năng trả nợ (thường là khấu hao và thu nhập sau thuế của dự án, hoặc thu nhập hàng kỳ của người tiêu dùng). Đây là hình thức tín dụng tài trợ cho người mua (qua đó đến người bán) khuyến khích tiêu thụ hàng hóa. Cho vay trả góp rủi ro cao do khách hàng thường thế chấp hàng hóa mua trả góp. Khả năng trả nợ phụ thuộc vào thu nhập đều đặn của người vay. Nếu người vay mất việc, ốm đau, thu nhập giảm sút  thì khả năng thu nợ của ngân hàng cũng bị ảnh hưởng. Chính vì vậy, rủi ro trả góp thường là cao nhất trong khung lãi suất cho vay của ngân hàng.</w:t>
      </w:r>
    </w:p>
    <w:p w14:paraId="3A803CD0" w14:textId="0FA4069F"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gián tiếp: Phần lớn cho vay của ngân hàng là cho vay trực tiếp. Bên cạnh đó, ngân hàng phát triển các hình thức cho vay gián tiếp. Đây là hình thức cho vay thông qua các tổ chức trung gian. Ngân hàng cho vay thông qua tổ, đội, hội, nhóm như: nhóm sản xuất, hội nông dân, hội cựu chiến binh, hội phụ nữ, đoàn  thanh niên… Hình thức cho vay này có 2 loại: Cho vay gián tiếp thông qua người bán lẻ các sản phẩm đầu vào của quá trình sản xuất (nguyên liệu, cây giống…) hoặc sản phẩm tiêu dùng. Việc cho vay này sẽ hạn chế người vay sử dụng tiền sai mục đích. Cho vay gián tiếp thông qua các tổ chức trung gian (Hội phụ nữ, Hội nông dân, Hội cựu chiến binh, Đoàn thanh niên…). Các tổ chức trung gian này sẽ đứng ra bảo lãnh cho các thành viên trong hội vay vốn của ngân hàng nhằm mục đích phát triển kinh tế cho các thành viên trong hội, xóa đói giảm nghèo, tăng thu nhập, tạo công ăn việc làm… Cho vay gián tiếp áp dụng với các thị trường có nhiều món vay nhỏ, người vay phân tán, cách xa ngân hàng. Cho vay qua trung gian nhằm giảm bớt rủi ro, chi phí của ngân hàng. Tuy nhiên, nó cũng bộc lộ các khiếm khuyết. Nhiều trung gian đã lợi dụng vị thế của mình và nếu ngân hàng không kiểm soát tốt sẽ tăng lãi suất cho vay lại, hoặc giữ lấy số tiền của các thành viên khác cho riêng mình. Các nhà bán lẻ có thể lợi dụng bán hàng kém chất lượng hoặc với giá đắt cho người vay vốn.</w:t>
      </w:r>
    </w:p>
    <w:p w14:paraId="64A9B873" w14:textId="229EB0BE"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 Cho vay hợp vốn: Là hình thức cho vay gồm một nhóm các tổ chức tín dụng cùng cho vay đối với một dự án vay vốn của khách hàng. Trong đó có một tổ chức tín dụng làm đầu mối dàn xếp, phối hợp với các tổ chức tín dụng khác. Các tổ chức tín dụng phải ký kết với nhau về việc hợp vốn trên. Hiện nay, ở Việt Nam hình thức này tương đối phát triển, nguyên nhân là nhiều khách hàng có nhu cầu vay vốn lớn nhưng các ngân hàng bị giới hạn bởi luật, quy định một ngân hàng không được cho vay quá 15% vốn điều lệ của ngân hàng.</w:t>
      </w:r>
    </w:p>
    <w:p w14:paraId="5E15F927" w14:textId="2F3F565C"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Cho vay theo dự án đầu tư: Phương thức này áp dụng đối với khách hàng có nhu cầu vay vốn để thực hiện các dự án đầu tư phát triển sản xuất, kinh doanh, dịch vụ và </w:t>
      </w:r>
      <w:r w:rsidR="00633EAB" w:rsidRPr="00A91573">
        <w:rPr>
          <w:rFonts w:ascii="Times New Roman" w:hAnsi="Times New Roman" w:cs="Times New Roman"/>
          <w:sz w:val="26"/>
          <w:szCs w:val="26"/>
        </w:rPr>
        <w:lastRenderedPageBreak/>
        <w:t>các dự án phục vụ đời sống. Khách hàng vay vốn phải có vốn đầu tư tham gia vào dự án. Vốn tham gia dự án có thể là tiền hoặc tài sản được đưa vào sử dụng cho dự án kể cả giá trị quyền sử dụng đất, quyền sở hữu nhà xưởng, tiền thuê đất đã trả, các chi phí mà khách hàng đã đầu tư vào dự án. Vốn tham gia của chủ đầu tư phải đưa vào công trình trước khi ngân hàng cho vay sau khi hoặc cùng tham gia theo tỉ lệ. Đối với các dự án cải tiến mở rộng sản xuất, hợp lý hóa sản xuất phải có vốn tự có tối thiểu tham gia dự án bằng 10% tổng mức vốn đầu tư của dự án mở rộng. Đối với dự án đầu tư mới, khách hàng phải có vốn tham gia tối thiểu bằng 30% tổng mức vốn đầu tư cho dự án mới. Tổng nhu cầu vốn của dự án bao gồm cả vốn cố định và vốn lưu động. Căn cứ để giải ngân là hợp đồng thi công, chứng từ cung ứng, nhập khẩu vật tư, thiết bị, công nghệ, giá trị khối lượng… đã được xác định. Trường hợp đặt cọc mua thiết bị nước ngoài phải có bảo lãnh của ngân hàng phục vụ người bán, đặt cọc trong nước thì tùy từng trường hợp cụ thể để xem xét quyết định. Phương thức vay này có kì hạn rất dài, chứa nhiều rủi ro do phải phụ thuộc lớn vào tính khả thi của dự án. Vì vậy, ngân hàng cần thẩm định tốt hồ sơ xin vay dự án đầu tư.</w:t>
      </w:r>
    </w:p>
    <w:p w14:paraId="0C044428" w14:textId="77777777" w:rsidR="00582D36" w:rsidRPr="00A91573" w:rsidRDefault="00633EAB" w:rsidP="001C3CB5">
      <w:pPr>
        <w:pStyle w:val="Heading2"/>
        <w:spacing w:before="0" w:line="312" w:lineRule="auto"/>
        <w:rPr>
          <w:rFonts w:cs="Times New Roman"/>
          <w:b/>
          <w:color w:val="auto"/>
        </w:rPr>
      </w:pPr>
      <w:bookmarkStart w:id="37" w:name="_Toc200269845"/>
      <w:r w:rsidRPr="00A91573">
        <w:rPr>
          <w:rFonts w:cs="Times New Roman"/>
          <w:b/>
          <w:color w:val="auto"/>
        </w:rPr>
        <w:t>1.3 Khái quát về hoạt động cho vay mua bất động sản của Ngân hàng Thương mại</w:t>
      </w:r>
      <w:bookmarkEnd w:id="37"/>
    </w:p>
    <w:p w14:paraId="1AB77718" w14:textId="434CE4A3" w:rsidR="00633EAB" w:rsidRPr="00A91573" w:rsidRDefault="00D3178D" w:rsidP="001C3CB5">
      <w:pPr>
        <w:pStyle w:val="Heading3"/>
        <w:spacing w:before="0" w:line="312" w:lineRule="auto"/>
        <w:rPr>
          <w:rFonts w:ascii="Times New Roman" w:hAnsi="Times New Roman" w:cs="Times New Roman"/>
          <w:b/>
          <w:color w:val="auto"/>
          <w:sz w:val="26"/>
          <w:szCs w:val="26"/>
        </w:rPr>
      </w:pPr>
      <w:r w:rsidRPr="00A91573">
        <w:rPr>
          <w:rFonts w:ascii="Times New Roman" w:hAnsi="Times New Roman" w:cs="Times New Roman"/>
          <w:b/>
          <w:color w:val="auto"/>
          <w:sz w:val="26"/>
          <w:szCs w:val="26"/>
        </w:rPr>
        <w:t xml:space="preserve">   </w:t>
      </w:r>
      <w:bookmarkStart w:id="38" w:name="_Toc200269846"/>
      <w:r w:rsidR="00633EAB" w:rsidRPr="00A91573">
        <w:rPr>
          <w:rFonts w:ascii="Times New Roman" w:hAnsi="Times New Roman" w:cs="Times New Roman"/>
          <w:b/>
          <w:color w:val="auto"/>
          <w:sz w:val="26"/>
          <w:szCs w:val="26"/>
        </w:rPr>
        <w:t>1.3.</w:t>
      </w:r>
      <w:r w:rsidR="003F4089" w:rsidRPr="00A91573">
        <w:rPr>
          <w:rFonts w:ascii="Times New Roman" w:hAnsi="Times New Roman" w:cs="Times New Roman"/>
          <w:b/>
          <w:color w:val="auto"/>
          <w:sz w:val="26"/>
          <w:szCs w:val="26"/>
        </w:rPr>
        <w:t>1</w:t>
      </w:r>
      <w:r w:rsidR="00633EAB" w:rsidRPr="00A91573">
        <w:rPr>
          <w:rFonts w:ascii="Times New Roman" w:hAnsi="Times New Roman" w:cs="Times New Roman"/>
          <w:b/>
          <w:color w:val="auto"/>
          <w:sz w:val="26"/>
          <w:szCs w:val="26"/>
        </w:rPr>
        <w:t xml:space="preserve">. </w:t>
      </w:r>
      <w:r w:rsidR="00582D36" w:rsidRPr="00A91573">
        <w:rPr>
          <w:rFonts w:ascii="Times New Roman" w:hAnsi="Times New Roman" w:cs="Times New Roman"/>
          <w:b/>
          <w:color w:val="auto"/>
          <w:sz w:val="26"/>
          <w:szCs w:val="26"/>
        </w:rPr>
        <w:t>Khái niệm về bất động sản</w:t>
      </w:r>
      <w:bookmarkEnd w:id="38"/>
    </w:p>
    <w:p w14:paraId="0B608EEA" w14:textId="00E33899" w:rsidR="00C85395" w:rsidRPr="00A91573" w:rsidRDefault="00C8539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w:t>
      </w:r>
      <w:r w:rsidR="00D3178D" w:rsidRPr="00A91573">
        <w:rPr>
          <w:rFonts w:ascii="Times New Roman" w:eastAsia="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 </w:t>
      </w:r>
      <w:r w:rsidR="00582D36" w:rsidRPr="00A91573">
        <w:rPr>
          <w:rFonts w:ascii="Times New Roman" w:eastAsia="Times New Roman" w:hAnsi="Times New Roman" w:cs="Times New Roman"/>
          <w:sz w:val="26"/>
          <w:szCs w:val="26"/>
        </w:rPr>
        <w:t>Xoay quanh v</w:t>
      </w:r>
      <w:r w:rsidRPr="00A91573">
        <w:rPr>
          <w:rFonts w:ascii="Times New Roman" w:eastAsia="Times New Roman" w:hAnsi="Times New Roman" w:cs="Times New Roman"/>
          <w:sz w:val="26"/>
          <w:szCs w:val="26"/>
        </w:rPr>
        <w:t>ấn</w:t>
      </w:r>
      <w:r w:rsidR="00582D36" w:rsidRPr="00A91573">
        <w:rPr>
          <w:rFonts w:ascii="Times New Roman" w:eastAsia="Times New Roman" w:hAnsi="Times New Roman" w:cs="Times New Roman"/>
          <w:sz w:val="26"/>
          <w:szCs w:val="26"/>
        </w:rPr>
        <w:t xml:space="preserve"> đ</w:t>
      </w:r>
      <w:r w:rsidRPr="00A91573">
        <w:rPr>
          <w:rFonts w:ascii="Times New Roman" w:eastAsia="Times New Roman" w:hAnsi="Times New Roman" w:cs="Times New Roman"/>
          <w:sz w:val="26"/>
          <w:szCs w:val="26"/>
        </w:rPr>
        <w:t>ề</w:t>
      </w:r>
      <w:r w:rsidR="00582D36" w:rsidRPr="00A91573">
        <w:rPr>
          <w:rFonts w:ascii="Times New Roman" w:eastAsia="Times New Roman" w:hAnsi="Times New Roman" w:cs="Times New Roman"/>
          <w:sz w:val="26"/>
          <w:szCs w:val="26"/>
        </w:rPr>
        <w:t xml:space="preserve"> về khái niệm bất động sản, pháp luật của nhiều nước có những cách đưa ra những quan </w:t>
      </w:r>
      <w:r w:rsidRPr="00A91573">
        <w:rPr>
          <w:rFonts w:ascii="Times New Roman" w:eastAsia="Times New Roman" w:hAnsi="Times New Roman" w:cs="Times New Roman"/>
          <w:sz w:val="26"/>
          <w:szCs w:val="26"/>
        </w:rPr>
        <w:t>đ</w:t>
      </w:r>
      <w:r w:rsidR="00582D36" w:rsidRPr="00A91573">
        <w:rPr>
          <w:rFonts w:ascii="Times New Roman" w:eastAsia="Times New Roman" w:hAnsi="Times New Roman" w:cs="Times New Roman"/>
          <w:sz w:val="26"/>
          <w:szCs w:val="26"/>
        </w:rPr>
        <w:t>i</w:t>
      </w:r>
      <w:r w:rsidR="003A0B49" w:rsidRPr="00A91573">
        <w:rPr>
          <w:rFonts w:ascii="Times New Roman" w:eastAsia="Times New Roman" w:hAnsi="Times New Roman" w:cs="Times New Roman"/>
          <w:sz w:val="26"/>
          <w:szCs w:val="26"/>
        </w:rPr>
        <w:t>ể</w:t>
      </w:r>
      <w:r w:rsidR="00582D36" w:rsidRPr="00A91573">
        <w:rPr>
          <w:rFonts w:ascii="Times New Roman" w:eastAsia="Times New Roman" w:hAnsi="Times New Roman" w:cs="Times New Roman"/>
          <w:sz w:val="26"/>
          <w:szCs w:val="26"/>
        </w:rPr>
        <w:t>m khác nhau, tuy nhiên các nước đều thống nhất ở ch</w:t>
      </w:r>
      <w:r w:rsidR="003A0B49" w:rsidRPr="00A91573">
        <w:rPr>
          <w:rFonts w:ascii="Times New Roman" w:eastAsia="Times New Roman" w:hAnsi="Times New Roman" w:cs="Times New Roman"/>
          <w:sz w:val="26"/>
          <w:szCs w:val="26"/>
        </w:rPr>
        <w:t>ỗ</w:t>
      </w:r>
      <w:r w:rsidR="00582D36" w:rsidRPr="00A91573">
        <w:rPr>
          <w:rFonts w:ascii="Times New Roman" w:eastAsia="Times New Roman" w:hAnsi="Times New Roman" w:cs="Times New Roman"/>
          <w:sz w:val="26"/>
          <w:szCs w:val="26"/>
        </w:rPr>
        <w:t xml:space="preserve"> coi bất động sản gồm đất đai và những tài sản gắn liền với đ</w:t>
      </w:r>
      <w:r w:rsidR="00EF54B7" w:rsidRPr="00A91573">
        <w:rPr>
          <w:rFonts w:ascii="Times New Roman" w:eastAsia="Times New Roman" w:hAnsi="Times New Roman" w:cs="Times New Roman"/>
          <w:sz w:val="26"/>
          <w:szCs w:val="26"/>
        </w:rPr>
        <w:t>ất đ</w:t>
      </w:r>
      <w:r w:rsidR="00582D36" w:rsidRPr="00A91573">
        <w:rPr>
          <w:rFonts w:ascii="Times New Roman" w:eastAsia="Times New Roman" w:hAnsi="Times New Roman" w:cs="Times New Roman"/>
          <w:sz w:val="26"/>
          <w:szCs w:val="26"/>
        </w:rPr>
        <w:t xml:space="preserve">ai và có sự phân chia ranh giới về khái niệm bất động sản và động sản. </w:t>
      </w:r>
    </w:p>
    <w:p w14:paraId="12993477" w14:textId="3966533F" w:rsidR="00582D36" w:rsidRPr="00A91573" w:rsidRDefault="00C8539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w:t>
      </w:r>
      <w:r w:rsidR="00582D36" w:rsidRPr="00A91573">
        <w:rPr>
          <w:rFonts w:ascii="Times New Roman" w:eastAsia="Times New Roman" w:hAnsi="Times New Roman" w:cs="Times New Roman"/>
          <w:sz w:val="26"/>
          <w:szCs w:val="26"/>
        </w:rPr>
        <w:t xml:space="preserve"> </w:t>
      </w:r>
      <w:r w:rsidR="00D3178D" w:rsidRPr="00A91573">
        <w:rPr>
          <w:rFonts w:ascii="Times New Roman" w:eastAsia="Times New Roman" w:hAnsi="Times New Roman" w:cs="Times New Roman"/>
          <w:sz w:val="26"/>
          <w:szCs w:val="26"/>
        </w:rPr>
        <w:t xml:space="preserve">   </w:t>
      </w:r>
      <w:r w:rsidR="00582D36" w:rsidRPr="00A91573">
        <w:rPr>
          <w:rFonts w:ascii="Times New Roman" w:eastAsia="Times New Roman" w:hAnsi="Times New Roman" w:cs="Times New Roman"/>
          <w:sz w:val="26"/>
          <w:szCs w:val="26"/>
        </w:rPr>
        <w:t>Theo Bộ Luật Dân sự năm 2005 của nước Cộng hoà Xã hội Chủ nghĩa Việt Nam, tại Đi</w:t>
      </w:r>
      <w:r w:rsidR="003A0B49" w:rsidRPr="00A91573">
        <w:rPr>
          <w:rFonts w:ascii="Times New Roman" w:eastAsia="Times New Roman" w:hAnsi="Times New Roman" w:cs="Times New Roman"/>
          <w:sz w:val="26"/>
          <w:szCs w:val="26"/>
        </w:rPr>
        <w:t>ều</w:t>
      </w:r>
      <w:r w:rsidR="00582D36" w:rsidRPr="00A91573">
        <w:rPr>
          <w:rFonts w:ascii="Times New Roman" w:eastAsia="Times New Roman" w:hAnsi="Times New Roman" w:cs="Times New Roman"/>
          <w:sz w:val="26"/>
          <w:szCs w:val="26"/>
        </w:rPr>
        <w:t xml:space="preserve"> 174 có quy định </w:t>
      </w:r>
      <w:r w:rsidR="003A0B49" w:rsidRPr="00A91573">
        <w:rPr>
          <w:rFonts w:ascii="Times New Roman" w:eastAsia="Times New Roman" w:hAnsi="Times New Roman" w:cs="Times New Roman"/>
          <w:sz w:val="26"/>
          <w:szCs w:val="26"/>
        </w:rPr>
        <w:t>Bất</w:t>
      </w:r>
      <w:r w:rsidR="00582D36" w:rsidRPr="00A91573">
        <w:rPr>
          <w:rFonts w:ascii="Times New Roman" w:eastAsia="Times New Roman" w:hAnsi="Times New Roman" w:cs="Times New Roman"/>
          <w:sz w:val="26"/>
          <w:szCs w:val="26"/>
        </w:rPr>
        <w:t xml:space="preserve"> động sản là các tài sản bao gồm</w:t>
      </w:r>
      <w:r w:rsidR="000A506E" w:rsidRPr="00A91573">
        <w:rPr>
          <w:rFonts w:ascii="Times New Roman" w:eastAsia="Times New Roman" w:hAnsi="Times New Roman" w:cs="Times New Roman"/>
          <w:sz w:val="26"/>
          <w:szCs w:val="26"/>
        </w:rPr>
        <w:t xml:space="preserve">: </w:t>
      </w:r>
      <w:r w:rsidR="00582D36" w:rsidRPr="00A91573">
        <w:rPr>
          <w:rFonts w:ascii="Times New Roman" w:eastAsia="Times New Roman" w:hAnsi="Times New Roman" w:cs="Times New Roman"/>
          <w:sz w:val="26"/>
          <w:szCs w:val="26"/>
        </w:rPr>
        <w:t>Đ</w:t>
      </w:r>
      <w:r w:rsidR="005473DC" w:rsidRPr="00A91573">
        <w:rPr>
          <w:rFonts w:ascii="Times New Roman" w:eastAsia="Times New Roman" w:hAnsi="Times New Roman" w:cs="Times New Roman"/>
          <w:sz w:val="26"/>
          <w:szCs w:val="26"/>
        </w:rPr>
        <w:t>ấ</w:t>
      </w:r>
      <w:r w:rsidR="00582D36" w:rsidRPr="00A91573">
        <w:rPr>
          <w:rFonts w:ascii="Times New Roman" w:eastAsia="Times New Roman" w:hAnsi="Times New Roman" w:cs="Times New Roman"/>
          <w:sz w:val="26"/>
          <w:szCs w:val="26"/>
        </w:rPr>
        <w:t>t đai, nhà, công trình xây dựng gắn li</w:t>
      </w:r>
      <w:r w:rsidR="005473DC" w:rsidRPr="00A91573">
        <w:rPr>
          <w:rFonts w:ascii="Times New Roman" w:eastAsia="Times New Roman" w:hAnsi="Times New Roman" w:cs="Times New Roman"/>
          <w:sz w:val="26"/>
          <w:szCs w:val="26"/>
        </w:rPr>
        <w:t>ề</w:t>
      </w:r>
      <w:r w:rsidR="00582D36" w:rsidRPr="00A91573">
        <w:rPr>
          <w:rFonts w:ascii="Times New Roman" w:eastAsia="Times New Roman" w:hAnsi="Times New Roman" w:cs="Times New Roman"/>
          <w:sz w:val="26"/>
          <w:szCs w:val="26"/>
        </w:rPr>
        <w:t>n với đất đai, kể cả các tài sản g</w:t>
      </w:r>
      <w:r w:rsidR="005473DC" w:rsidRPr="00A91573">
        <w:rPr>
          <w:rFonts w:ascii="Times New Roman" w:eastAsia="Times New Roman" w:hAnsi="Times New Roman" w:cs="Times New Roman"/>
          <w:sz w:val="26"/>
          <w:szCs w:val="26"/>
        </w:rPr>
        <w:t>ắ</w:t>
      </w:r>
      <w:r w:rsidR="00582D36" w:rsidRPr="00A91573">
        <w:rPr>
          <w:rFonts w:ascii="Times New Roman" w:eastAsia="Times New Roman" w:hAnsi="Times New Roman" w:cs="Times New Roman"/>
          <w:sz w:val="26"/>
          <w:szCs w:val="26"/>
        </w:rPr>
        <w:t>n liền với nhà, công trình xây dựng đó, các tài sản khác gắn liền với đất đai, các tài sản khác do pháp luật quy định".</w:t>
      </w:r>
    </w:p>
    <w:p w14:paraId="1A7E7387" w14:textId="0492F4D4" w:rsidR="005473DC" w:rsidRPr="00A91573" w:rsidRDefault="005473DC" w:rsidP="001C3CB5">
      <w:pPr>
        <w:spacing w:after="0" w:line="312" w:lineRule="auto"/>
        <w:jc w:val="both"/>
        <w:rPr>
          <w:rFonts w:ascii="Times New Roman" w:hAnsi="Times New Roman" w:cs="Times New Roman"/>
          <w:spacing w:val="-6"/>
          <w:sz w:val="26"/>
          <w:szCs w:val="26"/>
        </w:rPr>
      </w:pPr>
      <w:r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Pr="00A91573">
        <w:rPr>
          <w:rFonts w:ascii="Times New Roman" w:hAnsi="Times New Roman" w:cs="Times New Roman"/>
          <w:spacing w:val="-6"/>
          <w:sz w:val="26"/>
          <w:szCs w:val="26"/>
        </w:rPr>
        <w:t xml:space="preserve">Vậy, với khái niệm bất động sản rất đa dạng và đều có sự quy định cụ thể bằng pháp luật của mỗi nước, theo đó pháp luật của mỗi nước sẽ quy định những hạng mục tài sản nào được đưa vào mục bất động sản và những tài sản nào được đưa vào hạng mục động sản. </w:t>
      </w:r>
    </w:p>
    <w:p w14:paraId="0022C1A9" w14:textId="373237AC" w:rsidR="005473DC" w:rsidRPr="00A91573" w:rsidRDefault="005473D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Quan điểm của cá nhân đưa ra khái niệm về bất động sản là những tài sản không thể dịch chuyển được bao gồm đất đai và các tài sản khác gắn liền với đất.</w:t>
      </w:r>
    </w:p>
    <w:p w14:paraId="506C2C09" w14:textId="77777777" w:rsidR="007935C6" w:rsidRPr="00A91573" w:rsidRDefault="007935C6" w:rsidP="001C3CB5">
      <w:pPr>
        <w:pStyle w:val="Heading3"/>
        <w:spacing w:before="0" w:line="312" w:lineRule="auto"/>
        <w:rPr>
          <w:rFonts w:ascii="Times New Roman" w:hAnsi="Times New Roman" w:cs="Times New Roman"/>
          <w:b/>
          <w:color w:val="auto"/>
          <w:sz w:val="26"/>
          <w:szCs w:val="26"/>
        </w:rPr>
      </w:pPr>
      <w:bookmarkStart w:id="39" w:name="_Toc200269847"/>
      <w:r w:rsidRPr="00A91573">
        <w:rPr>
          <w:rFonts w:ascii="Times New Roman" w:hAnsi="Times New Roman" w:cs="Times New Roman"/>
          <w:b/>
          <w:color w:val="auto"/>
          <w:sz w:val="26"/>
          <w:szCs w:val="26"/>
        </w:rPr>
        <w:t>1.3.</w:t>
      </w:r>
      <w:r w:rsidR="003F4089" w:rsidRPr="00A91573">
        <w:rPr>
          <w:rFonts w:ascii="Times New Roman" w:hAnsi="Times New Roman" w:cs="Times New Roman"/>
          <w:b/>
          <w:color w:val="auto"/>
          <w:sz w:val="26"/>
          <w:szCs w:val="26"/>
        </w:rPr>
        <w:t>2</w:t>
      </w:r>
      <w:r w:rsidRPr="00A91573">
        <w:rPr>
          <w:rFonts w:ascii="Times New Roman" w:hAnsi="Times New Roman" w:cs="Times New Roman"/>
          <w:b/>
          <w:color w:val="auto"/>
          <w:sz w:val="26"/>
          <w:szCs w:val="26"/>
        </w:rPr>
        <w:t>. Cho vay mua bất động sản</w:t>
      </w:r>
      <w:bookmarkEnd w:id="39"/>
      <w:r w:rsidRPr="00A91573">
        <w:rPr>
          <w:rFonts w:ascii="Times New Roman" w:hAnsi="Times New Roman" w:cs="Times New Roman"/>
          <w:b/>
          <w:color w:val="auto"/>
          <w:sz w:val="26"/>
          <w:szCs w:val="26"/>
        </w:rPr>
        <w:t xml:space="preserve"> </w:t>
      </w:r>
    </w:p>
    <w:p w14:paraId="60E24596" w14:textId="3F0C0B4A" w:rsidR="007935C6" w:rsidRPr="00A91573" w:rsidRDefault="007935C6"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Cho vay mua bất động sản là hoat động cho vay trong lĩnh vực bất động sản giữa ngân hàng và khách hàng nhằm thúc đẩy thị trường bất động sản phát triển bền vững và ổn định thị trường. Trong đó, ngân hàng sẽ cho người đi vay vay một số vốn để thực hiện mục đích về bất động sản như: mua nhà, mua đất,...Khi đến hạn người đi vay phải hoàn trả vốn và tiền lãi cho ngân hàng. Ngân hàng kiểm soát người đi vay, kiểm soát </w:t>
      </w:r>
      <w:r w:rsidRPr="00A91573">
        <w:rPr>
          <w:rFonts w:ascii="Times New Roman" w:hAnsi="Times New Roman" w:cs="Times New Roman"/>
          <w:sz w:val="26"/>
          <w:szCs w:val="26"/>
        </w:rPr>
        <w:lastRenderedPageBreak/>
        <w:t>quá trình sử dụng vốn. Người đi vay có ý thức quan trọng trong việc trả nợ bắt buộc họ phải quan tâm đến việc sử dụng vốn sao cho hiệu quả để trả nợ</w:t>
      </w:r>
      <w:r w:rsidR="007108FA" w:rsidRPr="00A91573">
        <w:rPr>
          <w:rFonts w:ascii="Times New Roman" w:hAnsi="Times New Roman" w:cs="Times New Roman"/>
          <w:sz w:val="26"/>
          <w:szCs w:val="26"/>
        </w:rPr>
        <w:t>.</w:t>
      </w:r>
    </w:p>
    <w:p w14:paraId="25B76EFC" w14:textId="7FC62A9B" w:rsidR="007108FA" w:rsidRPr="00A91573" w:rsidRDefault="007108FA" w:rsidP="001C3CB5">
      <w:pPr>
        <w:pStyle w:val="Heading3"/>
        <w:spacing w:before="0" w:line="312" w:lineRule="auto"/>
        <w:rPr>
          <w:rFonts w:ascii="Times New Roman" w:hAnsi="Times New Roman" w:cs="Times New Roman"/>
          <w:b/>
          <w:iCs/>
          <w:color w:val="auto"/>
          <w:sz w:val="26"/>
          <w:szCs w:val="26"/>
        </w:rPr>
      </w:pPr>
      <w:bookmarkStart w:id="40" w:name="_Toc200269848"/>
      <w:r w:rsidRPr="00A91573">
        <w:rPr>
          <w:rFonts w:ascii="Times New Roman" w:hAnsi="Times New Roman" w:cs="Times New Roman"/>
          <w:b/>
          <w:iCs/>
          <w:color w:val="auto"/>
          <w:sz w:val="26"/>
          <w:szCs w:val="26"/>
        </w:rPr>
        <w:t>1.3.</w:t>
      </w:r>
      <w:r w:rsidR="00E57C92" w:rsidRPr="00A91573">
        <w:rPr>
          <w:rFonts w:ascii="Times New Roman" w:hAnsi="Times New Roman" w:cs="Times New Roman"/>
          <w:b/>
          <w:iCs/>
          <w:color w:val="auto"/>
          <w:sz w:val="26"/>
          <w:szCs w:val="26"/>
        </w:rPr>
        <w:t>3</w:t>
      </w:r>
      <w:r w:rsidRPr="00A91573">
        <w:rPr>
          <w:rFonts w:ascii="Times New Roman" w:hAnsi="Times New Roman" w:cs="Times New Roman"/>
          <w:b/>
          <w:iCs/>
          <w:color w:val="auto"/>
          <w:sz w:val="26"/>
          <w:szCs w:val="26"/>
        </w:rPr>
        <w:t>. Vai trò vay mua b</w:t>
      </w:r>
      <w:r w:rsidR="006533B3" w:rsidRPr="00A91573">
        <w:rPr>
          <w:rFonts w:ascii="Times New Roman" w:hAnsi="Times New Roman" w:cs="Times New Roman"/>
          <w:b/>
          <w:iCs/>
          <w:color w:val="auto"/>
          <w:sz w:val="26"/>
          <w:szCs w:val="26"/>
        </w:rPr>
        <w:t>ất</w:t>
      </w:r>
      <w:r w:rsidRPr="00A91573">
        <w:rPr>
          <w:rFonts w:ascii="Times New Roman" w:hAnsi="Times New Roman" w:cs="Times New Roman"/>
          <w:b/>
          <w:iCs/>
          <w:color w:val="auto"/>
          <w:sz w:val="26"/>
          <w:szCs w:val="26"/>
        </w:rPr>
        <w:t xml:space="preserve"> động sản</w:t>
      </w:r>
      <w:bookmarkEnd w:id="40"/>
    </w:p>
    <w:p w14:paraId="09299231" w14:textId="1850D1ED" w:rsidR="00633EAB" w:rsidRPr="00A91573" w:rsidRDefault="00D3178D" w:rsidP="001C3CB5">
      <w:pPr>
        <w:spacing w:after="0" w:line="312" w:lineRule="auto"/>
        <w:jc w:val="both"/>
        <w:rPr>
          <w:rFonts w:ascii="Times New Roman" w:hAnsi="Times New Roman" w:cs="Times New Roman"/>
          <w:b/>
          <w:i/>
          <w:sz w:val="26"/>
          <w:szCs w:val="26"/>
        </w:rPr>
      </w:pPr>
      <w:r w:rsidRPr="00A91573">
        <w:rPr>
          <w:rFonts w:ascii="Times New Roman" w:hAnsi="Times New Roman" w:cs="Times New Roman"/>
          <w:b/>
          <w:i/>
          <w:sz w:val="26"/>
          <w:szCs w:val="26"/>
        </w:rPr>
        <w:t xml:space="preserve">  </w:t>
      </w:r>
      <w:r w:rsidR="007108FA" w:rsidRPr="00A91573">
        <w:rPr>
          <w:rFonts w:ascii="Times New Roman" w:hAnsi="Times New Roman" w:cs="Times New Roman"/>
          <w:b/>
          <w:i/>
          <w:sz w:val="26"/>
          <w:szCs w:val="26"/>
        </w:rPr>
        <w:t xml:space="preserve"> a) </w:t>
      </w:r>
      <w:r w:rsidR="00633EAB" w:rsidRPr="00A91573">
        <w:rPr>
          <w:rFonts w:ascii="Times New Roman" w:hAnsi="Times New Roman" w:cs="Times New Roman"/>
          <w:b/>
          <w:i/>
          <w:sz w:val="26"/>
          <w:szCs w:val="26"/>
        </w:rPr>
        <w:t>Đối với ngân hàng</w:t>
      </w:r>
    </w:p>
    <w:p w14:paraId="1ADA10B5" w14:textId="6F923D13"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D3178D" w:rsidRPr="00A91573">
        <w:rPr>
          <w:rFonts w:ascii="Times New Roman" w:hAnsi="Times New Roman" w:cs="Times New Roman"/>
          <w:i/>
          <w:sz w:val="26"/>
          <w:szCs w:val="26"/>
        </w:rPr>
        <w:t xml:space="preserve"> </w:t>
      </w:r>
      <w:r w:rsidRPr="00A91573">
        <w:rPr>
          <w:rFonts w:ascii="Times New Roman" w:hAnsi="Times New Roman" w:cs="Times New Roman"/>
          <w:i/>
          <w:sz w:val="26"/>
          <w:szCs w:val="26"/>
        </w:rPr>
        <w:t>Thứ nhất</w:t>
      </w:r>
      <w:r w:rsidRPr="00A91573">
        <w:rPr>
          <w:rFonts w:ascii="Times New Roman" w:hAnsi="Times New Roman" w:cs="Times New Roman"/>
          <w:sz w:val="26"/>
          <w:szCs w:val="26"/>
        </w:rPr>
        <w:t>, cho vay mua bất động sản là một trong những hình thức cho vay mà lãi suất cơ bản ngang với lãi suất của các sản phẩm khác, tuy nhiên xét trên phạm vi rộng về thời gian thì lãi suất cho vay mua bất động sản cao hơn so với các khoản vay khác. Điều này mang lại khoản lợi nhuận nhiều hơn cho ngân hàng.</w:t>
      </w:r>
    </w:p>
    <w:p w14:paraId="3ABFBE5B" w14:textId="77777777"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Thứ hai</w:t>
      </w:r>
      <w:r w:rsidRPr="00A91573">
        <w:rPr>
          <w:rFonts w:ascii="Times New Roman" w:hAnsi="Times New Roman" w:cs="Times New Roman"/>
          <w:sz w:val="26"/>
          <w:szCs w:val="26"/>
        </w:rPr>
        <w:t>, hoạt động cho vay mua bất động sản là nối giữa người bán, người mua và ngân hàng. Người bán có thể tìm kiếm được khách hàng mua bất động sản từ phía ngân hàng cung cấp hay mua có thể tìm được bất động sản thông qua ngân hàng. Việc cho vay mua bán BĐS, ngân hàng còn đồng thời có thể bán chéo được các sản phẩm khác, từ đó kết quả kinh doanh của ngân hàng có thể tăng lên.</w:t>
      </w:r>
    </w:p>
    <w:p w14:paraId="68F6714A" w14:textId="77777777" w:rsidR="008E5A30" w:rsidRPr="00A91573" w:rsidRDefault="00E743A0" w:rsidP="001C3CB5">
      <w:pPr>
        <w:spacing w:after="0" w:line="312" w:lineRule="auto"/>
        <w:jc w:val="both"/>
        <w:rPr>
          <w:rFonts w:ascii="Times New Roman" w:hAnsi="Times New Roman" w:cs="Times New Roman"/>
          <w:b/>
          <w:i/>
          <w:sz w:val="26"/>
          <w:szCs w:val="26"/>
        </w:rPr>
      </w:pPr>
      <w:r w:rsidRPr="00A91573">
        <w:rPr>
          <w:rFonts w:ascii="Times New Roman" w:hAnsi="Times New Roman" w:cs="Times New Roman"/>
          <w:b/>
          <w:i/>
          <w:sz w:val="26"/>
          <w:szCs w:val="26"/>
        </w:rPr>
        <w:t xml:space="preserve"> </w:t>
      </w:r>
      <w:r w:rsidR="007108FA" w:rsidRPr="00A91573">
        <w:rPr>
          <w:rFonts w:ascii="Times New Roman" w:hAnsi="Times New Roman" w:cs="Times New Roman"/>
          <w:b/>
          <w:i/>
          <w:sz w:val="26"/>
          <w:szCs w:val="26"/>
        </w:rPr>
        <w:t xml:space="preserve">  b)</w:t>
      </w:r>
      <w:r w:rsidR="00D1631F" w:rsidRPr="00A91573">
        <w:rPr>
          <w:rFonts w:ascii="Times New Roman" w:hAnsi="Times New Roman" w:cs="Times New Roman"/>
          <w:b/>
          <w:i/>
          <w:sz w:val="26"/>
          <w:szCs w:val="26"/>
        </w:rPr>
        <w:t xml:space="preserve"> </w:t>
      </w:r>
      <w:r w:rsidR="008E5A30" w:rsidRPr="00A91573">
        <w:rPr>
          <w:rFonts w:ascii="Times New Roman" w:hAnsi="Times New Roman" w:cs="Times New Roman"/>
          <w:b/>
          <w:i/>
          <w:sz w:val="26"/>
          <w:szCs w:val="26"/>
        </w:rPr>
        <w:t>Đối với Khách hàng</w:t>
      </w:r>
    </w:p>
    <w:p w14:paraId="5165019E" w14:textId="27598BC8" w:rsidR="008E5A30" w:rsidRPr="00A91573" w:rsidRDefault="008E5A3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33267E" w:rsidRPr="00A91573">
        <w:rPr>
          <w:rFonts w:ascii="Times New Roman" w:hAnsi="Times New Roman" w:cs="Times New Roman"/>
          <w:i/>
          <w:sz w:val="26"/>
          <w:szCs w:val="26"/>
        </w:rPr>
        <w:t xml:space="preserve">  </w:t>
      </w:r>
      <w:r w:rsidR="00D3178D" w:rsidRPr="00A91573">
        <w:rPr>
          <w:rFonts w:ascii="Times New Roman" w:hAnsi="Times New Roman" w:cs="Times New Roman"/>
          <w:i/>
          <w:sz w:val="26"/>
          <w:szCs w:val="26"/>
        </w:rPr>
        <w:t xml:space="preserve">     </w:t>
      </w:r>
      <w:r w:rsidRPr="00A91573">
        <w:rPr>
          <w:rFonts w:ascii="Times New Roman" w:hAnsi="Times New Roman" w:cs="Times New Roman"/>
          <w:i/>
          <w:sz w:val="26"/>
          <w:szCs w:val="26"/>
        </w:rPr>
        <w:t>Thứ nhất,</w:t>
      </w:r>
      <w:r w:rsidR="007108FA" w:rsidRPr="00A91573">
        <w:rPr>
          <w:rFonts w:ascii="Times New Roman" w:hAnsi="Times New Roman" w:cs="Times New Roman"/>
          <w:b/>
          <w:i/>
          <w:sz w:val="26"/>
          <w:szCs w:val="26"/>
        </w:rPr>
        <w:t xml:space="preserve"> </w:t>
      </w:r>
      <w:r w:rsidR="00633EAB" w:rsidRPr="00A91573">
        <w:rPr>
          <w:rFonts w:ascii="Times New Roman" w:hAnsi="Times New Roman" w:cs="Times New Roman"/>
          <w:sz w:val="26"/>
          <w:szCs w:val="26"/>
        </w:rPr>
        <w:t>tầng lớp có thu nhập thấp, hoạt động cho vay mua BĐS của ngân hàng giúp họ sở hữu được BĐS như đất đai, nhà cửa,.. từ đó góp phần ổn định và nâng cao chất lượng cuộc sống xã hội.</w:t>
      </w:r>
    </w:p>
    <w:p w14:paraId="2AFBED28" w14:textId="49352C34" w:rsidR="00633EAB" w:rsidRPr="00A91573" w:rsidRDefault="008E5A30" w:rsidP="001C3CB5">
      <w:pPr>
        <w:pStyle w:val="Heading2"/>
        <w:spacing w:before="0" w:line="312" w:lineRule="auto"/>
        <w:jc w:val="both"/>
        <w:rPr>
          <w:rFonts w:cs="Times New Roman"/>
          <w:color w:val="auto"/>
        </w:rPr>
      </w:pPr>
      <w:r w:rsidRPr="00A91573">
        <w:rPr>
          <w:rFonts w:cs="Times New Roman"/>
          <w:i/>
          <w:color w:val="auto"/>
        </w:rPr>
        <w:t xml:space="preserve"> </w:t>
      </w:r>
      <w:r w:rsidR="0033267E" w:rsidRPr="00A91573">
        <w:rPr>
          <w:rFonts w:cs="Times New Roman"/>
          <w:i/>
          <w:color w:val="auto"/>
        </w:rPr>
        <w:t xml:space="preserve"> </w:t>
      </w:r>
      <w:r w:rsidRPr="00A91573">
        <w:rPr>
          <w:rFonts w:cs="Times New Roman"/>
          <w:i/>
          <w:color w:val="auto"/>
        </w:rPr>
        <w:t xml:space="preserve"> </w:t>
      </w:r>
      <w:bookmarkStart w:id="41" w:name="_Toc196640880"/>
      <w:r w:rsidR="00D3178D" w:rsidRPr="00A91573">
        <w:rPr>
          <w:rFonts w:cs="Times New Roman"/>
          <w:i/>
          <w:color w:val="auto"/>
        </w:rPr>
        <w:t xml:space="preserve">    </w:t>
      </w:r>
      <w:bookmarkStart w:id="42" w:name="_Toc198488078"/>
      <w:bookmarkStart w:id="43" w:name="_Toc200214882"/>
      <w:bookmarkStart w:id="44" w:name="_Toc200269849"/>
      <w:r w:rsidR="00633EAB" w:rsidRPr="00A91573">
        <w:rPr>
          <w:rFonts w:cs="Times New Roman"/>
          <w:i/>
          <w:color w:val="auto"/>
        </w:rPr>
        <w:t>Thứ hai,</w:t>
      </w:r>
      <w:r w:rsidR="00633EAB" w:rsidRPr="00A91573">
        <w:rPr>
          <w:rFonts w:cs="Times New Roman"/>
          <w:color w:val="auto"/>
        </w:rPr>
        <w:t xml:space="preserve"> với việc mua nhà đất trả góp, khách hàng có thể thay thế nguồn chi phí thuê nhà bằng chi phí trả cho ngân hàng, điều đó có mang lại nhiều lợi ích cho khách hàng, đặc biệt là sau thời gian khách hàng có được nhà, đất là sở hữu chính của mình và chi phí bỏ ra không nhiều.</w:t>
      </w:r>
      <w:bookmarkEnd w:id="41"/>
      <w:bookmarkEnd w:id="42"/>
      <w:bookmarkEnd w:id="43"/>
      <w:bookmarkEnd w:id="44"/>
    </w:p>
    <w:p w14:paraId="1DC5DA72" w14:textId="4EAF31A1" w:rsidR="00633EAB" w:rsidRPr="00A91573" w:rsidRDefault="00D3178D" w:rsidP="001C3CB5">
      <w:pPr>
        <w:pStyle w:val="Heading3"/>
        <w:spacing w:before="0" w:line="312" w:lineRule="auto"/>
        <w:rPr>
          <w:rFonts w:ascii="Times New Roman" w:hAnsi="Times New Roman" w:cs="Times New Roman"/>
          <w:b/>
          <w:color w:val="auto"/>
          <w:sz w:val="26"/>
          <w:szCs w:val="26"/>
        </w:rPr>
      </w:pPr>
      <w:r w:rsidRPr="00A91573">
        <w:rPr>
          <w:rFonts w:ascii="Times New Roman" w:hAnsi="Times New Roman" w:cs="Times New Roman"/>
          <w:b/>
          <w:i/>
          <w:color w:val="auto"/>
          <w:sz w:val="26"/>
          <w:szCs w:val="26"/>
        </w:rPr>
        <w:t xml:space="preserve">  </w:t>
      </w:r>
      <w:bookmarkStart w:id="45" w:name="_Toc200269850"/>
      <w:r w:rsidR="00633EAB" w:rsidRPr="00A91573">
        <w:rPr>
          <w:rFonts w:ascii="Times New Roman" w:hAnsi="Times New Roman" w:cs="Times New Roman"/>
          <w:b/>
          <w:color w:val="auto"/>
          <w:sz w:val="26"/>
          <w:szCs w:val="26"/>
        </w:rPr>
        <w:t>1.3.</w:t>
      </w:r>
      <w:r w:rsidR="00E57C92" w:rsidRPr="00A91573">
        <w:rPr>
          <w:rFonts w:ascii="Times New Roman" w:hAnsi="Times New Roman" w:cs="Times New Roman"/>
          <w:b/>
          <w:color w:val="auto"/>
          <w:sz w:val="26"/>
          <w:szCs w:val="26"/>
        </w:rPr>
        <w:t>4</w:t>
      </w:r>
      <w:r w:rsidR="00633EAB" w:rsidRPr="00A91573">
        <w:rPr>
          <w:rFonts w:ascii="Times New Roman" w:hAnsi="Times New Roman" w:cs="Times New Roman"/>
          <w:b/>
          <w:color w:val="auto"/>
          <w:sz w:val="26"/>
          <w:szCs w:val="26"/>
        </w:rPr>
        <w:t>. Đặc điểm cho vay mua bất động sản</w:t>
      </w:r>
      <w:bookmarkEnd w:id="45"/>
    </w:p>
    <w:p w14:paraId="4A5A02C2" w14:textId="1C604DEC"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Cho vay mua bất động sản là một trong các hoạt động cho vay, cụ thể: </w:t>
      </w:r>
    </w:p>
    <w:p w14:paraId="7A28A0EB" w14:textId="2E37590F"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8E5A30" w:rsidRPr="00A91573">
        <w:rPr>
          <w:rFonts w:ascii="Times New Roman" w:hAnsi="Times New Roman" w:cs="Times New Roman"/>
          <w:i/>
          <w:sz w:val="26"/>
          <w:szCs w:val="26"/>
        </w:rPr>
        <w:t>Thứ nhất</w:t>
      </w:r>
      <w:r w:rsidR="008E5A30" w:rsidRPr="00A91573">
        <w:rPr>
          <w:rFonts w:ascii="Times New Roman" w:hAnsi="Times New Roman" w:cs="Times New Roman"/>
          <w:sz w:val="26"/>
          <w:szCs w:val="26"/>
        </w:rPr>
        <w:t>,</w:t>
      </w:r>
      <w:r w:rsidR="00102A57"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Quy mô trung bình một khoản vay cho mục đích bất động sản thường lớn hơn nhiều so với quy mô khoản tiêu dùng hay sản xuất kinh doanh quy mô nhỏ.</w:t>
      </w:r>
    </w:p>
    <w:p w14:paraId="03B24C6A" w14:textId="086FDB74"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8E5A30" w:rsidRPr="00A91573">
        <w:rPr>
          <w:rFonts w:ascii="Times New Roman" w:hAnsi="Times New Roman" w:cs="Times New Roman"/>
          <w:i/>
          <w:sz w:val="26"/>
          <w:szCs w:val="26"/>
        </w:rPr>
        <w:t>Thứ hai,</w:t>
      </w:r>
      <w:r w:rsidR="008E5A30"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Thời hạn đối với sản phẩm cho vay mua bất động sản thường kéo dài hơn so với các sản phẩm vay khác. Cụ thể một khoản vay bất động sản trung bình có thời hạn dài hơn so với các khoản vay tiêu dùng hay sản xuất kinh doanh từ 3 đến 4 lần.</w:t>
      </w:r>
    </w:p>
    <w:p w14:paraId="6A2A277E" w14:textId="2CA20B5C"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8E5A30" w:rsidRPr="00A91573">
        <w:rPr>
          <w:rFonts w:ascii="Times New Roman" w:hAnsi="Times New Roman" w:cs="Times New Roman"/>
          <w:i/>
          <w:sz w:val="26"/>
          <w:szCs w:val="26"/>
        </w:rPr>
        <w:t>Thứ ba,</w:t>
      </w:r>
      <w:r w:rsidR="00102A57"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Yếu tố đảm bảo bằng bất động sản dùng thế chấp vay </w:t>
      </w:r>
      <w:r w:rsidR="00EF263B">
        <w:rPr>
          <w:rFonts w:ascii="Times New Roman" w:hAnsi="Times New Roman" w:cs="Times New Roman"/>
          <w:sz w:val="26"/>
          <w:szCs w:val="26"/>
        </w:rPr>
        <w:t xml:space="preserve">có </w:t>
      </w:r>
      <w:r w:rsidR="00633EAB" w:rsidRPr="00A91573">
        <w:rPr>
          <w:rFonts w:ascii="Times New Roman" w:hAnsi="Times New Roman" w:cs="Times New Roman"/>
          <w:sz w:val="26"/>
          <w:szCs w:val="26"/>
        </w:rPr>
        <w:t>tầm quan trọng trong việc đánh giá khoản vay. Trong đó thẩm định khoản vay giúp ngân hàng có thể đưa ra rõ ràng hạn mức cho vay để tránh rủi ro không đáng sau này.</w:t>
      </w:r>
    </w:p>
    <w:p w14:paraId="6E39F452" w14:textId="7F85C9BF"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8E5A30" w:rsidRPr="00A91573">
        <w:rPr>
          <w:rFonts w:ascii="Times New Roman" w:hAnsi="Times New Roman" w:cs="Times New Roman"/>
          <w:i/>
          <w:sz w:val="26"/>
          <w:szCs w:val="26"/>
        </w:rPr>
        <w:t>Thứ tư,</w:t>
      </w:r>
      <w:r w:rsidR="00102A57"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Khi khách hàng không trả được nợ, ngân hàng buộc thanh lý tài sản đảm bảo của người vay. Tuy nhiên khó khăn ngân hàng thường gặp phải đó là việc thanh lý tài sản đảm bảo, bởi tài sản đảm bảo là bất động sản mà tính thanh khoản không cao so với tiền mặt vì để chuyển thành tiền mặt thì cần phải mất một khoảng thời gian dài, giá biến động liê</w:t>
      </w:r>
      <w:r w:rsidR="00B46AFA" w:rsidRPr="00A91573">
        <w:rPr>
          <w:rFonts w:ascii="Times New Roman" w:hAnsi="Times New Roman" w:cs="Times New Roman"/>
          <w:sz w:val="26"/>
          <w:szCs w:val="26"/>
        </w:rPr>
        <w:t>n</w:t>
      </w:r>
      <w:r w:rsidR="00633EAB" w:rsidRPr="00A91573">
        <w:rPr>
          <w:rFonts w:ascii="Times New Roman" w:hAnsi="Times New Roman" w:cs="Times New Roman"/>
          <w:sz w:val="26"/>
          <w:szCs w:val="26"/>
        </w:rPr>
        <w:t xml:space="preserve"> tục nên rất khó bán. Do đó trước khi cho vay ngân hàng bắt buộc phải thẩm định khách hàng thận trọng, hạn chế tối đa việc thanh lý tài sản đảm bảo.</w:t>
      </w:r>
    </w:p>
    <w:p w14:paraId="405EEF0A" w14:textId="2122816A" w:rsidR="00633EAB" w:rsidRPr="00A91573" w:rsidRDefault="00D3178D" w:rsidP="001C3CB5">
      <w:pPr>
        <w:pStyle w:val="Heading3"/>
        <w:spacing w:before="0" w:line="312" w:lineRule="auto"/>
        <w:rPr>
          <w:rFonts w:ascii="Times New Roman" w:hAnsi="Times New Roman" w:cs="Times New Roman"/>
          <w:b/>
          <w:color w:val="auto"/>
          <w:sz w:val="26"/>
          <w:szCs w:val="26"/>
        </w:rPr>
      </w:pPr>
      <w:r w:rsidRPr="00A91573">
        <w:rPr>
          <w:rFonts w:ascii="Times New Roman" w:hAnsi="Times New Roman" w:cs="Times New Roman"/>
          <w:b/>
          <w:i/>
          <w:color w:val="auto"/>
          <w:sz w:val="26"/>
          <w:szCs w:val="26"/>
        </w:rPr>
        <w:lastRenderedPageBreak/>
        <w:t xml:space="preserve">  </w:t>
      </w:r>
      <w:r w:rsidR="00554FFA" w:rsidRPr="00A91573">
        <w:rPr>
          <w:rFonts w:ascii="Times New Roman" w:hAnsi="Times New Roman" w:cs="Times New Roman"/>
          <w:b/>
          <w:i/>
          <w:color w:val="auto"/>
          <w:sz w:val="26"/>
          <w:szCs w:val="26"/>
        </w:rPr>
        <w:t xml:space="preserve">  </w:t>
      </w:r>
      <w:bookmarkStart w:id="46" w:name="_Toc200269851"/>
      <w:r w:rsidR="00633EAB" w:rsidRPr="00A91573">
        <w:rPr>
          <w:rFonts w:ascii="Times New Roman" w:hAnsi="Times New Roman" w:cs="Times New Roman"/>
          <w:b/>
          <w:color w:val="auto"/>
          <w:sz w:val="26"/>
          <w:szCs w:val="26"/>
        </w:rPr>
        <w:t>1.3.</w:t>
      </w:r>
      <w:r w:rsidR="00E57C92" w:rsidRPr="00A91573">
        <w:rPr>
          <w:rFonts w:ascii="Times New Roman" w:hAnsi="Times New Roman" w:cs="Times New Roman"/>
          <w:b/>
          <w:color w:val="auto"/>
          <w:sz w:val="26"/>
          <w:szCs w:val="26"/>
        </w:rPr>
        <w:t>5</w:t>
      </w:r>
      <w:r w:rsidR="00633EAB" w:rsidRPr="00A91573">
        <w:rPr>
          <w:rFonts w:ascii="Times New Roman" w:hAnsi="Times New Roman" w:cs="Times New Roman"/>
          <w:b/>
          <w:color w:val="auto"/>
          <w:sz w:val="26"/>
          <w:szCs w:val="26"/>
        </w:rPr>
        <w:t>. Phân loại cho vay mua bất động sản</w:t>
      </w:r>
      <w:bookmarkEnd w:id="46"/>
    </w:p>
    <w:p w14:paraId="15053936" w14:textId="49BA3E8D" w:rsidR="00633EAB" w:rsidRPr="00A91573" w:rsidRDefault="00102A57"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178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Việc cho vay mua bất động sản sẽ có những cách khác nhau, tuy nhiên nếu căn cứ vào sản phẩm cho vay tại ngân hàng sẽ chia thành 3 sản phẩm chính:</w:t>
      </w:r>
    </w:p>
    <w:p w14:paraId="047099A6" w14:textId="77777777" w:rsidR="00554FFA" w:rsidRPr="00A91573" w:rsidRDefault="00C72280" w:rsidP="001C3CB5">
      <w:pPr>
        <w:pStyle w:val="ListParagraph"/>
        <w:numPr>
          <w:ilvl w:val="0"/>
          <w:numId w:val="31"/>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S</w:t>
      </w:r>
      <w:r w:rsidR="00633EAB" w:rsidRPr="00A91573">
        <w:rPr>
          <w:rFonts w:ascii="Times New Roman" w:hAnsi="Times New Roman" w:cs="Times New Roman"/>
          <w:sz w:val="26"/>
          <w:szCs w:val="26"/>
        </w:rPr>
        <w:t>ản phẩm cho vay mua nhà đất: vay mua nhà đất là nhằm hỗ trợ nguồn vốn giúp khách hàng thanh toán các chi phí mục đích mua nhận chuyển nhà ở đất ở.</w:t>
      </w:r>
    </w:p>
    <w:p w14:paraId="6EC31E4A" w14:textId="77777777" w:rsidR="00554FFA" w:rsidRPr="00A91573" w:rsidRDefault="00633EAB" w:rsidP="001C3CB5">
      <w:pPr>
        <w:pStyle w:val="ListParagraph"/>
        <w:numPr>
          <w:ilvl w:val="0"/>
          <w:numId w:val="31"/>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Sản phẩm cho vay xây dựng sửa chửa nhà: vay sửa chữa nhà cửa là sản phẩm tín dụng nhằm hỗ trợ nguồn vốn giúp khách hàng thanh toán các chi phí cho mục đích xây dựng, sửa chữa trang trí nội thất nhà ở.</w:t>
      </w:r>
    </w:p>
    <w:p w14:paraId="4E6DE46F" w14:textId="77777777" w:rsidR="00633EAB" w:rsidRPr="00A91573" w:rsidRDefault="00633EAB" w:rsidP="001C3CB5">
      <w:pPr>
        <w:pStyle w:val="ListParagraph"/>
        <w:numPr>
          <w:ilvl w:val="0"/>
          <w:numId w:val="31"/>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Sản phẩm cho vay căn hộ dự án: Vay mua căn hộ dự án là sản phẩm tín dụng nhằm hỗ trợ nguồn vốn giúp khách hàng thanh toán các chi phí mua căn hộ.</w:t>
      </w:r>
    </w:p>
    <w:p w14:paraId="68E1515C" w14:textId="77777777" w:rsidR="00633EAB" w:rsidRPr="00A91573" w:rsidRDefault="00633EAB" w:rsidP="001C3CB5">
      <w:pPr>
        <w:pStyle w:val="Heading2"/>
        <w:spacing w:before="0" w:line="312" w:lineRule="auto"/>
        <w:rPr>
          <w:rFonts w:cs="Times New Roman"/>
          <w:b/>
          <w:color w:val="auto"/>
        </w:rPr>
      </w:pPr>
      <w:bookmarkStart w:id="47" w:name="_Toc200269852"/>
      <w:r w:rsidRPr="00A91573">
        <w:rPr>
          <w:rFonts w:cs="Times New Roman"/>
          <w:b/>
          <w:color w:val="auto"/>
        </w:rPr>
        <w:t>1.4. Các nhân tố ảnh hưởng đến cho vay mua bất động sản</w:t>
      </w:r>
      <w:bookmarkEnd w:id="47"/>
    </w:p>
    <w:p w14:paraId="26FB2ADD" w14:textId="7475149F" w:rsidR="00633EAB" w:rsidRPr="00A91573" w:rsidRDefault="00554FFA" w:rsidP="001C3CB5">
      <w:pPr>
        <w:pStyle w:val="Heading3"/>
        <w:spacing w:before="0" w:line="312" w:lineRule="auto"/>
        <w:rPr>
          <w:rFonts w:ascii="Times New Roman" w:hAnsi="Times New Roman" w:cs="Times New Roman"/>
          <w:b/>
          <w:color w:val="auto"/>
          <w:sz w:val="26"/>
          <w:szCs w:val="26"/>
        </w:rPr>
      </w:pPr>
      <w:r w:rsidRPr="00A91573">
        <w:rPr>
          <w:rFonts w:ascii="Times New Roman" w:hAnsi="Times New Roman" w:cs="Times New Roman"/>
          <w:b/>
          <w:color w:val="auto"/>
          <w:sz w:val="26"/>
          <w:szCs w:val="26"/>
        </w:rPr>
        <w:t xml:space="preserve">  </w:t>
      </w:r>
      <w:r w:rsidR="00D3178D" w:rsidRPr="00A91573">
        <w:rPr>
          <w:rFonts w:ascii="Times New Roman" w:hAnsi="Times New Roman" w:cs="Times New Roman"/>
          <w:b/>
          <w:color w:val="auto"/>
          <w:sz w:val="26"/>
          <w:szCs w:val="26"/>
        </w:rPr>
        <w:t xml:space="preserve">   </w:t>
      </w:r>
      <w:bookmarkStart w:id="48" w:name="_Toc200269853"/>
      <w:r w:rsidR="00633EAB" w:rsidRPr="00A91573">
        <w:rPr>
          <w:rFonts w:ascii="Times New Roman" w:hAnsi="Times New Roman" w:cs="Times New Roman"/>
          <w:b/>
          <w:color w:val="auto"/>
          <w:sz w:val="26"/>
          <w:szCs w:val="26"/>
        </w:rPr>
        <w:t>1.4.1 Môi trường Vĩ Mô</w:t>
      </w:r>
      <w:bookmarkEnd w:id="48"/>
    </w:p>
    <w:p w14:paraId="0CA81E1B" w14:textId="532545A3"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D3178D" w:rsidRPr="00A91573">
        <w:rPr>
          <w:rFonts w:ascii="Times New Roman" w:hAnsi="Times New Roman" w:cs="Times New Roman"/>
          <w:i/>
          <w:sz w:val="26"/>
          <w:szCs w:val="26"/>
        </w:rPr>
        <w:t xml:space="preserve">   </w:t>
      </w:r>
      <w:r w:rsidRPr="00A91573">
        <w:rPr>
          <w:rFonts w:ascii="Times New Roman" w:hAnsi="Times New Roman" w:cs="Times New Roman"/>
          <w:i/>
          <w:sz w:val="26"/>
          <w:szCs w:val="26"/>
        </w:rPr>
        <w:t xml:space="preserve"> Môi trường kinh tế:</w:t>
      </w:r>
      <w:r w:rsidRPr="00A91573">
        <w:rPr>
          <w:rFonts w:ascii="Times New Roman" w:hAnsi="Times New Roman" w:cs="Times New Roman"/>
          <w:sz w:val="26"/>
          <w:szCs w:val="26"/>
        </w:rPr>
        <w:t xml:space="preserve"> Môi trường kinh tế của một đất nước có tác động mạnh mẽ tới các hoạt động kinh tế diễn ra trong nó, và hoạt động cho vay mua bất động sản cũng không nằm ngoài quy luật đó. Sự ảnh hưởng của nền kinh tế đối với hoạt động cho vay</w:t>
      </w:r>
      <w:r w:rsidR="00BB57AF" w:rsidRPr="00A91573">
        <w:rPr>
          <w:rFonts w:ascii="Times New Roman" w:hAnsi="Times New Roman" w:cs="Times New Roman"/>
          <w:sz w:val="26"/>
          <w:szCs w:val="26"/>
        </w:rPr>
        <w:t xml:space="preserve"> mua</w:t>
      </w:r>
      <w:r w:rsidRPr="00A91573">
        <w:rPr>
          <w:rFonts w:ascii="Times New Roman" w:hAnsi="Times New Roman" w:cs="Times New Roman"/>
          <w:sz w:val="26"/>
          <w:szCs w:val="26"/>
        </w:rPr>
        <w:t xml:space="preserve"> BÐS của NHTM là sự ảnh hưởng cùng chiều, khi nền kinh tế phát triển thì hoạt động cho vay</w:t>
      </w:r>
      <w:r w:rsidR="00C96165" w:rsidRPr="00A91573">
        <w:rPr>
          <w:rFonts w:ascii="Times New Roman" w:hAnsi="Times New Roman" w:cs="Times New Roman"/>
          <w:sz w:val="26"/>
          <w:szCs w:val="26"/>
        </w:rPr>
        <w:t xml:space="preserve"> mua</w:t>
      </w:r>
      <w:r w:rsidRPr="00A91573">
        <w:rPr>
          <w:rFonts w:ascii="Times New Roman" w:hAnsi="Times New Roman" w:cs="Times New Roman"/>
          <w:sz w:val="26"/>
          <w:szCs w:val="26"/>
        </w:rPr>
        <w:t xml:space="preserve"> BÐS  cũng có xu hướng diễn ra mạnh mẽ hơn, khi đó nhu cầu vay tiền của </w:t>
      </w:r>
      <w:r w:rsidR="00BB57AF" w:rsidRPr="00A91573">
        <w:rPr>
          <w:rFonts w:ascii="Times New Roman" w:hAnsi="Times New Roman" w:cs="Times New Roman"/>
          <w:sz w:val="26"/>
          <w:szCs w:val="26"/>
        </w:rPr>
        <w:t>khách hàng</w:t>
      </w:r>
      <w:r w:rsidRPr="00A91573">
        <w:rPr>
          <w:rFonts w:ascii="Times New Roman" w:hAnsi="Times New Roman" w:cs="Times New Roman"/>
          <w:sz w:val="26"/>
          <w:szCs w:val="26"/>
        </w:rPr>
        <w:t xml:space="preserve"> cũng tăng lên, cùng với đó là sự cạnh tranh cũng ngày càng gay gắt hơn giữa các NHTM. Và trong trường hợp ngược lại, khi nền kinh tế trong trạng thái suy thoái hoặc trong giai đoạn khó khăn thì hoạt động cho vay</w:t>
      </w:r>
      <w:r w:rsidR="00BB57AF" w:rsidRPr="00A91573">
        <w:rPr>
          <w:rFonts w:ascii="Times New Roman" w:hAnsi="Times New Roman" w:cs="Times New Roman"/>
          <w:sz w:val="26"/>
          <w:szCs w:val="26"/>
        </w:rPr>
        <w:t xml:space="preserve"> mua</w:t>
      </w:r>
      <w:r w:rsidRPr="00A91573">
        <w:rPr>
          <w:rFonts w:ascii="Times New Roman" w:hAnsi="Times New Roman" w:cs="Times New Roman"/>
          <w:sz w:val="26"/>
          <w:szCs w:val="26"/>
        </w:rPr>
        <w:t xml:space="preserve"> BÐS sẽ thu hẹp lại.      </w:t>
      </w:r>
      <w:r w:rsidRPr="00A91573">
        <w:rPr>
          <w:rFonts w:ascii="Times New Roman" w:hAnsi="Times New Roman" w:cs="Times New Roman"/>
          <w:i/>
          <w:sz w:val="26"/>
          <w:szCs w:val="26"/>
        </w:rPr>
        <w:t xml:space="preserve">                 </w:t>
      </w:r>
      <w:r w:rsidRPr="00A91573">
        <w:rPr>
          <w:rFonts w:ascii="Times New Roman" w:hAnsi="Times New Roman" w:cs="Times New Roman"/>
          <w:sz w:val="26"/>
          <w:szCs w:val="26"/>
        </w:rPr>
        <w:t xml:space="preserve">     </w:t>
      </w:r>
    </w:p>
    <w:p w14:paraId="28979FAB" w14:textId="7DB1940D"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Môi trường pháp lý: </w:t>
      </w:r>
      <w:r w:rsidR="00633EAB" w:rsidRPr="00A91573">
        <w:rPr>
          <w:rFonts w:ascii="Times New Roman" w:hAnsi="Times New Roman" w:cs="Times New Roman"/>
          <w:sz w:val="26"/>
          <w:szCs w:val="26"/>
        </w:rPr>
        <w:t>Hoạt động cho vay của NHTM nói chung và hoạt động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của NHTM nói riêng đều được chịu sự giám sát chặt chẽ của pháp luật pháp và các cơ quan chức năng của Chính phủ. Với một mội trường pháp lý có sự nới lỏng và chưa hoàn chỉnh, thiếu tính đồng bộ, thống nhất giữa các luật, văn bản dưới luật sẽ khiến cho các NHTM gặp phải những khó khăn, thiếu đi tính linh hoạt cần thiết, vốn cho vay của ngân hàng dễ gặp rủi ro, đồng thời sẽ gây nên những thiệt hại về quyền lợi cho ngân hàng và khách hàng. Điều này sẽ cản trở sự phát triển của hoạt động cho vay tại các NHTM. </w:t>
      </w:r>
    </w:p>
    <w:p w14:paraId="5BD51CE4" w14:textId="3D5962E5"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Môi trường văn hoá xã hội: </w:t>
      </w:r>
      <w:r w:rsidR="00633EAB" w:rsidRPr="00A91573">
        <w:rPr>
          <w:rFonts w:ascii="Times New Roman" w:hAnsi="Times New Roman" w:cs="Times New Roman"/>
          <w:sz w:val="26"/>
          <w:szCs w:val="26"/>
        </w:rPr>
        <w:t>Văn hóa có tác động đến nhu cầu và hành vi của khách hàng đối với việc sử dụng sản phẩm của ngân hàng nói chung và các sản phẩm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BĐS nói riêng. Các yếu tố của môi trường văn hoá – xã hội như thói quen tiêu dùng, phong tục tập quán của từng vùng miền cũng là một trong những nhân tố ảnh hưởng đến hiệu quả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của các NHTM. Khi trình độ dân trí chưa cao, người dân sẽ không hiểu về các lợi ích cũng như ưu đãi của các sản phẩm cho vay </w:t>
      </w:r>
      <w:r w:rsidR="00C96165" w:rsidRPr="00A91573">
        <w:rPr>
          <w:rFonts w:ascii="Times New Roman" w:hAnsi="Times New Roman" w:cs="Times New Roman"/>
          <w:sz w:val="26"/>
          <w:szCs w:val="26"/>
        </w:rPr>
        <w:t xml:space="preserve"> mua </w:t>
      </w:r>
      <w:r w:rsidR="00633EAB" w:rsidRPr="00A91573">
        <w:rPr>
          <w:rFonts w:ascii="Times New Roman" w:hAnsi="Times New Roman" w:cs="Times New Roman"/>
          <w:sz w:val="26"/>
          <w:szCs w:val="26"/>
        </w:rPr>
        <w:t xml:space="preserve">BĐS của NHTM, hơn nữa những người này có xu hướng “ăn chắc mặc bền”, họ sợ phải mang nặng nợ nần, chính vì thế mà họ rất khó để đưa ra quyết định vay vốn của ngân hàng để đầu tư, mua bán BÐS, xây dựng và sửa chữa nhà ở. Đây sẽ là một trở ngại dể in hàng </w:t>
      </w:r>
      <w:r w:rsidR="00633EAB" w:rsidRPr="00A91573">
        <w:rPr>
          <w:rFonts w:ascii="Times New Roman" w:hAnsi="Times New Roman" w:cs="Times New Roman"/>
          <w:sz w:val="26"/>
          <w:szCs w:val="26"/>
        </w:rPr>
        <w:lastRenderedPageBreak/>
        <w:t>phát triên hoạt dộng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Ngược lại, tại những nơi nền dân trí phát triển cao, người dân có suy nghĩ thoáng và luôn muốn nâng cao chất lượng cuộc sống của mình, tham gia đầu tự, mua bán BĐS để vận hành nền kinh</w:t>
      </w:r>
      <w:r w:rsidR="00554FFA" w:rsidRPr="00A91573">
        <w:rPr>
          <w:rFonts w:ascii="Times New Roman" w:hAnsi="Times New Roman" w:cs="Times New Roman"/>
          <w:sz w:val="26"/>
          <w:szCs w:val="26"/>
        </w:rPr>
        <w:t xml:space="preserve"> tế</w:t>
      </w:r>
      <w:r w:rsidR="00633EAB" w:rsidRPr="00A91573">
        <w:rPr>
          <w:rFonts w:ascii="Times New Roman" w:hAnsi="Times New Roman" w:cs="Times New Roman"/>
          <w:sz w:val="26"/>
          <w:szCs w:val="26"/>
        </w:rPr>
        <w:t xml:space="preserve"> có nhu cầu xây dựng và sửa chữa nhà ở nhiều hơn, tận hưởng cuộc sống một cách trọn vẹn hơn. Một số ít người khác thì sẽ có xu hướng vay vốn tại các NHTM để coi như đó là một nguồn động lực để họ cố gắng làm việc nghiêm túc hơn và nâng cao đời sống hơn. Điều đó góp phần cho hoạt động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tại những nơi có cơ hội phát triển nhiều hơn.</w:t>
      </w:r>
    </w:p>
    <w:p w14:paraId="19C23265" w14:textId="3D639E76"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Thị trường bất động sản:</w:t>
      </w:r>
      <w:r w:rsidR="00633EAB" w:rsidRPr="00A91573">
        <w:rPr>
          <w:rFonts w:ascii="Times New Roman" w:hAnsi="Times New Roman" w:cs="Times New Roman"/>
          <w:sz w:val="26"/>
          <w:szCs w:val="26"/>
        </w:rPr>
        <w:t xml:space="preserve"> Đối với hoạt động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của các NHTM thường chịu ảnh hưởng bởi thị trường bất động sản. Khi thị trường BÐS sôi động, nhiều nhà đầu tư tham gia, sự cạnh tranh về giá từ đó dẫn đến lượng vốn được đổ vào thị trường BÐS cũng tăng lên. Đề đáp ứng được nhu cầu vốn lớn, nhiều nhà đầu tư đã quyết định thực hiện vay vốn để đáp ứng nhu cầu đầu tư của mình, từ đó hoạt động cho vay BÐS của các NHTM cũng có cơ hội được phát triển mạnh mẽ hơn, đem đến nguồn khách hàng chất lượng và phong phú cho ngân hàng. Ngược lại, khi thị trường BÐS có xu hướng giảm xuống trong giai đoạn khó khăn, thì khách hàng cho nhu cầu bán BÐS để cắt lỗ thu hồi vốn, vì thế mà hoạt động cho vay cũng có xu hướng giảm xuống, làm ảnh hưởng đến hiệu quả kinh doanh của các NHTM.</w:t>
      </w:r>
    </w:p>
    <w:p w14:paraId="4A13FED1" w14:textId="77777777" w:rsidR="00633EAB" w:rsidRPr="00A91573" w:rsidRDefault="00633EAB" w:rsidP="001C3CB5">
      <w:pPr>
        <w:pStyle w:val="Heading3"/>
        <w:spacing w:before="0" w:line="312" w:lineRule="auto"/>
        <w:rPr>
          <w:rFonts w:ascii="Times New Roman" w:hAnsi="Times New Roman" w:cs="Times New Roman"/>
          <w:b/>
          <w:color w:val="auto"/>
          <w:sz w:val="26"/>
          <w:szCs w:val="26"/>
        </w:rPr>
      </w:pPr>
      <w:bookmarkStart w:id="49" w:name="_Toc200269854"/>
      <w:r w:rsidRPr="00A91573">
        <w:rPr>
          <w:rFonts w:ascii="Times New Roman" w:hAnsi="Times New Roman" w:cs="Times New Roman"/>
          <w:b/>
          <w:color w:val="auto"/>
          <w:sz w:val="26"/>
          <w:szCs w:val="26"/>
        </w:rPr>
        <w:t>1.4.2. Môi Trường Vi Mô</w:t>
      </w:r>
      <w:bookmarkEnd w:id="49"/>
    </w:p>
    <w:p w14:paraId="7C23859E" w14:textId="47E85AF2" w:rsidR="00633EAB" w:rsidRPr="00A91573" w:rsidRDefault="00D3178D"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 xml:space="preserve">   </w:t>
      </w:r>
      <w:r w:rsidR="00633EAB" w:rsidRPr="00A91573">
        <w:rPr>
          <w:rFonts w:ascii="Times New Roman" w:hAnsi="Times New Roman" w:cs="Times New Roman"/>
          <w:b/>
          <w:sz w:val="26"/>
          <w:szCs w:val="26"/>
        </w:rPr>
        <w:t xml:space="preserve"> Bên ngoài ngân hàng</w:t>
      </w:r>
    </w:p>
    <w:p w14:paraId="79C9FB9A" w14:textId="5E43E46E"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Môi trường cạnh tranh:</w:t>
      </w:r>
      <w:r w:rsidR="00633EAB" w:rsidRPr="00A91573">
        <w:rPr>
          <w:rFonts w:ascii="Times New Roman" w:hAnsi="Times New Roman" w:cs="Times New Roman"/>
          <w:sz w:val="26"/>
          <w:szCs w:val="26"/>
        </w:rPr>
        <w:t xml:space="preserve"> cũng là một trong những yếu tố tác động đến hoạt động cho vay của NHTM nói chung và hoạt động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BĐS nói riêng. Sự xuất hiện của các ngân hàng mới, việc mở thêm các chi nhánh và PGD mới của các NHTM khiến cho sự cạnh tranh giữa các ngân hàng càng trở nên gay gắt hơn. Cạnh tranh có thể giúp các ngân hàng ngày càng hoàn thiện bản thân hơn, tích cực nghiên cứu và triển khai các sản phẩm mới nhằm đáp ứng được nhiều nhu cầu vay</w:t>
      </w:r>
      <w:r w:rsidR="00C96165" w:rsidRPr="00A91573">
        <w:rPr>
          <w:rFonts w:ascii="Times New Roman" w:hAnsi="Times New Roman" w:cs="Times New Roman"/>
          <w:sz w:val="26"/>
          <w:szCs w:val="26"/>
        </w:rPr>
        <w:t xml:space="preserve"> mua </w:t>
      </w:r>
      <w:r w:rsidR="00633EAB" w:rsidRPr="00A91573">
        <w:rPr>
          <w:rFonts w:ascii="Times New Roman" w:hAnsi="Times New Roman" w:cs="Times New Roman"/>
          <w:sz w:val="26"/>
          <w:szCs w:val="26"/>
        </w:rPr>
        <w:t>BĐS của khách hàng hơn. Đồng thời, cạnh tranh cũng buộc các ngân hàng phải luôn quan tâm tới việc đầu tư trang thiết bị tốt, tuyển dụng và đào tạo đội ngũ nhân viên có trình độ cao, cải tiến quy trình nghiệp vụ để khách hàng dễ dàng giao dịch với ngân hàng hơn đồng thời nâng cao dịch vụ chăm sóc khách hàng hoàn hảo nhất. Tuy nhiên, nếu xét trên khía cạnh khác, cạnh tranh có thế làm cho ngân hàng bỏ qua những điều kiện tín dụng cần thiết làm cho rủi ro khoản vay cao lên, làm giảm chất lượng tín dụng. Hơn nữa, cạnh tranh còn làm cho thị trường cho</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vay BÐS bị chia nhỏ cho nhiều ngân hàng khác nhau, dẫn đến khó khăn trong việc mở rộng thị trường cho vay của mỗi NHTM.</w:t>
      </w:r>
    </w:p>
    <w:p w14:paraId="54C630DD" w14:textId="33A73D60"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Khách hàng:</w:t>
      </w:r>
      <w:r w:rsidR="00633EAB" w:rsidRPr="00A91573">
        <w:rPr>
          <w:rFonts w:ascii="Times New Roman" w:hAnsi="Times New Roman" w:cs="Times New Roman"/>
          <w:sz w:val="26"/>
          <w:szCs w:val="26"/>
        </w:rPr>
        <w:t xml:space="preserve"> là yếu tố quyết định hoạt động cho vay của NHTM nói chung và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BĐS của NHTM nói riêng có đạt được hiệu quả tốt hay không. Một khách hàng có tư cách đạo đức tốt, có tình hình tài chính vững vàng, có lịch sử quan hệ với các ngân hàng khác tốt là tiền đề để ngân hàng đưa ra quyết định cho vay đối với khách hàng, nhờ </w:t>
      </w:r>
      <w:r w:rsidR="00633EAB" w:rsidRPr="00A91573">
        <w:rPr>
          <w:rFonts w:ascii="Times New Roman" w:hAnsi="Times New Roman" w:cs="Times New Roman"/>
          <w:sz w:val="26"/>
          <w:szCs w:val="26"/>
        </w:rPr>
        <w:lastRenderedPageBreak/>
        <w:t>vào các tiêu chí đó mà ngân hàng có thể giảm bớt rủi ro cho vay, tăng lợi nhuận cho ngân hàng. Ngược lại, trong quá trình thẩm định và xét duyệt cho vay, nếu khách hàng có tình hình tài chính không ổn định, lịch sử quan hệ với các ngân hàng khác không tốt thì ngân hàng có thể từ chối cho vay đối với khách hàng đó để đảm bảo rủi ro nguồn vốn tại NHTM.</w:t>
      </w:r>
    </w:p>
    <w:p w14:paraId="524D7A1B" w14:textId="77777777" w:rsidR="00633EAB" w:rsidRPr="00A91573" w:rsidRDefault="00023FA9"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 xml:space="preserve">   </w:t>
      </w:r>
      <w:r w:rsidR="00633EAB" w:rsidRPr="00A91573">
        <w:rPr>
          <w:rFonts w:ascii="Times New Roman" w:hAnsi="Times New Roman" w:cs="Times New Roman"/>
          <w:b/>
          <w:sz w:val="26"/>
          <w:szCs w:val="26"/>
        </w:rPr>
        <w:t>Bên trong Ngân Hàng</w:t>
      </w:r>
    </w:p>
    <w:p w14:paraId="01524643" w14:textId="259D5361"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Quy mô và uy tín</w:t>
      </w:r>
      <w:r w:rsidR="00633EAB" w:rsidRPr="00A91573">
        <w:rPr>
          <w:rFonts w:ascii="Times New Roman" w:hAnsi="Times New Roman" w:cs="Times New Roman"/>
          <w:sz w:val="26"/>
          <w:szCs w:val="26"/>
        </w:rPr>
        <w:t>: Quy mô của các NHTM được đánh giá qua các chỉ tiêu như tổng nguồn vốn (tổng tài sản), số vốn tự có, mạng lưới các điểm giao dịch bao gồm chi nhánh và PGD,.. Để dễ dàng tiếp cận với khách hàng thì các NHTM cần phải mở rộng thêm mạng lưới giao dịch của mình, đồng thời nghiên cứu và triển khai các sản phẩm kèm theo các dịch vụ mới nhằm đáp ứng được nhu cầu đa dạng của khách hàng. NHTM với quy mô vốn tự có lớn sẽ dễ dàng xây dựng trụ sở, đầu tư trang thiết bị hiện đại, có vốn để phát triển mạnh việc quảng bá thương hiệu và các sản phẩm của mình, đáp ứng được nhiều khoản vay có nhu cầu vốn lớn như đầu tư, mua BÐS,..từ đó tạo nên ưu thế so với các đối thủ cạnh tranh trong việc thu hút khách hàng đến với ngân hàng. Mặt khác, tâm lý của các</w:t>
      </w:r>
      <w:r w:rsidR="00C96165" w:rsidRPr="00A91573">
        <w:rPr>
          <w:rFonts w:ascii="Times New Roman" w:hAnsi="Times New Roman" w:cs="Times New Roman"/>
          <w:sz w:val="26"/>
          <w:szCs w:val="26"/>
        </w:rPr>
        <w:t xml:space="preserve"> khách hàng</w:t>
      </w:r>
      <w:r w:rsidR="00633EAB" w:rsidRPr="00A91573">
        <w:rPr>
          <w:rFonts w:ascii="Times New Roman" w:hAnsi="Times New Roman" w:cs="Times New Roman"/>
          <w:sz w:val="26"/>
          <w:szCs w:val="26"/>
        </w:rPr>
        <w:t xml:space="preserve"> khi liên quan đến vấn đề tài chính thì họ thường có xu hướng sợ bị lừa gạt và họ sẽ chỉ chọn những ngân hàng có thương hiệu và uy tín để giao dịch. Chính vì vậy mà quy mô, uy tín, chất lượng dịch vụ và các sản phẩm là yếu t</w:t>
      </w:r>
      <w:r w:rsidR="00C96165" w:rsidRPr="00A91573">
        <w:rPr>
          <w:rFonts w:ascii="Times New Roman" w:hAnsi="Times New Roman" w:cs="Times New Roman"/>
          <w:sz w:val="26"/>
          <w:szCs w:val="26"/>
        </w:rPr>
        <w:t>ố</w:t>
      </w:r>
      <w:r w:rsidR="00633EAB" w:rsidRPr="00A91573">
        <w:rPr>
          <w:rFonts w:ascii="Times New Roman" w:hAnsi="Times New Roman" w:cs="Times New Roman"/>
          <w:sz w:val="26"/>
          <w:szCs w:val="26"/>
        </w:rPr>
        <w:t xml:space="preserve"> quyết định ảnh hưởng rất lớn đến </w:t>
      </w:r>
      <w:r w:rsidR="00EF263B">
        <w:rPr>
          <w:rFonts w:ascii="Times New Roman" w:hAnsi="Times New Roman" w:cs="Times New Roman"/>
          <w:sz w:val="26"/>
          <w:szCs w:val="26"/>
        </w:rPr>
        <w:t>kết</w:t>
      </w:r>
      <w:r w:rsidR="00633EAB" w:rsidRPr="00A91573">
        <w:rPr>
          <w:rFonts w:ascii="Times New Roman" w:hAnsi="Times New Roman" w:cs="Times New Roman"/>
          <w:sz w:val="26"/>
          <w:szCs w:val="26"/>
        </w:rPr>
        <w:t xml:space="preserve"> quả của hoạt động cho vay của NHTM nói chung và hoạt động cho vay </w:t>
      </w:r>
      <w:r w:rsidR="00C96165" w:rsidRPr="00A91573">
        <w:rPr>
          <w:rFonts w:ascii="Times New Roman" w:hAnsi="Times New Roman" w:cs="Times New Roman"/>
          <w:sz w:val="26"/>
          <w:szCs w:val="26"/>
        </w:rPr>
        <w:t>mua BĐS</w:t>
      </w:r>
      <w:r w:rsidR="00633EAB" w:rsidRPr="00A91573">
        <w:rPr>
          <w:rFonts w:ascii="Times New Roman" w:hAnsi="Times New Roman" w:cs="Times New Roman"/>
          <w:sz w:val="26"/>
          <w:szCs w:val="26"/>
        </w:rPr>
        <w:t xml:space="preserve"> nói riêng.</w:t>
      </w:r>
    </w:p>
    <w:p w14:paraId="4C5E33C2" w14:textId="32DEDE6B"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Chính sách tín dụng</w:t>
      </w:r>
      <w:r w:rsidR="00633EAB" w:rsidRPr="00A91573">
        <w:rPr>
          <w:rFonts w:ascii="Times New Roman" w:hAnsi="Times New Roman" w:cs="Times New Roman"/>
          <w:sz w:val="26"/>
          <w:szCs w:val="26"/>
        </w:rPr>
        <w:t>: là nhân tố ảnh hưởng trực tiếp đến quy mô và hiệu quả của hoạt động cho vay nói chung và cho vay</w:t>
      </w:r>
      <w:r w:rsidR="00C96165"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nói riêng, nó có ý nghĩa quyết định đến sự thành công hay thất bại của NHTM. Mỗi ngân hàng cần phải có một chính sách tín dụng tuân thủ quy định của NHNN đồng thời phải phù hợp với sự thay đổi của môi trường kinh tế xã hội cũng như mục tiêu của ngân hàng, thỏa mãn được lợi ích của người gửi tiền, của ngân hàng và của người vay vốn. Có bốn yếu tố chính trong chính sách tín dụng của NHTM: </w:t>
      </w:r>
    </w:p>
    <w:p w14:paraId="54F474E4" w14:textId="2B077707"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C72280" w:rsidRPr="00A91573">
        <w:rPr>
          <w:rFonts w:ascii="Times New Roman" w:hAnsi="Times New Roman" w:cs="Times New Roman"/>
          <w:i/>
          <w:sz w:val="26"/>
          <w:szCs w:val="26"/>
        </w:rPr>
        <w:t>+</w:t>
      </w:r>
      <w:r w:rsidR="00633EAB" w:rsidRPr="00A91573">
        <w:rPr>
          <w:rFonts w:ascii="Times New Roman" w:hAnsi="Times New Roman" w:cs="Times New Roman"/>
          <w:i/>
          <w:sz w:val="26"/>
          <w:szCs w:val="26"/>
        </w:rPr>
        <w:t xml:space="preserve"> Lãi suấ</w:t>
      </w:r>
      <w:r w:rsidR="00C72280" w:rsidRPr="00A91573">
        <w:rPr>
          <w:rFonts w:ascii="Times New Roman" w:hAnsi="Times New Roman" w:cs="Times New Roman"/>
          <w:i/>
          <w:sz w:val="26"/>
          <w:szCs w:val="26"/>
        </w:rPr>
        <w:t>t:</w:t>
      </w:r>
      <w:r w:rsidR="00633EAB" w:rsidRPr="00A91573">
        <w:rPr>
          <w:rFonts w:ascii="Times New Roman" w:hAnsi="Times New Roman" w:cs="Times New Roman"/>
          <w:sz w:val="26"/>
          <w:szCs w:val="26"/>
        </w:rPr>
        <w:t xml:space="preserve"> là yếu tố đầu tiên ảnh hưởng đến quyết định xin vay của khách hàng. Trên thị trường, ngân hàng nào có lãi suất thấp hơn sẽ thu hút được sự quan tâm của khách hàng nhiều hơn. Tuy nhiên, việc hạ thấp lãi suất của NHTM cũng chịu sự tác động của quy định về mức lãi suất của NHNN, lãi suất phải cân bằng giữa lãi suất cho vay và lãi suất huy động vốn để đảm bảo lợi nhuận cho ngân hàng.</w:t>
      </w:r>
    </w:p>
    <w:p w14:paraId="413524D9" w14:textId="586E1E4F" w:rsidR="00633EAB" w:rsidRPr="00A91573" w:rsidRDefault="00D3178D"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C72280" w:rsidRPr="00A91573">
        <w:rPr>
          <w:rFonts w:ascii="Times New Roman" w:hAnsi="Times New Roman" w:cs="Times New Roman"/>
          <w:sz w:val="26"/>
          <w:szCs w:val="26"/>
        </w:rPr>
        <w:t xml:space="preserve">+ </w:t>
      </w:r>
      <w:r w:rsidR="00633EAB" w:rsidRPr="00A91573">
        <w:rPr>
          <w:rFonts w:ascii="Times New Roman" w:hAnsi="Times New Roman" w:cs="Times New Roman"/>
          <w:i/>
          <w:sz w:val="26"/>
          <w:szCs w:val="26"/>
        </w:rPr>
        <w:t>Phương thức cho vay</w:t>
      </w:r>
      <w:r w:rsidR="00633EAB" w:rsidRPr="00A91573">
        <w:rPr>
          <w:rFonts w:ascii="Times New Roman" w:hAnsi="Times New Roman" w:cs="Times New Roman"/>
          <w:sz w:val="26"/>
          <w:szCs w:val="26"/>
        </w:rPr>
        <w:t>: NHTM cần phải chú ý để nghiên cứu và triển khai đa dạng các phương thức cho vay để đáp ứng được mọi nhu cầu của khách hàng tại từng thời điểm khác nhau để mở rộng quy mô hoạt động cho vay nói chung và hoạt động cho vay</w:t>
      </w:r>
      <w:r w:rsidR="004D76BE"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nói riêng.</w:t>
      </w:r>
    </w:p>
    <w:p w14:paraId="2ED36064" w14:textId="449C51A1"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C72280" w:rsidRPr="00A91573">
        <w:rPr>
          <w:rFonts w:ascii="Times New Roman" w:hAnsi="Times New Roman" w:cs="Times New Roman"/>
          <w:sz w:val="26"/>
          <w:szCs w:val="26"/>
        </w:rPr>
        <w:t xml:space="preserve">+ </w:t>
      </w:r>
      <w:r w:rsidR="00633EAB" w:rsidRPr="00A91573">
        <w:rPr>
          <w:rFonts w:ascii="Times New Roman" w:hAnsi="Times New Roman" w:cs="Times New Roman"/>
          <w:i/>
          <w:sz w:val="26"/>
          <w:szCs w:val="26"/>
        </w:rPr>
        <w:t>Tài sản đảm bảo</w:t>
      </w:r>
      <w:r w:rsidR="00633EAB" w:rsidRPr="00A91573">
        <w:rPr>
          <w:rFonts w:ascii="Times New Roman" w:hAnsi="Times New Roman" w:cs="Times New Roman"/>
          <w:sz w:val="26"/>
          <w:szCs w:val="26"/>
        </w:rPr>
        <w:t>: Khách hàng muốn vay vốn tại NHTM phải đáp ứng được các điều kiện và nguyên tắc vay vốn. Một trong các điều kiện đó chính là tài sản đảm bảo cho khoản vay. Khách hàng có thể đảm bảo bằng tài sản hoặc không bằng tài sản, cho dù bằng cách này hay cách khác, thì ngân hàng vẫn đảm bảo được rằng đây sẽ là một trong những yếu tố quan trọng để giảm thiểu rủi ro cũng như tổn thất cho ngân hàng. Chính vì thế mà tài sản đảm bảo đóng vai trò rất quan trọng trong quyết định cho vay của ngân hàng.</w:t>
      </w:r>
    </w:p>
    <w:p w14:paraId="7E25A1B5" w14:textId="3BF46468"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CE7259" w:rsidRPr="00A91573">
        <w:rPr>
          <w:rFonts w:ascii="Times New Roman" w:hAnsi="Times New Roman" w:cs="Times New Roman"/>
          <w:sz w:val="26"/>
          <w:szCs w:val="26"/>
        </w:rPr>
        <w:t xml:space="preserve"> </w:t>
      </w:r>
      <w:r w:rsidR="00C72280" w:rsidRPr="00A91573">
        <w:rPr>
          <w:rFonts w:ascii="Times New Roman" w:hAnsi="Times New Roman" w:cs="Times New Roman"/>
          <w:sz w:val="26"/>
          <w:szCs w:val="26"/>
        </w:rPr>
        <w:t xml:space="preserve">+ </w:t>
      </w:r>
      <w:r w:rsidRPr="00A91573">
        <w:rPr>
          <w:rFonts w:ascii="Times New Roman" w:hAnsi="Times New Roman" w:cs="Times New Roman"/>
          <w:i/>
          <w:sz w:val="26"/>
          <w:szCs w:val="26"/>
        </w:rPr>
        <w:t>Quy trình cho vay</w:t>
      </w:r>
      <w:r w:rsidRPr="00A91573">
        <w:rPr>
          <w:rFonts w:ascii="Times New Roman" w:hAnsi="Times New Roman" w:cs="Times New Roman"/>
          <w:sz w:val="26"/>
          <w:szCs w:val="26"/>
        </w:rPr>
        <w:t>: Thường khách hàng luôn mong muốn được giải ngân nhanh chóng, nên quy trình cho vay đóng một vai trò không nhỏ trong quyết định đi vay của khách hàng. Song nếu xét duyệt hồ sơ quá nhanh có thể kèm theo đó những rủi ro đối với ngân hàng. Vì vậy bản thân ngân hàng luôn đưa ra các giải pháp an toàn, hiệu quả và nhanh chóng để thu hút khách hàng đồng thời tránh những rủi ro không đáng có cho ngân hàng. Việc thẩm định nhằm rút ra những kết luận chính xác về khách hàng, tính khả thi, khả năng trả nợ và những rủi ro có thể xảy ra khi quyết định cho vay hay từ chối cho vay. Công tác thẩm định ảnh hưởng rất lớn đến hoạt động tín dụng của các ngân hàng. Nếu việc thẩm định được thực hiện một cách khoa học, nghiêm túc chặt chẽ với chất lượng cao sẽ mang lại các quyết định chính xác, hạn chể rủi ro, đảm bảo khả năng thu hồi vốn và lợi nhuận cho ngân hàng. Quá trình thẩm định hiệu quả, không rườm rà là một trong những phương thức hiệu quả để lôi kéo khách hàng. Một hệ thống các thang điểm, chỉ tiêu đánh giá khách hàng một cách khoa học, đơn giản nhưng hợp lý là yếu tố quyết định đến chất lượng thẩm định, chất lượng khoản vay. Trong việc thẩm định khách hàng và đặc biệt là thẩm định tài sản đảm bảo thì hiện nay các ngân hàng ở Việt Nam còn gặp nhiều khó khăn.</w:t>
      </w:r>
    </w:p>
    <w:p w14:paraId="04B9A49A" w14:textId="47F49017"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i/>
          <w:sz w:val="26"/>
          <w:szCs w:val="26"/>
        </w:rPr>
        <w:t xml:space="preserve"> Chất lượng đội ngũ cán bộ:</w:t>
      </w:r>
      <w:r w:rsidR="00EE3AF8" w:rsidRPr="00A91573">
        <w:rPr>
          <w:rFonts w:ascii="Times New Roman" w:hAnsi="Times New Roman" w:cs="Times New Roman"/>
          <w:i/>
          <w:sz w:val="26"/>
          <w:szCs w:val="26"/>
          <w:lang w:val="vi-VN"/>
        </w:rPr>
        <w:t xml:space="preserve"> </w:t>
      </w:r>
      <w:r w:rsidR="00633EAB" w:rsidRPr="00A91573">
        <w:rPr>
          <w:rFonts w:ascii="Times New Roman" w:hAnsi="Times New Roman" w:cs="Times New Roman"/>
          <w:sz w:val="26"/>
          <w:szCs w:val="26"/>
        </w:rPr>
        <w:t>Hoạt động cho vay của NHTM nói chung và đặc biệt là hoạt động cho vay</w:t>
      </w:r>
      <w:r w:rsidR="004D76BE"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là hoạt động phức tạp, bao gồm nhiều công đoạn chính vì thế mà nó đòi hỏi một cán bộ tín dụng phải được đào tạo có hệ thống, có trình độ chuyên môn cao, tác phong làm việc chuyên nghiệp, có đạo đức, am hiểu và có kiến thức về thị trường BÐS,..điều này sẽ giúp cho ngân hàng đảm bảo được các khoản vay, ngăn ngừa được những rủi ro khi đưa ra quyết định cho vay. Để có được những cán bộ tín dụng tốt, NHTM cần chú trọng vào công tác tuyển dụng ngay từ ban đầu.</w:t>
      </w:r>
    </w:p>
    <w:p w14:paraId="60EC678F" w14:textId="62051C6B"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633EAB" w:rsidRPr="00A91573">
        <w:rPr>
          <w:rFonts w:ascii="Times New Roman" w:hAnsi="Times New Roman" w:cs="Times New Roman"/>
          <w:sz w:val="26"/>
          <w:szCs w:val="26"/>
        </w:rPr>
        <w:t>Bên cạnh đó, trong suốt quá trình làm việc, cần thường xuyên đào tạo nghiệp vụ để nâng cao trình độ và sự hiểu biểt của cán bộ tín dụng. Đồng thời, phải thường xuyên kiếm soát nội bộ để ngăn ngừa hạn chế những sai sót của cán bộ tín dụng, đào thải những cán bộ tín dụng không đạt chuyên môn hoặc có đạo đức chưa thật sự tốt, tạo điều kiện thuận lợi để nâng cao chất lượng của hoạt động cho vay</w:t>
      </w:r>
      <w:r w:rsidR="004D76BE" w:rsidRPr="00A91573">
        <w:rPr>
          <w:rFonts w:ascii="Times New Roman" w:hAnsi="Times New Roman" w:cs="Times New Roman"/>
          <w:sz w:val="26"/>
          <w:szCs w:val="26"/>
        </w:rPr>
        <w:t xml:space="preserve"> mua</w:t>
      </w:r>
      <w:r w:rsidR="00633EAB" w:rsidRPr="00A91573">
        <w:rPr>
          <w:rFonts w:ascii="Times New Roman" w:hAnsi="Times New Roman" w:cs="Times New Roman"/>
          <w:sz w:val="26"/>
          <w:szCs w:val="26"/>
        </w:rPr>
        <w:t xml:space="preserve"> BÐS  tại NHTM.</w:t>
      </w:r>
    </w:p>
    <w:p w14:paraId="684DBAF4" w14:textId="200378A1" w:rsidR="00023FA9" w:rsidRPr="00A91573" w:rsidRDefault="00633EAB" w:rsidP="001C3CB5">
      <w:pPr>
        <w:pStyle w:val="Heading2"/>
        <w:spacing w:before="0" w:line="312" w:lineRule="auto"/>
        <w:rPr>
          <w:rFonts w:cs="Times New Roman"/>
          <w:b/>
          <w:color w:val="auto"/>
          <w:spacing w:val="-4"/>
        </w:rPr>
      </w:pPr>
      <w:bookmarkStart w:id="50" w:name="_Toc200269855"/>
      <w:r w:rsidRPr="00A91573">
        <w:rPr>
          <w:rFonts w:cs="Times New Roman"/>
          <w:b/>
          <w:color w:val="auto"/>
          <w:spacing w:val="-4"/>
        </w:rPr>
        <w:lastRenderedPageBreak/>
        <w:t>1</w:t>
      </w:r>
      <w:r w:rsidRPr="00A91573">
        <w:rPr>
          <w:rFonts w:cs="Times New Roman"/>
          <w:b/>
          <w:i/>
          <w:color w:val="auto"/>
          <w:spacing w:val="-4"/>
        </w:rPr>
        <w:t>.</w:t>
      </w:r>
      <w:r w:rsidRPr="00A91573">
        <w:rPr>
          <w:rFonts w:cs="Times New Roman"/>
          <w:b/>
          <w:color w:val="auto"/>
          <w:spacing w:val="-4"/>
        </w:rPr>
        <w:t xml:space="preserve">5. Các chỉ tiêu đo lường hoạt động cho vay mua bất động sản </w:t>
      </w:r>
      <w:r w:rsidR="00BB57AF" w:rsidRPr="00A91573">
        <w:rPr>
          <w:rFonts w:cs="Times New Roman"/>
          <w:b/>
          <w:color w:val="auto"/>
          <w:spacing w:val="-4"/>
        </w:rPr>
        <w:t xml:space="preserve">tại </w:t>
      </w:r>
      <w:r w:rsidR="00EF263B">
        <w:rPr>
          <w:rFonts w:cs="Times New Roman"/>
          <w:b/>
          <w:color w:val="auto"/>
          <w:spacing w:val="-4"/>
        </w:rPr>
        <w:t>N</w:t>
      </w:r>
      <w:r w:rsidR="00BB57AF" w:rsidRPr="00A91573">
        <w:rPr>
          <w:rFonts w:cs="Times New Roman"/>
          <w:b/>
          <w:color w:val="auto"/>
          <w:spacing w:val="-4"/>
        </w:rPr>
        <w:t>gân hàng thương mại cổ phần Phương Đông – Chi nhánh Đà Nẵng – Phòng Giao Dịch Hoà Xuân</w:t>
      </w:r>
      <w:bookmarkEnd w:id="50"/>
    </w:p>
    <w:p w14:paraId="090A12F6" w14:textId="77777777" w:rsidR="00633EAB" w:rsidRPr="00A91573" w:rsidRDefault="00023FA9" w:rsidP="001C3CB5">
      <w:pPr>
        <w:pStyle w:val="Heading3"/>
        <w:spacing w:before="0" w:line="312" w:lineRule="auto"/>
        <w:rPr>
          <w:rFonts w:ascii="Times New Roman" w:hAnsi="Times New Roman" w:cs="Times New Roman"/>
          <w:b/>
          <w:color w:val="auto"/>
          <w:sz w:val="26"/>
          <w:szCs w:val="26"/>
        </w:rPr>
      </w:pPr>
      <w:bookmarkStart w:id="51" w:name="_Hlk198648479"/>
      <w:r w:rsidRPr="00A91573">
        <w:rPr>
          <w:rFonts w:ascii="Times New Roman" w:hAnsi="Times New Roman" w:cs="Times New Roman"/>
          <w:b/>
          <w:color w:val="auto"/>
          <w:sz w:val="26"/>
          <w:szCs w:val="26"/>
        </w:rPr>
        <w:t xml:space="preserve"> </w:t>
      </w:r>
      <w:r w:rsidR="00633EAB" w:rsidRPr="00A91573">
        <w:rPr>
          <w:rFonts w:ascii="Times New Roman" w:hAnsi="Times New Roman" w:cs="Times New Roman"/>
          <w:b/>
          <w:color w:val="auto"/>
          <w:sz w:val="26"/>
          <w:szCs w:val="26"/>
        </w:rPr>
        <w:t xml:space="preserve"> </w:t>
      </w:r>
      <w:bookmarkStart w:id="52" w:name="_Toc200269856"/>
      <w:r w:rsidR="00633EAB" w:rsidRPr="00A91573">
        <w:rPr>
          <w:rFonts w:ascii="Times New Roman" w:hAnsi="Times New Roman" w:cs="Times New Roman"/>
          <w:b/>
          <w:color w:val="auto"/>
          <w:sz w:val="26"/>
          <w:szCs w:val="26"/>
        </w:rPr>
        <w:t>1.5.1. Doanh số cho vay mua bất động sản:</w:t>
      </w:r>
      <w:bookmarkEnd w:id="52"/>
      <w:r w:rsidR="00633EAB" w:rsidRPr="00A91573">
        <w:rPr>
          <w:rFonts w:ascii="Times New Roman" w:hAnsi="Times New Roman" w:cs="Times New Roman"/>
          <w:b/>
          <w:color w:val="auto"/>
          <w:sz w:val="26"/>
          <w:szCs w:val="26"/>
        </w:rPr>
        <w:t xml:space="preserve"> </w:t>
      </w:r>
    </w:p>
    <w:p w14:paraId="6286258E" w14:textId="77777777" w:rsidR="00633EAB" w:rsidRPr="00A91573" w:rsidRDefault="00633EAB" w:rsidP="001C3CB5">
      <w:pPr>
        <w:spacing w:after="0" w:line="312" w:lineRule="auto"/>
        <w:ind w:firstLine="390"/>
        <w:jc w:val="both"/>
        <w:rPr>
          <w:rFonts w:ascii="Times New Roman" w:hAnsi="Times New Roman" w:cs="Times New Roman"/>
          <w:sz w:val="26"/>
          <w:szCs w:val="26"/>
        </w:rPr>
      </w:pPr>
      <w:bookmarkStart w:id="53" w:name="_Hlk198648541"/>
      <w:bookmarkEnd w:id="51"/>
      <w:r w:rsidRPr="00A91573">
        <w:rPr>
          <w:rFonts w:ascii="Times New Roman" w:hAnsi="Times New Roman" w:cs="Times New Roman"/>
          <w:sz w:val="26"/>
          <w:szCs w:val="26"/>
        </w:rPr>
        <w:t xml:space="preserve">  - Doanh số cho vay là chỉ tiêu phản ánh mọi khoản tín dụng mà ngân hàng đã phát ra cho vay trong một kho</w:t>
      </w:r>
      <w:r w:rsidR="00AE563A" w:rsidRPr="00A91573">
        <w:rPr>
          <w:rFonts w:ascii="Times New Roman" w:hAnsi="Times New Roman" w:cs="Times New Roman"/>
          <w:sz w:val="26"/>
          <w:szCs w:val="26"/>
        </w:rPr>
        <w:t>ả</w:t>
      </w:r>
      <w:r w:rsidRPr="00A91573">
        <w:rPr>
          <w:rFonts w:ascii="Times New Roman" w:hAnsi="Times New Roman" w:cs="Times New Roman"/>
          <w:sz w:val="26"/>
          <w:szCs w:val="26"/>
        </w:rPr>
        <w:t>ng thời gian nhất định mà không kể khoản vay đó đã thu về hay chưa. Thông thường, doanh số cho vay được xác định theo tháng, quý hoặc năm.</w:t>
      </w:r>
    </w:p>
    <w:p w14:paraId="4F5BAFA5" w14:textId="77777777"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 Doanh số cho vay mua bất động sản là tổng lượng tiền khách hàng đã vay của ngân hàng trong một chu kỳ nhất định thường là quý, tháng, năm.</w:t>
      </w:r>
    </w:p>
    <w:p w14:paraId="0B6E3ED6" w14:textId="77777777" w:rsidR="00633EAB" w:rsidRPr="00A91573" w:rsidRDefault="00633EA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 Nó dùng để đánh giá sự tăng trưởng chức năng tín dụng qua các năm sau đó đánh giá khả năng cho vay, tìm kiểm khách hàng để đánh giá được phòng ban tín dụng làm việc ở trong ngân hàng.</w:t>
      </w:r>
    </w:p>
    <w:bookmarkEnd w:id="53"/>
    <w:p w14:paraId="1F6D4ED1" w14:textId="77777777" w:rsidR="00633EAB" w:rsidRPr="00A91573" w:rsidRDefault="00633EAB" w:rsidP="001C3CB5">
      <w:pPr>
        <w:pStyle w:val="Heading3"/>
        <w:spacing w:before="0" w:line="312" w:lineRule="auto"/>
        <w:rPr>
          <w:rFonts w:ascii="Times New Roman" w:hAnsi="Times New Roman" w:cs="Times New Roman"/>
          <w:b/>
          <w:color w:val="auto"/>
          <w:sz w:val="26"/>
          <w:szCs w:val="26"/>
        </w:rPr>
      </w:pPr>
      <w:r w:rsidRPr="00A91573">
        <w:rPr>
          <w:rFonts w:ascii="Times New Roman" w:hAnsi="Times New Roman" w:cs="Times New Roman"/>
          <w:b/>
          <w:i/>
          <w:color w:val="auto"/>
          <w:sz w:val="26"/>
          <w:szCs w:val="26"/>
        </w:rPr>
        <w:t xml:space="preserve">  </w:t>
      </w:r>
      <w:bookmarkStart w:id="54" w:name="_Hlk198648559"/>
      <w:bookmarkStart w:id="55" w:name="_Toc200269857"/>
      <w:r w:rsidRPr="00A91573">
        <w:rPr>
          <w:rFonts w:ascii="Times New Roman" w:hAnsi="Times New Roman" w:cs="Times New Roman"/>
          <w:b/>
          <w:color w:val="auto"/>
          <w:sz w:val="26"/>
          <w:szCs w:val="26"/>
        </w:rPr>
        <w:t>1.5.2. Doanh số thu nợ cho vay mua bất động sản</w:t>
      </w:r>
      <w:bookmarkEnd w:id="55"/>
    </w:p>
    <w:p w14:paraId="3F756ECF" w14:textId="2D51C512" w:rsidR="00633EAB" w:rsidRPr="00A91573" w:rsidRDefault="00633EAB" w:rsidP="001C3CB5">
      <w:pPr>
        <w:spacing w:after="0" w:line="312" w:lineRule="auto"/>
        <w:ind w:firstLine="390"/>
        <w:jc w:val="both"/>
        <w:rPr>
          <w:rFonts w:ascii="Times New Roman" w:hAnsi="Times New Roman" w:cs="Times New Roman"/>
          <w:sz w:val="26"/>
          <w:szCs w:val="26"/>
        </w:rPr>
      </w:pPr>
      <w:bookmarkStart w:id="56" w:name="_Hlk198648590"/>
      <w:bookmarkEnd w:id="54"/>
      <w:r w:rsidRPr="00A91573">
        <w:rPr>
          <w:rFonts w:ascii="Times New Roman" w:hAnsi="Times New Roman" w:cs="Times New Roman"/>
          <w:sz w:val="26"/>
          <w:szCs w:val="26"/>
        </w:rPr>
        <w:t xml:space="preserve">   Doanh số thu nợ </w:t>
      </w:r>
      <w:r w:rsidR="000613BB" w:rsidRPr="00A91573">
        <w:rPr>
          <w:rFonts w:ascii="Times New Roman" w:hAnsi="Times New Roman" w:cs="Times New Roman"/>
          <w:sz w:val="26"/>
          <w:szCs w:val="26"/>
        </w:rPr>
        <w:t xml:space="preserve">là chỉ tiêu phản ánh tổng số tiền mà ngân hàng thu hồi được từ các khoản vay của khách hàng là các cá nhân, hộ gia đình khi đáo hạn trong một khoảng thời gian nhất định, thường là 1 năm. Qua đó, ta biết được </w:t>
      </w:r>
      <w:r w:rsidR="00EF263B">
        <w:rPr>
          <w:rFonts w:ascii="Times New Roman" w:hAnsi="Times New Roman" w:cs="Times New Roman"/>
          <w:sz w:val="26"/>
          <w:szCs w:val="26"/>
        </w:rPr>
        <w:t>N</w:t>
      </w:r>
      <w:r w:rsidR="000613BB" w:rsidRPr="00A91573">
        <w:rPr>
          <w:rFonts w:ascii="Times New Roman" w:hAnsi="Times New Roman" w:cs="Times New Roman"/>
          <w:sz w:val="26"/>
          <w:szCs w:val="26"/>
        </w:rPr>
        <w:t>gân hàng kinh doanh có hiệu quả hay không, các khoản vay có an toàn hay không, các cá nhân và hộ gia đình có sử dụng vốn vay hiệu quá và đúng mục đích hay không.</w:t>
      </w:r>
    </w:p>
    <w:p w14:paraId="1728CE99" w14:textId="77777777" w:rsidR="000613BB" w:rsidRPr="00A91573" w:rsidRDefault="000613BB"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Biết được doanh số thu nợ cho vay mua bất động sản của nhiều kỳ ta sẽ thấy được phần nào chất lượng của hoạt động cho vay mua bất động sản của ngân hàng</w:t>
      </w:r>
      <w:bookmarkEnd w:id="56"/>
      <w:r w:rsidRPr="00A91573">
        <w:rPr>
          <w:rFonts w:ascii="Times New Roman" w:hAnsi="Times New Roman" w:cs="Times New Roman"/>
          <w:sz w:val="26"/>
          <w:szCs w:val="26"/>
        </w:rPr>
        <w:t>.</w:t>
      </w:r>
      <w:r w:rsidR="00575752" w:rsidRPr="00A91573">
        <w:rPr>
          <w:rFonts w:ascii="Times New Roman" w:hAnsi="Times New Roman" w:cs="Times New Roman"/>
          <w:sz w:val="26"/>
          <w:szCs w:val="26"/>
        </w:rPr>
        <w:t xml:space="preserve"> </w:t>
      </w:r>
    </w:p>
    <w:p w14:paraId="138A7D6E" w14:textId="77777777" w:rsidR="00633EAB" w:rsidRPr="00A91573" w:rsidRDefault="00633EAB" w:rsidP="001C3CB5">
      <w:pPr>
        <w:pStyle w:val="Heading3"/>
        <w:spacing w:before="0" w:line="312" w:lineRule="auto"/>
        <w:rPr>
          <w:rFonts w:ascii="Times New Roman" w:hAnsi="Times New Roman" w:cs="Times New Roman"/>
          <w:b/>
          <w:color w:val="auto"/>
          <w:sz w:val="26"/>
          <w:szCs w:val="26"/>
        </w:rPr>
      </w:pPr>
      <w:bookmarkStart w:id="57" w:name="_Hlk198648607"/>
      <w:r w:rsidRPr="00A91573">
        <w:rPr>
          <w:rFonts w:ascii="Times New Roman" w:hAnsi="Times New Roman" w:cs="Times New Roman"/>
          <w:b/>
          <w:i/>
          <w:color w:val="auto"/>
          <w:sz w:val="26"/>
          <w:szCs w:val="26"/>
        </w:rPr>
        <w:t xml:space="preserve"> </w:t>
      </w:r>
      <w:bookmarkStart w:id="58" w:name="_Toc200269858"/>
      <w:r w:rsidRPr="00A91573">
        <w:rPr>
          <w:rFonts w:ascii="Times New Roman" w:hAnsi="Times New Roman" w:cs="Times New Roman"/>
          <w:b/>
          <w:color w:val="auto"/>
          <w:sz w:val="26"/>
          <w:szCs w:val="26"/>
        </w:rPr>
        <w:t>1.5.3. Nợ xấu và tỷ lệ nợ xấu trên tổng dư nợ cho vay mua bất động sản</w:t>
      </w:r>
      <w:bookmarkEnd w:id="58"/>
    </w:p>
    <w:bookmarkEnd w:id="57"/>
    <w:p w14:paraId="42FAA121" w14:textId="3EF16206"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Nhóm 1: Nợ đủ tiêu chuẩn, bao gồm nợ trong hạn được đánh giá có khả năng thu hồi đủ gốc và lãi đúng hạn và các khoản nợ có thể phát sinh trong tương lai như các khoản bảo lãnh, cam kết cho vay, chấp nhận thanh toán. </w:t>
      </w:r>
    </w:p>
    <w:p w14:paraId="2404435C" w14:textId="7FAE8579"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Nhóm 2: N</w:t>
      </w:r>
      <w:r w:rsidR="00D1631F" w:rsidRPr="00A91573">
        <w:rPr>
          <w:rFonts w:ascii="Times New Roman" w:hAnsi="Times New Roman" w:cs="Times New Roman"/>
          <w:sz w:val="26"/>
          <w:szCs w:val="26"/>
        </w:rPr>
        <w:t>ợ</w:t>
      </w:r>
      <w:r w:rsidR="00633EAB" w:rsidRPr="00A91573">
        <w:rPr>
          <w:rFonts w:ascii="Times New Roman" w:hAnsi="Times New Roman" w:cs="Times New Roman"/>
          <w:sz w:val="26"/>
          <w:szCs w:val="26"/>
        </w:rPr>
        <w:t xml:space="preserve"> cần chú ý, bao gồm nợ quá hạn dưới 90 ngày và nợ cơ cấu lại thời hạn trả nợ. </w:t>
      </w:r>
    </w:p>
    <w:p w14:paraId="5298E821" w14:textId="5EAA7873"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Nhóm 3: Nợ dưới tiêu chuẩn, bao gồm nợ quá hạn từ 90 ngày đến 180 ngày và nợ cơ cấu lại thời hạn trả nợ quá hạn dưới 90 ngày. </w:t>
      </w:r>
    </w:p>
    <w:p w14:paraId="4F0E0D4F" w14:textId="5CBA1FD6"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Nhóm 4: Nợ nghi ngờ, bao gồm nợ quá hạn từ 181 ngày đến 360 ngày và nợ cơ cấu lại thời hạn trả nợ quá hạn từ 90 ngày đến 180 ngày. </w:t>
      </w:r>
    </w:p>
    <w:p w14:paraId="692168F0" w14:textId="652F0F6D"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Nhóm 5: Nợ có khả năng mất vốn, bao gồm nợ quá hạn trên 360 ngày, nợ cơ cấu lại thời hạn trả nợ trên 180 ngày và nợ khoanh chờ Chính phủ xử lý.</w:t>
      </w:r>
    </w:p>
    <w:p w14:paraId="41C3A5D7" w14:textId="5C587EBF" w:rsidR="00633EAB" w:rsidRPr="00A91573" w:rsidRDefault="00633EAB" w:rsidP="001C3CB5">
      <w:pPr>
        <w:spacing w:after="0" w:line="312" w:lineRule="auto"/>
        <w:ind w:firstLine="390"/>
        <w:jc w:val="both"/>
        <w:rPr>
          <w:rFonts w:ascii="Times New Roman" w:hAnsi="Times New Roman" w:cs="Times New Roman"/>
          <w:sz w:val="26"/>
          <w:szCs w:val="26"/>
        </w:rPr>
      </w:pPr>
      <w:bookmarkStart w:id="59" w:name="_Hlk198648624"/>
      <w:r w:rsidRPr="00A91573">
        <w:rPr>
          <w:rFonts w:ascii="Times New Roman" w:hAnsi="Times New Roman" w:cs="Times New Roman"/>
          <w:sz w:val="26"/>
          <w:szCs w:val="26"/>
        </w:rPr>
        <w:t xml:space="preserve">  Nợ xấu</w:t>
      </w:r>
      <w:r w:rsidR="00AC7535" w:rsidRPr="00A91573">
        <w:rPr>
          <w:rFonts w:ascii="Times New Roman" w:hAnsi="Times New Roman" w:cs="Times New Roman"/>
          <w:sz w:val="26"/>
          <w:szCs w:val="26"/>
        </w:rPr>
        <w:t xml:space="preserve">: tại khoản 5 Điều 3 Thông tư 31/2024/TT-NHNN quy định, nợ xấu là khoản nợ được ngân hàng phân loại vào các nhóm 3, 4 và 5. Hiểu một cách đơn giản, nợ xấu là các khoản nợ khó đòi khi người vay không thể trả nợ khi đến hạn thanh toán như đã cam kết trong hợp đồng tín dụng. Thông thường, các khoản nợ quá hạn thanh toán trên 90 ngày, sẽ bị coi là nợ xấu. Những người dính nợ xấu sẽ bị liệt kê vào danh sách khách </w:t>
      </w:r>
      <w:r w:rsidR="00AC7535" w:rsidRPr="00A91573">
        <w:rPr>
          <w:rFonts w:ascii="Times New Roman" w:hAnsi="Times New Roman" w:cs="Times New Roman"/>
          <w:sz w:val="26"/>
          <w:szCs w:val="26"/>
        </w:rPr>
        <w:lastRenderedPageBreak/>
        <w:t>hàng nợ xấu trên hệ thống của Trung Tâm Thông Tin Tín Dụng Quốc gia Việt Nam (CIC).</w:t>
      </w:r>
    </w:p>
    <w:p w14:paraId="09BDFD1B" w14:textId="305A7370" w:rsidR="00633EAB" w:rsidRPr="00A91573" w:rsidRDefault="00633EAB" w:rsidP="001C3CB5">
      <w:pPr>
        <w:spacing w:after="0" w:line="312" w:lineRule="auto"/>
        <w:ind w:firstLine="390"/>
        <w:jc w:val="both"/>
        <w:rPr>
          <w:rFonts w:ascii="Times New Roman" w:hAnsi="Times New Roman" w:cs="Times New Roman"/>
          <w:sz w:val="26"/>
          <w:szCs w:val="26"/>
        </w:rPr>
      </w:pPr>
      <w:bookmarkStart w:id="60" w:name="_Hlk198648649"/>
      <w:bookmarkEnd w:id="59"/>
      <w:r w:rsidRPr="00A91573">
        <w:rPr>
          <w:rFonts w:ascii="Times New Roman" w:hAnsi="Times New Roman" w:cs="Times New Roman"/>
          <w:sz w:val="26"/>
          <w:szCs w:val="26"/>
        </w:rPr>
        <w:t xml:space="preserve"> </w:t>
      </w:r>
      <w:r w:rsidR="00CE7259" w:rsidRPr="00A91573">
        <w:rPr>
          <w:rFonts w:ascii="Times New Roman" w:hAnsi="Times New Roman" w:cs="Times New Roman"/>
          <w:sz w:val="26"/>
          <w:szCs w:val="26"/>
        </w:rPr>
        <w:t xml:space="preserve">  </w:t>
      </w:r>
      <w:r w:rsidRPr="00A91573">
        <w:rPr>
          <w:rFonts w:ascii="Times New Roman" w:hAnsi="Times New Roman" w:cs="Times New Roman"/>
          <w:sz w:val="26"/>
          <w:szCs w:val="26"/>
        </w:rPr>
        <w:t>Tỷ lệ nợ xấu trên tổng dư nợ là tỷ lệ để đánh giá và phân tích chất lượng tín dụng tại ngân hàng. Tỷ lệ nợ xấu được xem an toàn là dưới 3% theo thông lệ quốc tế.</w:t>
      </w:r>
    </w:p>
    <w:bookmarkEnd w:id="60"/>
    <w:p w14:paraId="09E2757D" w14:textId="77777777" w:rsidR="00633EAB" w:rsidRPr="00A91573" w:rsidRDefault="00633EAB" w:rsidP="001C3CB5">
      <w:p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Công thức tính tỷ lệ nợ xấu:</w:t>
      </w:r>
    </w:p>
    <w:p w14:paraId="4FC20457" w14:textId="77777777" w:rsidR="00633EAB" w:rsidRPr="00A91573" w:rsidRDefault="00633EAB" w:rsidP="001C3CB5">
      <w:pPr>
        <w:spacing w:after="0" w:line="312" w:lineRule="auto"/>
        <w:ind w:firstLine="392"/>
        <w:jc w:val="both"/>
        <w:rPr>
          <w:rFonts w:ascii="Times New Roman" w:hAnsi="Times New Roman" w:cs="Times New Roman"/>
          <w:b/>
          <w:sz w:val="26"/>
          <w:szCs w:val="26"/>
        </w:rPr>
      </w:pPr>
      <w:r w:rsidRPr="00A91573">
        <w:rPr>
          <w:rFonts w:ascii="Times New Roman" w:hAnsi="Times New Roman" w:cs="Times New Roman"/>
          <w:b/>
          <w:i/>
          <w:sz w:val="26"/>
          <w:szCs w:val="26"/>
        </w:rPr>
        <w:t xml:space="preserve">   </w:t>
      </w:r>
      <w:r w:rsidRPr="00A91573">
        <w:rPr>
          <w:rFonts w:ascii="Times New Roman" w:hAnsi="Times New Roman" w:cs="Times New Roman"/>
          <w:b/>
          <w:sz w:val="26"/>
          <w:szCs w:val="26"/>
        </w:rPr>
        <w:t xml:space="preserve">   </w:t>
      </w:r>
      <w:r w:rsidRPr="00A91573">
        <w:rPr>
          <w:rFonts w:ascii="Times New Roman" w:hAnsi="Times New Roman" w:cs="Times New Roman"/>
          <w:b/>
          <w:sz w:val="26"/>
          <w:szCs w:val="26"/>
        </w:rPr>
        <w:br/>
      </w:r>
      <m:oMathPara>
        <m:oMath>
          <m:r>
            <m:rPr>
              <m:sty m:val="b"/>
            </m:rPr>
            <w:rPr>
              <w:rFonts w:ascii="Cambria Math" w:hAnsi="Cambria Math" w:cs="Times New Roman"/>
              <w:sz w:val="26"/>
              <w:szCs w:val="26"/>
            </w:rPr>
            <m:t>Tỷ lệ nợ xấu =</m:t>
          </m:r>
          <m:f>
            <m:fPr>
              <m:ctrlPr>
                <w:rPr>
                  <w:rFonts w:ascii="Cambria Math" w:hAnsi="Cambria Math" w:cs="Times New Roman"/>
                  <w:b/>
                  <w:sz w:val="26"/>
                  <w:szCs w:val="26"/>
                </w:rPr>
              </m:ctrlPr>
            </m:fPr>
            <m:num>
              <m:r>
                <m:rPr>
                  <m:sty m:val="b"/>
                </m:rPr>
                <w:rPr>
                  <w:rFonts w:ascii="Cambria Math" w:hAnsi="Cambria Math" w:cs="Times New Roman"/>
                  <w:sz w:val="26"/>
                  <w:szCs w:val="26"/>
                </w:rPr>
                <m:t xml:space="preserve">Nợ xấu </m:t>
              </m:r>
            </m:num>
            <m:den>
              <m:r>
                <m:rPr>
                  <m:sty m:val="b"/>
                </m:rPr>
                <w:rPr>
                  <w:rFonts w:ascii="Cambria Math" w:hAnsi="Cambria Math" w:cs="Times New Roman"/>
                  <w:sz w:val="26"/>
                  <w:szCs w:val="26"/>
                </w:rPr>
                <m:t xml:space="preserve">Tổng dư nợ  </m:t>
              </m:r>
            </m:den>
          </m:f>
          <m:r>
            <m:rPr>
              <m:sty m:val="b"/>
            </m:rPr>
            <w:rPr>
              <w:rFonts w:ascii="Cambria Math" w:hAnsi="Cambria Math" w:cs="Times New Roman"/>
              <w:sz w:val="26"/>
              <w:szCs w:val="26"/>
            </w:rPr>
            <m:t>×100</m:t>
          </m:r>
        </m:oMath>
      </m:oMathPara>
    </w:p>
    <w:p w14:paraId="612D65D4" w14:textId="77777777" w:rsidR="00633EAB" w:rsidRPr="00A91573" w:rsidRDefault="00633EA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Pr="00A91573">
        <w:rPr>
          <w:rFonts w:ascii="Times New Roman" w:hAnsi="Times New Roman" w:cs="Times New Roman"/>
          <w:sz w:val="26"/>
          <w:szCs w:val="26"/>
        </w:rPr>
        <w:t xml:space="preserve"> </w:t>
      </w:r>
    </w:p>
    <w:p w14:paraId="25A86942" w14:textId="75A6C9B9" w:rsidR="00633EAB" w:rsidRPr="00A91573" w:rsidRDefault="00633EA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CE7259"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Nó dùng để đánh giá và phân tích chất lượng cho vay ở Ngân hàng, tỷ lệ nợ quá hạn, nợ xấu càng thấp thì phản ánh được chất lượng cho vay của Ngân hàng càng cao và ngược lại nếu mà tỷ lệ nợ xấu, nợ quá hạn tăng cao tức là chất lượng cho vay của ngân hàng hay và bộ phận tín dụng của Ngân hàng làm việc chưa hiệu quả.</w:t>
      </w:r>
    </w:p>
    <w:p w14:paraId="48DACA64" w14:textId="77777777" w:rsidR="00633EAB" w:rsidRPr="00A91573" w:rsidRDefault="00633EAB" w:rsidP="001C3CB5">
      <w:pPr>
        <w:pStyle w:val="Heading3"/>
        <w:spacing w:before="0" w:line="312" w:lineRule="auto"/>
        <w:rPr>
          <w:rFonts w:ascii="Times New Roman" w:hAnsi="Times New Roman" w:cs="Times New Roman"/>
          <w:b/>
          <w:color w:val="auto"/>
          <w:sz w:val="26"/>
          <w:szCs w:val="26"/>
        </w:rPr>
      </w:pPr>
      <w:bookmarkStart w:id="61" w:name="_Hlk198648659"/>
      <w:bookmarkStart w:id="62" w:name="_Toc200269859"/>
      <w:r w:rsidRPr="00A91573">
        <w:rPr>
          <w:rFonts w:ascii="Times New Roman" w:hAnsi="Times New Roman" w:cs="Times New Roman"/>
          <w:b/>
          <w:color w:val="auto"/>
          <w:sz w:val="26"/>
          <w:szCs w:val="26"/>
        </w:rPr>
        <w:t>1.5.4. Tỷ lệ tăng trưởng</w:t>
      </w:r>
      <w:bookmarkEnd w:id="62"/>
    </w:p>
    <w:bookmarkEnd w:id="61"/>
    <w:p w14:paraId="0C9327C3" w14:textId="77777777" w:rsidR="00633EAB" w:rsidRPr="00A91573" w:rsidRDefault="00633EAB" w:rsidP="001C3CB5">
      <w:pPr>
        <w:spacing w:after="0" w:line="312" w:lineRule="auto"/>
        <w:ind w:firstLine="390"/>
        <w:jc w:val="both"/>
        <w:rPr>
          <w:rFonts w:ascii="Times New Roman" w:hAnsi="Times New Roman" w:cs="Times New Roman"/>
          <w:i/>
          <w:sz w:val="26"/>
          <w:szCs w:val="26"/>
        </w:rPr>
      </w:pPr>
      <w:r w:rsidRPr="00A91573">
        <w:rPr>
          <w:rFonts w:ascii="Times New Roman" w:hAnsi="Times New Roman" w:cs="Times New Roman"/>
          <w:sz w:val="26"/>
          <w:szCs w:val="26"/>
        </w:rPr>
        <w:t xml:space="preserve"> </w:t>
      </w:r>
      <w:r w:rsidRPr="00A91573">
        <w:rPr>
          <w:rFonts w:ascii="Times New Roman" w:hAnsi="Times New Roman" w:cs="Times New Roman"/>
          <w:i/>
          <w:sz w:val="26"/>
          <w:szCs w:val="26"/>
        </w:rPr>
        <w:t>Công thức tính tỷ lệ tăng trưởng</w:t>
      </w:r>
      <w:r w:rsidRPr="00A91573">
        <w:rPr>
          <w:rFonts w:ascii="Times New Roman" w:hAnsi="Times New Roman" w:cs="Times New Roman"/>
          <w:b/>
          <w:i/>
          <w:sz w:val="26"/>
          <w:szCs w:val="26"/>
        </w:rPr>
        <w:t xml:space="preserve">   </w:t>
      </w:r>
    </w:p>
    <w:p w14:paraId="0469179F" w14:textId="77777777" w:rsidR="00633EAB" w:rsidRPr="00A91573" w:rsidRDefault="00633EAB" w:rsidP="001C3CB5">
      <w:pPr>
        <w:spacing w:after="0" w:line="312" w:lineRule="auto"/>
        <w:jc w:val="both"/>
        <w:rPr>
          <w:rFonts w:ascii="Times New Roman" w:hAnsi="Times New Roman" w:cs="Times New Roman"/>
          <w:b/>
          <w:sz w:val="26"/>
          <w:szCs w:val="26"/>
        </w:rPr>
      </w:pPr>
      <m:oMathPara>
        <m:oMath>
          <m:r>
            <m:rPr>
              <m:sty m:val="b"/>
            </m:rPr>
            <w:rPr>
              <w:rFonts w:ascii="Cambria Math" w:hAnsi="Cambria Math" w:cs="Times New Roman"/>
              <w:sz w:val="26"/>
              <w:szCs w:val="26"/>
            </w:rPr>
            <m:t xml:space="preserve">Tỷ lệ tăng trưởng = </m:t>
          </m:r>
          <m:f>
            <m:fPr>
              <m:ctrlPr>
                <w:rPr>
                  <w:rFonts w:ascii="Cambria Math" w:hAnsi="Cambria Math" w:cs="Times New Roman"/>
                  <w:b/>
                  <w:sz w:val="26"/>
                  <w:szCs w:val="26"/>
                </w:rPr>
              </m:ctrlPr>
            </m:fPr>
            <m:num>
              <m:r>
                <m:rPr>
                  <m:sty m:val="b"/>
                </m:rPr>
                <w:rPr>
                  <w:rFonts w:ascii="Cambria Math" w:hAnsi="Cambria Math" w:cs="Times New Roman"/>
                  <w:sz w:val="26"/>
                  <w:szCs w:val="26"/>
                </w:rPr>
                <m:t xml:space="preserve">Giá trị năm sau - Giá trị năm trước </m:t>
              </m:r>
            </m:num>
            <m:den>
              <m:r>
                <m:rPr>
                  <m:sty m:val="b"/>
                </m:rPr>
                <w:rPr>
                  <w:rFonts w:ascii="Cambria Math" w:hAnsi="Cambria Math" w:cs="Times New Roman"/>
                  <w:sz w:val="26"/>
                  <w:szCs w:val="26"/>
                </w:rPr>
                <m:t>Giá trị năm trước</m:t>
              </m:r>
            </m:den>
          </m:f>
          <m:r>
            <m:rPr>
              <m:sty m:val="b"/>
            </m:rPr>
            <w:rPr>
              <w:rFonts w:ascii="Cambria Math" w:hAnsi="Cambria Math" w:cs="Times New Roman"/>
              <w:sz w:val="26"/>
              <w:szCs w:val="26"/>
            </w:rPr>
            <m:t>×100</m:t>
          </m:r>
        </m:oMath>
      </m:oMathPara>
    </w:p>
    <w:p w14:paraId="4EBBCF94" w14:textId="202C8610"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bookmarkStart w:id="63" w:name="_Hlk198648671"/>
      <w:r w:rsidR="00633EAB" w:rsidRPr="00A91573">
        <w:rPr>
          <w:rFonts w:ascii="Times New Roman" w:hAnsi="Times New Roman" w:cs="Times New Roman"/>
          <w:sz w:val="26"/>
          <w:szCs w:val="26"/>
        </w:rPr>
        <w:t>Tỷ lệ tăng trưởng cho vay cho biết mức độ mở rộng hoạt động tín dụng của một tổ chức. Tỷ lệ này càng cao cho thấy tổ chức đó đang tăng cường cho vay, có thể để đáp ứng nhu cầu vốn của nền kinh tế hoặc để tăng lợi nhuận. Tuy nhiên, tăng trưởng cho vay quá nhanh cũng có thể tiềm ẩn rủi ro tín dụng, do đó các tổ chức cần phải quản lý rủi ro chặt chẽ.</w:t>
      </w:r>
      <w:bookmarkEnd w:id="63"/>
    </w:p>
    <w:p w14:paraId="16175009" w14:textId="77777777" w:rsidR="00633EAB" w:rsidRPr="00A91573" w:rsidRDefault="00633EAB" w:rsidP="001C3CB5">
      <w:pPr>
        <w:spacing w:after="0" w:line="312" w:lineRule="auto"/>
        <w:ind w:firstLine="392"/>
        <w:jc w:val="both"/>
        <w:rPr>
          <w:rFonts w:ascii="Times New Roman" w:hAnsi="Times New Roman" w:cs="Times New Roman"/>
          <w:sz w:val="26"/>
          <w:szCs w:val="26"/>
        </w:rPr>
      </w:pPr>
    </w:p>
    <w:p w14:paraId="0AC64002" w14:textId="77777777" w:rsidR="00E86B08" w:rsidRPr="00A91573" w:rsidRDefault="00E86B08" w:rsidP="001C3CB5">
      <w:pPr>
        <w:spacing w:after="0" w:line="312" w:lineRule="auto"/>
        <w:rPr>
          <w:rFonts w:ascii="Times New Roman" w:eastAsiaTheme="majorEastAsia" w:hAnsi="Times New Roman" w:cs="Times New Roman"/>
          <w:b/>
          <w:sz w:val="26"/>
          <w:szCs w:val="26"/>
        </w:rPr>
      </w:pPr>
      <w:bookmarkStart w:id="64" w:name="_Toc196641015"/>
      <w:bookmarkStart w:id="65" w:name="_Toc196641136"/>
      <w:r w:rsidRPr="00A91573">
        <w:rPr>
          <w:rFonts w:ascii="Times New Roman" w:hAnsi="Times New Roman" w:cs="Times New Roman"/>
          <w:b/>
          <w:sz w:val="26"/>
          <w:szCs w:val="26"/>
        </w:rPr>
        <w:br w:type="page"/>
      </w:r>
    </w:p>
    <w:p w14:paraId="176638FF" w14:textId="5B7DF8FF" w:rsidR="00633EAB" w:rsidRPr="00A91573" w:rsidRDefault="00633EAB" w:rsidP="001C3CB5">
      <w:pPr>
        <w:pStyle w:val="Heading1"/>
        <w:spacing w:before="0" w:line="312" w:lineRule="auto"/>
        <w:jc w:val="center"/>
        <w:rPr>
          <w:rFonts w:ascii="Times New Roman" w:hAnsi="Times New Roman" w:cs="Times New Roman"/>
          <w:b/>
          <w:color w:val="auto"/>
          <w:sz w:val="26"/>
          <w:szCs w:val="26"/>
        </w:rPr>
      </w:pPr>
      <w:bookmarkStart w:id="66" w:name="_Hlk198648698"/>
      <w:bookmarkStart w:id="67" w:name="_Toc200269860"/>
      <w:r w:rsidRPr="00A91573">
        <w:rPr>
          <w:rFonts w:ascii="Times New Roman" w:hAnsi="Times New Roman" w:cs="Times New Roman"/>
          <w:b/>
          <w:color w:val="auto"/>
          <w:sz w:val="26"/>
          <w:szCs w:val="26"/>
        </w:rPr>
        <w:lastRenderedPageBreak/>
        <w:t>TÓM TẮT CHƯƠNG I</w:t>
      </w:r>
      <w:bookmarkEnd w:id="64"/>
      <w:bookmarkEnd w:id="65"/>
      <w:bookmarkEnd w:id="67"/>
    </w:p>
    <w:p w14:paraId="47A54C4D" w14:textId="5E7EF13A" w:rsidR="00633EAB" w:rsidRPr="00A91573" w:rsidRDefault="00CE7259" w:rsidP="001C3CB5">
      <w:pPr>
        <w:spacing w:after="0" w:line="312" w:lineRule="auto"/>
        <w:ind w:firstLine="390"/>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33EAB" w:rsidRPr="00A91573">
        <w:rPr>
          <w:rFonts w:ascii="Times New Roman" w:hAnsi="Times New Roman" w:cs="Times New Roman"/>
          <w:sz w:val="26"/>
          <w:szCs w:val="26"/>
        </w:rPr>
        <w:t xml:space="preserve">Chương I đã đề cập một số lý luận chung để hiểu rõ hơn hoạt </w:t>
      </w:r>
      <w:r w:rsidR="001D0D42" w:rsidRPr="00A91573">
        <w:rPr>
          <w:rFonts w:ascii="Times New Roman" w:hAnsi="Times New Roman" w:cs="Times New Roman"/>
          <w:sz w:val="26"/>
          <w:szCs w:val="26"/>
        </w:rPr>
        <w:t>đ</w:t>
      </w:r>
      <w:r w:rsidR="00633EAB" w:rsidRPr="00A91573">
        <w:rPr>
          <w:rFonts w:ascii="Times New Roman" w:hAnsi="Times New Roman" w:cs="Times New Roman"/>
          <w:sz w:val="26"/>
          <w:szCs w:val="26"/>
        </w:rPr>
        <w:t>ộng cho vay tại NHTM nói chung và hoạt động cho vay mua bất động sản nói riêng, từ khái niệm, vai trò, chức năng, phân loại, cơ sở lý thuyết về cho vay mua bất động sản, các nhân tố ảnh hưởng đến hoạt động cho vay mua bất động sản và cũng như các chỉ tiêu đánh giá hoạt động cho vay mua bất động sản của NHTM. Có thể thấy hoạt động cho vay mua bất động sản tại NHTM có một phần vai trò quan trọng, quyết định đến sự tăng trưởng của hoạt động cho vay chung và ảnh hưởng đến sự phát triển của toàn hệ thống ngân hàng. Chính vì điều đó đã góp phần thúc đẩy nền kinh tế của đất nước và đồng thời ổn định nền kinh tế của quốc gia.</w:t>
      </w:r>
    </w:p>
    <w:bookmarkEnd w:id="66"/>
    <w:p w14:paraId="2B6D129F" w14:textId="77777777" w:rsidR="00633EAB" w:rsidRPr="00A91573" w:rsidRDefault="00633EAB" w:rsidP="001C3CB5">
      <w:pPr>
        <w:spacing w:after="0" w:line="312" w:lineRule="auto"/>
        <w:ind w:left="390"/>
        <w:jc w:val="both"/>
        <w:rPr>
          <w:rFonts w:ascii="Times New Roman" w:hAnsi="Times New Roman" w:cs="Times New Roman"/>
          <w:sz w:val="26"/>
          <w:szCs w:val="26"/>
        </w:rPr>
      </w:pPr>
    </w:p>
    <w:p w14:paraId="12701FC7" w14:textId="77777777" w:rsidR="003F4089" w:rsidRPr="00A91573" w:rsidRDefault="003F4089" w:rsidP="001C3CB5">
      <w:pPr>
        <w:spacing w:after="0" w:line="312" w:lineRule="auto"/>
        <w:jc w:val="both"/>
        <w:rPr>
          <w:rFonts w:ascii="Times New Roman" w:hAnsi="Times New Roman" w:cs="Times New Roman"/>
          <w:b/>
          <w:sz w:val="26"/>
          <w:szCs w:val="26"/>
        </w:rPr>
      </w:pPr>
    </w:p>
    <w:p w14:paraId="727FC9BD" w14:textId="77777777" w:rsidR="003F4089" w:rsidRPr="00A91573" w:rsidRDefault="003F4089" w:rsidP="001C3CB5">
      <w:pPr>
        <w:spacing w:after="0" w:line="312" w:lineRule="auto"/>
        <w:jc w:val="both"/>
        <w:rPr>
          <w:rFonts w:ascii="Times New Roman" w:hAnsi="Times New Roman" w:cs="Times New Roman"/>
          <w:b/>
          <w:sz w:val="26"/>
          <w:szCs w:val="26"/>
        </w:rPr>
      </w:pPr>
    </w:p>
    <w:p w14:paraId="2B6B5D8F" w14:textId="77777777" w:rsidR="003F4089" w:rsidRPr="00A91573" w:rsidRDefault="003F4089" w:rsidP="001C3CB5">
      <w:pPr>
        <w:spacing w:after="0" w:line="312" w:lineRule="auto"/>
        <w:jc w:val="both"/>
        <w:rPr>
          <w:rFonts w:ascii="Times New Roman" w:hAnsi="Times New Roman" w:cs="Times New Roman"/>
          <w:b/>
          <w:sz w:val="26"/>
          <w:szCs w:val="26"/>
        </w:rPr>
      </w:pPr>
    </w:p>
    <w:p w14:paraId="50F10134" w14:textId="07A402CC" w:rsidR="003F4089" w:rsidRPr="00A91573" w:rsidRDefault="003F4089" w:rsidP="001C3CB5">
      <w:pPr>
        <w:spacing w:after="0" w:line="312" w:lineRule="auto"/>
        <w:jc w:val="both"/>
        <w:rPr>
          <w:rFonts w:ascii="Times New Roman" w:hAnsi="Times New Roman" w:cs="Times New Roman"/>
          <w:b/>
          <w:sz w:val="26"/>
          <w:szCs w:val="26"/>
        </w:rPr>
      </w:pPr>
    </w:p>
    <w:p w14:paraId="3A0C092D" w14:textId="7AC8DE9B" w:rsidR="00925C49" w:rsidRPr="00A91573" w:rsidRDefault="00925C49" w:rsidP="001C3CB5">
      <w:pPr>
        <w:spacing w:after="0" w:line="312" w:lineRule="auto"/>
        <w:jc w:val="both"/>
        <w:rPr>
          <w:rFonts w:ascii="Times New Roman" w:hAnsi="Times New Roman" w:cs="Times New Roman"/>
          <w:b/>
          <w:sz w:val="26"/>
          <w:szCs w:val="26"/>
        </w:rPr>
      </w:pPr>
    </w:p>
    <w:p w14:paraId="0710E9A8" w14:textId="2EE0838F" w:rsidR="00925C49" w:rsidRPr="00A91573" w:rsidRDefault="00925C49" w:rsidP="001C3CB5">
      <w:pPr>
        <w:spacing w:after="0" w:line="312" w:lineRule="auto"/>
        <w:jc w:val="both"/>
        <w:rPr>
          <w:rFonts w:ascii="Times New Roman" w:hAnsi="Times New Roman" w:cs="Times New Roman"/>
          <w:b/>
          <w:sz w:val="26"/>
          <w:szCs w:val="26"/>
        </w:rPr>
      </w:pPr>
    </w:p>
    <w:p w14:paraId="7623E142" w14:textId="77777777" w:rsidR="00925C49" w:rsidRPr="00A91573" w:rsidRDefault="00925C49" w:rsidP="001C3CB5">
      <w:pPr>
        <w:spacing w:after="0" w:line="312" w:lineRule="auto"/>
        <w:jc w:val="both"/>
        <w:rPr>
          <w:rFonts w:ascii="Times New Roman" w:hAnsi="Times New Roman" w:cs="Times New Roman"/>
          <w:b/>
          <w:sz w:val="26"/>
          <w:szCs w:val="26"/>
        </w:rPr>
      </w:pPr>
    </w:p>
    <w:p w14:paraId="48C801F4" w14:textId="77777777" w:rsidR="003F4089" w:rsidRPr="00A91573" w:rsidRDefault="003F4089" w:rsidP="001C3CB5">
      <w:pPr>
        <w:spacing w:after="0" w:line="312" w:lineRule="auto"/>
        <w:jc w:val="both"/>
        <w:rPr>
          <w:rFonts w:ascii="Times New Roman" w:hAnsi="Times New Roman" w:cs="Times New Roman"/>
          <w:b/>
          <w:sz w:val="26"/>
          <w:szCs w:val="26"/>
        </w:rPr>
      </w:pPr>
    </w:p>
    <w:p w14:paraId="6EB04854" w14:textId="77777777" w:rsidR="00E86B08" w:rsidRPr="00A91573" w:rsidRDefault="00E86B08" w:rsidP="001C3CB5">
      <w:pPr>
        <w:spacing w:after="0" w:line="312" w:lineRule="auto"/>
        <w:rPr>
          <w:rFonts w:ascii="Times New Roman" w:eastAsiaTheme="majorEastAsia" w:hAnsi="Times New Roman" w:cs="Times New Roman"/>
          <w:b/>
          <w:sz w:val="26"/>
          <w:szCs w:val="26"/>
        </w:rPr>
      </w:pPr>
      <w:bookmarkStart w:id="68" w:name="_Toc196641016"/>
      <w:bookmarkStart w:id="69" w:name="_Toc196641137"/>
      <w:r w:rsidRPr="00A91573">
        <w:rPr>
          <w:rFonts w:ascii="Times New Roman" w:hAnsi="Times New Roman" w:cs="Times New Roman"/>
          <w:b/>
          <w:sz w:val="26"/>
          <w:szCs w:val="26"/>
        </w:rPr>
        <w:br w:type="page"/>
      </w:r>
    </w:p>
    <w:p w14:paraId="3BFFD438" w14:textId="72923962" w:rsidR="00362A56" w:rsidRPr="00A91573" w:rsidRDefault="00362A56" w:rsidP="001C3CB5">
      <w:pPr>
        <w:pStyle w:val="Heading1"/>
        <w:spacing w:before="0" w:line="312" w:lineRule="auto"/>
        <w:jc w:val="center"/>
        <w:rPr>
          <w:rFonts w:ascii="Times New Roman" w:hAnsi="Times New Roman" w:cs="Times New Roman"/>
          <w:b/>
          <w:color w:val="auto"/>
          <w:sz w:val="26"/>
          <w:szCs w:val="26"/>
        </w:rPr>
      </w:pPr>
      <w:bookmarkStart w:id="70" w:name="_Hlk198648717"/>
      <w:bookmarkStart w:id="71" w:name="_Toc200269861"/>
      <w:r w:rsidRPr="00A91573">
        <w:rPr>
          <w:rFonts w:ascii="Times New Roman" w:hAnsi="Times New Roman" w:cs="Times New Roman"/>
          <w:b/>
          <w:color w:val="auto"/>
          <w:sz w:val="26"/>
          <w:szCs w:val="26"/>
        </w:rPr>
        <w:lastRenderedPageBreak/>
        <w:t xml:space="preserve">CHƯƠNG 2. </w:t>
      </w:r>
      <w:r w:rsidR="00603F4B" w:rsidRPr="00A91573">
        <w:rPr>
          <w:rFonts w:ascii="Times New Roman" w:hAnsi="Times New Roman" w:cs="Times New Roman"/>
          <w:b/>
          <w:color w:val="auto"/>
          <w:sz w:val="26"/>
          <w:szCs w:val="26"/>
        </w:rPr>
        <w:t>THỰC TRẠNG</w:t>
      </w:r>
      <w:r w:rsidR="00430580" w:rsidRPr="00A91573">
        <w:rPr>
          <w:rFonts w:ascii="Times New Roman" w:hAnsi="Times New Roman" w:cs="Times New Roman"/>
          <w:b/>
          <w:color w:val="auto"/>
          <w:sz w:val="26"/>
          <w:szCs w:val="26"/>
        </w:rPr>
        <w:t xml:space="preserve"> </w:t>
      </w:r>
      <w:r w:rsidRPr="00A91573">
        <w:rPr>
          <w:rFonts w:ascii="Times New Roman" w:hAnsi="Times New Roman" w:cs="Times New Roman"/>
          <w:b/>
          <w:color w:val="auto"/>
          <w:sz w:val="26"/>
          <w:szCs w:val="26"/>
        </w:rPr>
        <w:t>HOẠT ĐỘNG CHO VAY MUA BẤT ĐỘNG SẢN TẠI NGÂN HÀNG T</w:t>
      </w:r>
      <w:r w:rsidR="00D1631F" w:rsidRPr="00A91573">
        <w:rPr>
          <w:rFonts w:ascii="Times New Roman" w:hAnsi="Times New Roman" w:cs="Times New Roman"/>
          <w:b/>
          <w:color w:val="auto"/>
          <w:sz w:val="26"/>
          <w:szCs w:val="26"/>
        </w:rPr>
        <w:t>HƯƠNG MẠI CỔ PHẦN</w:t>
      </w:r>
      <w:r w:rsidRPr="00A91573">
        <w:rPr>
          <w:rFonts w:ascii="Times New Roman" w:hAnsi="Times New Roman" w:cs="Times New Roman"/>
          <w:b/>
          <w:color w:val="auto"/>
          <w:sz w:val="26"/>
          <w:szCs w:val="26"/>
        </w:rPr>
        <w:t xml:space="preserve"> PHƯƠNG ĐÔNG </w:t>
      </w:r>
      <w:r w:rsidR="00D1631F" w:rsidRPr="00A91573">
        <w:rPr>
          <w:rFonts w:ascii="Times New Roman" w:hAnsi="Times New Roman" w:cs="Times New Roman"/>
          <w:b/>
          <w:color w:val="auto"/>
          <w:sz w:val="26"/>
          <w:szCs w:val="26"/>
        </w:rPr>
        <w:t>– CHI NHÁNH ĐÀ NẴNG – PHÒNG GIAO DỊCH</w:t>
      </w:r>
      <w:r w:rsidR="00E066EA" w:rsidRPr="00A91573">
        <w:rPr>
          <w:rFonts w:ascii="Times New Roman" w:hAnsi="Times New Roman" w:cs="Times New Roman"/>
          <w:b/>
          <w:color w:val="auto"/>
          <w:sz w:val="26"/>
          <w:szCs w:val="26"/>
        </w:rPr>
        <w:t xml:space="preserve"> HOÀ XUÂN</w:t>
      </w:r>
      <w:r w:rsidRPr="00A91573">
        <w:rPr>
          <w:rFonts w:ascii="Times New Roman" w:hAnsi="Times New Roman" w:cs="Times New Roman"/>
          <w:b/>
          <w:color w:val="auto"/>
          <w:sz w:val="26"/>
          <w:szCs w:val="26"/>
        </w:rPr>
        <w:t xml:space="preserve"> TRONG GIAI ĐOẠN 2022-2024</w:t>
      </w:r>
      <w:bookmarkEnd w:id="68"/>
      <w:bookmarkEnd w:id="69"/>
      <w:bookmarkEnd w:id="71"/>
    </w:p>
    <w:p w14:paraId="607D355E" w14:textId="77777777" w:rsidR="005120F6" w:rsidRPr="00A91573" w:rsidRDefault="00691669" w:rsidP="00056433">
      <w:pPr>
        <w:pStyle w:val="Heading2"/>
        <w:spacing w:before="0" w:line="312" w:lineRule="auto"/>
        <w:jc w:val="both"/>
        <w:rPr>
          <w:rFonts w:eastAsia="Times New Roman" w:cs="Times New Roman"/>
          <w:b/>
          <w:color w:val="auto"/>
          <w:lang w:val="vi-VN" w:eastAsia="vi-VN"/>
        </w:rPr>
      </w:pPr>
      <w:bookmarkStart w:id="72" w:name="_Toc186154633"/>
      <w:bookmarkStart w:id="73" w:name="_Toc187606431"/>
      <w:bookmarkStart w:id="74" w:name="_Hlk198648730"/>
      <w:bookmarkStart w:id="75" w:name="_Toc200269862"/>
      <w:bookmarkEnd w:id="70"/>
      <w:r w:rsidRPr="00A91573">
        <w:rPr>
          <w:rFonts w:eastAsia="Times New Roman" w:cs="Times New Roman"/>
          <w:b/>
          <w:color w:val="auto"/>
          <w:lang w:eastAsia="vi-VN"/>
        </w:rPr>
        <w:t>2.1</w:t>
      </w:r>
      <w:r w:rsidR="00AE563A" w:rsidRPr="00A91573">
        <w:rPr>
          <w:rFonts w:eastAsia="Times New Roman" w:cs="Times New Roman"/>
          <w:b/>
          <w:color w:val="auto"/>
          <w:lang w:eastAsia="vi-VN"/>
        </w:rPr>
        <w:t xml:space="preserve"> </w:t>
      </w:r>
      <w:r w:rsidR="005120F6" w:rsidRPr="00A91573">
        <w:rPr>
          <w:rFonts w:eastAsia="Times New Roman" w:cs="Times New Roman"/>
          <w:b/>
          <w:color w:val="auto"/>
          <w:lang w:val="vi-VN" w:eastAsia="vi-VN"/>
        </w:rPr>
        <w:t>Tổng quan về Ngân hàng T</w:t>
      </w:r>
      <w:r w:rsidR="00D1631F" w:rsidRPr="00A91573">
        <w:rPr>
          <w:rFonts w:eastAsia="Times New Roman" w:cs="Times New Roman"/>
          <w:b/>
          <w:color w:val="auto"/>
          <w:lang w:eastAsia="vi-VN"/>
        </w:rPr>
        <w:t>hương Mại cổ phần</w:t>
      </w:r>
      <w:r w:rsidR="005120F6" w:rsidRPr="00A91573">
        <w:rPr>
          <w:rFonts w:eastAsia="Times New Roman" w:cs="Times New Roman"/>
          <w:b/>
          <w:color w:val="auto"/>
          <w:lang w:val="vi-VN" w:eastAsia="vi-VN"/>
        </w:rPr>
        <w:t xml:space="preserve"> Phương Đông – Chi Nhánh Đà Nẵng – Phòng Giao Dịch</w:t>
      </w:r>
      <w:bookmarkEnd w:id="72"/>
      <w:bookmarkEnd w:id="73"/>
      <w:r w:rsidR="00E066EA" w:rsidRPr="00A91573">
        <w:rPr>
          <w:rFonts w:eastAsia="Times New Roman" w:cs="Times New Roman"/>
          <w:b/>
          <w:color w:val="auto"/>
          <w:lang w:eastAsia="vi-VN"/>
        </w:rPr>
        <w:t xml:space="preserve"> Hoà Xuân</w:t>
      </w:r>
      <w:bookmarkEnd w:id="75"/>
    </w:p>
    <w:p w14:paraId="3E754CDC" w14:textId="77777777" w:rsidR="005120F6" w:rsidRPr="00A91573" w:rsidRDefault="005120F6" w:rsidP="00056433">
      <w:pPr>
        <w:pStyle w:val="Heading3"/>
        <w:numPr>
          <w:ilvl w:val="2"/>
          <w:numId w:val="10"/>
        </w:numPr>
        <w:spacing w:before="0" w:line="312" w:lineRule="auto"/>
        <w:ind w:left="0" w:firstLine="567"/>
        <w:jc w:val="both"/>
        <w:rPr>
          <w:rFonts w:ascii="Times New Roman" w:eastAsia="Times New Roman" w:hAnsi="Times New Roman" w:cs="Times New Roman"/>
          <w:b/>
          <w:iCs/>
          <w:color w:val="auto"/>
          <w:sz w:val="26"/>
          <w:szCs w:val="26"/>
          <w:lang w:val="vi-VN" w:eastAsia="vi-VN"/>
        </w:rPr>
      </w:pPr>
      <w:bookmarkStart w:id="76" w:name="_Toc186154634"/>
      <w:bookmarkStart w:id="77" w:name="_Toc187606432"/>
      <w:bookmarkStart w:id="78" w:name="_Hlk198648739"/>
      <w:bookmarkStart w:id="79" w:name="_Toc200269863"/>
      <w:bookmarkEnd w:id="74"/>
      <w:r w:rsidRPr="00A91573">
        <w:rPr>
          <w:rFonts w:ascii="Times New Roman" w:eastAsia="Times New Roman" w:hAnsi="Times New Roman" w:cs="Times New Roman"/>
          <w:b/>
          <w:iCs/>
          <w:color w:val="auto"/>
          <w:sz w:val="26"/>
          <w:szCs w:val="26"/>
          <w:lang w:val="vi-VN" w:eastAsia="vi-VN"/>
        </w:rPr>
        <w:t>Lịch sử hình thành và phát triển</w:t>
      </w:r>
      <w:bookmarkEnd w:id="76"/>
      <w:bookmarkEnd w:id="77"/>
      <w:bookmarkEnd w:id="79"/>
    </w:p>
    <w:bookmarkEnd w:id="78"/>
    <w:p w14:paraId="35127B79" w14:textId="77777777" w:rsidR="005120F6" w:rsidRPr="00812C11" w:rsidRDefault="005120F6" w:rsidP="00056433">
      <w:pPr>
        <w:pStyle w:val="ListParagraph"/>
        <w:numPr>
          <w:ilvl w:val="0"/>
          <w:numId w:val="4"/>
        </w:numPr>
        <w:spacing w:after="0" w:line="312" w:lineRule="auto"/>
        <w:ind w:left="0" w:firstLine="567"/>
        <w:jc w:val="both"/>
        <w:rPr>
          <w:rFonts w:ascii="Times New Roman" w:hAnsi="Times New Roman" w:cs="Times New Roman"/>
          <w:sz w:val="26"/>
          <w:szCs w:val="26"/>
          <w:lang w:val="vi-VN" w:eastAsia="vi-VN"/>
        </w:rPr>
      </w:pPr>
      <w:r w:rsidRPr="00812C11">
        <w:rPr>
          <w:rFonts w:ascii="Times New Roman" w:hAnsi="Times New Roman" w:cs="Times New Roman"/>
          <w:sz w:val="26"/>
          <w:szCs w:val="26"/>
          <w:lang w:val="vi-VN" w:eastAsia="vi-VN"/>
        </w:rPr>
        <w:t xml:space="preserve">Tên </w:t>
      </w:r>
      <w:r w:rsidRPr="00812C11">
        <w:rPr>
          <w:rFonts w:ascii="Times New Roman" w:hAnsi="Times New Roman" w:cs="Times New Roman"/>
          <w:sz w:val="26"/>
          <w:szCs w:val="26"/>
          <w:lang w:val="vi-VN"/>
        </w:rPr>
        <w:t>đầy</w:t>
      </w:r>
      <w:r w:rsidRPr="00812C11">
        <w:rPr>
          <w:rFonts w:ascii="Times New Roman" w:hAnsi="Times New Roman" w:cs="Times New Roman"/>
          <w:sz w:val="26"/>
          <w:szCs w:val="26"/>
          <w:lang w:val="vi-VN" w:eastAsia="vi-VN"/>
        </w:rPr>
        <w:t xml:space="preserve"> đủ: Ngân hàng TMCP Phương Đông, Phòng Giao Dịch </w:t>
      </w:r>
      <w:r w:rsidR="00E066EA" w:rsidRPr="00812C11">
        <w:rPr>
          <w:rFonts w:ascii="Times New Roman" w:hAnsi="Times New Roman" w:cs="Times New Roman"/>
          <w:sz w:val="26"/>
          <w:szCs w:val="26"/>
          <w:lang w:val="vi-VN" w:eastAsia="vi-VN"/>
        </w:rPr>
        <w:t>Hoà Xuân</w:t>
      </w:r>
    </w:p>
    <w:p w14:paraId="2117ABD9" w14:textId="77777777" w:rsidR="005120F6" w:rsidRPr="00812C11" w:rsidRDefault="005120F6" w:rsidP="00056433">
      <w:pPr>
        <w:pStyle w:val="ListParagraph"/>
        <w:numPr>
          <w:ilvl w:val="0"/>
          <w:numId w:val="4"/>
        </w:numPr>
        <w:spacing w:after="0" w:line="312" w:lineRule="auto"/>
        <w:ind w:left="0" w:firstLine="567"/>
        <w:jc w:val="both"/>
        <w:rPr>
          <w:rFonts w:ascii="Times New Roman" w:hAnsi="Times New Roman" w:cs="Times New Roman"/>
          <w:sz w:val="26"/>
          <w:szCs w:val="26"/>
          <w:lang w:val="vi-VN" w:eastAsia="vi-VN"/>
        </w:rPr>
      </w:pPr>
      <w:r w:rsidRPr="00812C11">
        <w:rPr>
          <w:rFonts w:ascii="Times New Roman" w:hAnsi="Times New Roman" w:cs="Times New Roman"/>
          <w:sz w:val="26"/>
          <w:szCs w:val="26"/>
          <w:lang w:val="vi-VN" w:eastAsia="vi-VN"/>
        </w:rPr>
        <w:t xml:space="preserve">Tên viết Tắt: OCB – PGD </w:t>
      </w:r>
      <w:r w:rsidR="00E066EA" w:rsidRPr="00812C11">
        <w:rPr>
          <w:rFonts w:ascii="Times New Roman" w:hAnsi="Times New Roman" w:cs="Times New Roman"/>
          <w:sz w:val="26"/>
          <w:szCs w:val="26"/>
          <w:lang w:val="vi-VN" w:eastAsia="vi-VN"/>
        </w:rPr>
        <w:t>Hoà Xuân</w:t>
      </w:r>
    </w:p>
    <w:p w14:paraId="242863F9" w14:textId="77777777" w:rsidR="005120F6" w:rsidRPr="00812C11" w:rsidRDefault="005120F6" w:rsidP="00056433">
      <w:pPr>
        <w:pStyle w:val="ListParagraph"/>
        <w:numPr>
          <w:ilvl w:val="0"/>
          <w:numId w:val="4"/>
        </w:numPr>
        <w:spacing w:after="0" w:line="312" w:lineRule="auto"/>
        <w:ind w:left="0" w:firstLine="567"/>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Địa chỉ: 45-46-47 Nguyễn Phước Lan, Phường Hoà Xuân, Quận Cẩm Lệ, TP Đà Nẵng</w:t>
      </w:r>
    </w:p>
    <w:p w14:paraId="3C900D84" w14:textId="77777777" w:rsidR="005120F6" w:rsidRPr="00A91573" w:rsidRDefault="005120F6" w:rsidP="00056433">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Websibe: ocb.com.vn</w:t>
      </w:r>
    </w:p>
    <w:p w14:paraId="7D63546B" w14:textId="77777777" w:rsidR="005120F6" w:rsidRPr="00A91573" w:rsidRDefault="005120F6" w:rsidP="00056433">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Fax: 025363 525256</w:t>
      </w:r>
    </w:p>
    <w:p w14:paraId="66AA9A69" w14:textId="77777777" w:rsidR="005120F6" w:rsidRPr="00A91573" w:rsidRDefault="005120F6" w:rsidP="00056433">
      <w:pPr>
        <w:spacing w:after="0" w:line="312" w:lineRule="auto"/>
        <w:ind w:firstLine="43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 xml:space="preserve">Ngân hàng TMCP Phương Đông PGD </w:t>
      </w:r>
      <w:r w:rsidR="00E066EA" w:rsidRPr="00A91573">
        <w:rPr>
          <w:rFonts w:ascii="Times New Roman" w:hAnsi="Times New Roman" w:cs="Times New Roman"/>
          <w:sz w:val="26"/>
          <w:szCs w:val="26"/>
        </w:rPr>
        <w:t>Hoà Xuân</w:t>
      </w:r>
      <w:r w:rsidRPr="00A91573">
        <w:rPr>
          <w:rFonts w:ascii="Times New Roman" w:hAnsi="Times New Roman" w:cs="Times New Roman"/>
          <w:sz w:val="26"/>
          <w:szCs w:val="26"/>
          <w:lang w:val="vi-VN"/>
        </w:rPr>
        <w:t xml:space="preserve"> được thành lập vào ngày 17/02/2011 có trụ sở cũ tại số 05 Đống Đa, Phường Thạch Thang, Quận Hải Châu, TP Đà Nẵng. Sau 12 năm hoạt động nhằm mở rộng địa bàn khai thác thị trường mới nâng cao chất lượng dịch vụ, tạo sự thuận tiện cho khách hàng khi giao dịch. </w:t>
      </w:r>
    </w:p>
    <w:p w14:paraId="39F28CA1" w14:textId="77777777" w:rsidR="005120F6" w:rsidRPr="00A91573" w:rsidRDefault="005120F6" w:rsidP="00056433">
      <w:pPr>
        <w:spacing w:after="0" w:line="312" w:lineRule="auto"/>
        <w:ind w:firstLine="437"/>
        <w:jc w:val="both"/>
        <w:rPr>
          <w:rFonts w:ascii="Times New Roman" w:hAnsi="Times New Roman" w:cs="Times New Roman"/>
          <w:sz w:val="26"/>
          <w:szCs w:val="26"/>
          <w:lang w:val="vi-VN" w:eastAsia="vi-VN"/>
        </w:rPr>
      </w:pPr>
      <w:r w:rsidRPr="00A91573">
        <w:rPr>
          <w:rFonts w:ascii="Times New Roman" w:hAnsi="Times New Roman" w:cs="Times New Roman"/>
          <w:sz w:val="26"/>
          <w:szCs w:val="26"/>
          <w:lang w:val="vi-VN"/>
        </w:rPr>
        <w:t xml:space="preserve">Ngày 10/05/2023 Ngân hàng Phương Đông – Chi Nhánh Đà Nẵng – PGD </w:t>
      </w:r>
      <w:r w:rsidR="00E066EA" w:rsidRPr="00812C11">
        <w:rPr>
          <w:rFonts w:ascii="Times New Roman" w:hAnsi="Times New Roman" w:cs="Times New Roman"/>
          <w:sz w:val="26"/>
          <w:szCs w:val="26"/>
          <w:lang w:val="vi-VN"/>
        </w:rPr>
        <w:t>Hoà Xuân</w:t>
      </w:r>
      <w:r w:rsidRPr="00A91573">
        <w:rPr>
          <w:rFonts w:ascii="Times New Roman" w:hAnsi="Times New Roman" w:cs="Times New Roman"/>
          <w:sz w:val="26"/>
          <w:szCs w:val="26"/>
          <w:lang w:val="vi-VN"/>
        </w:rPr>
        <w:t xml:space="preserve"> đã di dời và khai trương trụ sở mới tại 45- 46 - 47 Nguyễn Phước Lan, Phường Hoà Xuân, Quận Cẩm Lệ, TP Đà Nẵng. Hoạt động trong môi trường cạnh tranh gay gắt giữa một hệ thống nhiều ngân hàng trên địa bàn, tuy nhiên với chính sách linh hoạt của PGD và sự nỗ lực của cán bộ nhân viên nên OCB </w:t>
      </w:r>
      <w:r w:rsidR="00E066EA" w:rsidRPr="00812C11">
        <w:rPr>
          <w:rFonts w:ascii="Times New Roman" w:hAnsi="Times New Roman" w:cs="Times New Roman"/>
          <w:sz w:val="26"/>
          <w:szCs w:val="26"/>
          <w:lang w:val="vi-VN"/>
        </w:rPr>
        <w:t>Hoà Xuân</w:t>
      </w:r>
      <w:r w:rsidRPr="00A91573">
        <w:rPr>
          <w:rFonts w:ascii="Times New Roman" w:hAnsi="Times New Roman" w:cs="Times New Roman"/>
          <w:sz w:val="26"/>
          <w:szCs w:val="26"/>
          <w:lang w:val="vi-VN"/>
        </w:rPr>
        <w:t xml:space="preserve"> đã không ngừng tăng trưởng về kết quả hoạt động kinh doanh cũng như về quy mô, đáp ứng nhu cầu của khách hàng.</w:t>
      </w:r>
    </w:p>
    <w:p w14:paraId="2909D834" w14:textId="77777777" w:rsidR="005120F6" w:rsidRPr="00A91573" w:rsidRDefault="005120F6" w:rsidP="00056433">
      <w:pPr>
        <w:spacing w:after="0" w:line="312" w:lineRule="auto"/>
        <w:ind w:firstLine="43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 xml:space="preserve">Trải qua hơn 14 năm hoạt động OCB </w:t>
      </w:r>
      <w:r w:rsidR="00E066EA" w:rsidRPr="00812C11">
        <w:rPr>
          <w:rFonts w:ascii="Times New Roman" w:hAnsi="Times New Roman" w:cs="Times New Roman"/>
          <w:sz w:val="26"/>
          <w:szCs w:val="26"/>
          <w:lang w:val="vi-VN"/>
        </w:rPr>
        <w:t>Hoà Xuân</w:t>
      </w:r>
      <w:r w:rsidRPr="00A91573">
        <w:rPr>
          <w:rFonts w:ascii="Times New Roman" w:hAnsi="Times New Roman" w:cs="Times New Roman"/>
          <w:sz w:val="26"/>
          <w:szCs w:val="26"/>
          <w:lang w:val="vi-VN"/>
        </w:rPr>
        <w:t xml:space="preserve"> đã khẳng định được thương hiệu trên địa bàn, đạt được những thành tích nhất định đóng góp tích cực cho quá trình phát triển hệ thống OCB nói riêng và hoạt động kinh tế của Thành phố Đà Nẵng nói chung. Với cơ sở hạ tầng hiện đại, bên cạnh đó vị trí nằm gần trung tâm thành phố càng dễ thu hút sự chú ý của khách hàng và đối tác. Phòng giao dịch đã hoàn thành xuất sắc nhiệm vụ kinh doanh nhiều năm liền, là một trong những ngân hàng có tốc độ tăng trưởng cao về hoạt động cho vay, huy động vốn. Ngân hàng Phương Đông – PGD </w:t>
      </w:r>
      <w:r w:rsidR="00E066EA" w:rsidRPr="00812C11">
        <w:rPr>
          <w:rFonts w:ascii="Times New Roman" w:hAnsi="Times New Roman" w:cs="Times New Roman"/>
          <w:sz w:val="26"/>
          <w:szCs w:val="26"/>
          <w:lang w:val="vi-VN"/>
        </w:rPr>
        <w:t xml:space="preserve">Hoà Xuân </w:t>
      </w:r>
      <w:r w:rsidRPr="00A91573">
        <w:rPr>
          <w:rFonts w:ascii="Times New Roman" w:hAnsi="Times New Roman" w:cs="Times New Roman"/>
          <w:sz w:val="26"/>
          <w:szCs w:val="26"/>
          <w:lang w:val="vi-VN"/>
        </w:rPr>
        <w:t>luôn tuân thủ và thực hiện tốt các nghĩa vụ, chính sách thuế của Nhà nước, luôn nộp thuế và các báo cáo theo đúng quy định.</w:t>
      </w:r>
    </w:p>
    <w:p w14:paraId="79B802F3" w14:textId="77777777" w:rsidR="005120F6" w:rsidRPr="00A91573" w:rsidRDefault="005120F6" w:rsidP="00056433">
      <w:pPr>
        <w:spacing w:after="0" w:line="312" w:lineRule="auto"/>
        <w:ind w:firstLine="43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 xml:space="preserve">Phòng giao dịch OCB – PGD </w:t>
      </w:r>
      <w:r w:rsidR="00E066EA" w:rsidRPr="00812C11">
        <w:rPr>
          <w:rFonts w:ascii="Times New Roman" w:hAnsi="Times New Roman" w:cs="Times New Roman"/>
          <w:sz w:val="26"/>
          <w:szCs w:val="26"/>
          <w:lang w:val="vi-VN"/>
        </w:rPr>
        <w:t>Hoà Xuân</w:t>
      </w:r>
      <w:r w:rsidRPr="00A91573">
        <w:rPr>
          <w:rFonts w:ascii="Times New Roman" w:hAnsi="Times New Roman" w:cs="Times New Roman"/>
          <w:sz w:val="26"/>
          <w:szCs w:val="26"/>
          <w:lang w:val="vi-VN"/>
        </w:rPr>
        <w:t xml:space="preserve"> hiện tại hoạt động với khoảng hơn 30 cán bộ nhân viên. Ngoài việc có nhiều thành tích nổi bật trong kinh doanh, bên cạnh đó OCB – </w:t>
      </w:r>
      <w:r w:rsidR="00E066EA" w:rsidRPr="00812C11">
        <w:rPr>
          <w:rFonts w:ascii="Times New Roman" w:hAnsi="Times New Roman" w:cs="Times New Roman"/>
          <w:sz w:val="26"/>
          <w:szCs w:val="26"/>
          <w:lang w:val="vi-VN"/>
        </w:rPr>
        <w:t>PGD Hoà Xuân</w:t>
      </w:r>
      <w:r w:rsidRPr="00A91573">
        <w:rPr>
          <w:rFonts w:ascii="Times New Roman" w:hAnsi="Times New Roman" w:cs="Times New Roman"/>
          <w:sz w:val="26"/>
          <w:szCs w:val="26"/>
          <w:lang w:val="vi-VN"/>
        </w:rPr>
        <w:t xml:space="preserve"> cũng tham gia khá là nhiều hoạt động về thể thao, văn nghệ với hệ thống ngân hàng OCB, ngoài ra còn giao lưu với nhiều tổ chức khác trong khu vực thành phố Đà Nẵng và nhận về nhiều vị trí giải thưởng khác nhau.</w:t>
      </w:r>
    </w:p>
    <w:p w14:paraId="23563018" w14:textId="77777777" w:rsidR="005120F6" w:rsidRPr="00A91573" w:rsidRDefault="005120F6" w:rsidP="00056433">
      <w:pPr>
        <w:spacing w:after="0" w:line="312" w:lineRule="auto"/>
        <w:ind w:firstLine="43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lastRenderedPageBreak/>
        <w:t xml:space="preserve">OCB </w:t>
      </w:r>
      <w:r w:rsidR="00E066EA" w:rsidRPr="00812C11">
        <w:rPr>
          <w:rFonts w:ascii="Times New Roman" w:hAnsi="Times New Roman" w:cs="Times New Roman"/>
          <w:sz w:val="26"/>
          <w:szCs w:val="26"/>
          <w:lang w:val="vi-VN"/>
        </w:rPr>
        <w:t xml:space="preserve">Hoà Xuân </w:t>
      </w:r>
      <w:r w:rsidRPr="00A91573">
        <w:rPr>
          <w:rFonts w:ascii="Times New Roman" w:hAnsi="Times New Roman" w:cs="Times New Roman"/>
          <w:sz w:val="26"/>
          <w:szCs w:val="26"/>
          <w:lang w:val="vi-VN"/>
        </w:rPr>
        <w:t>đã và đang thu hút một lượng khách hàng khá ổn định nhờ vào phong cách phục vụ chuyên nghiệp, khả năng đáp ứng nhu cầu về vốn nhanh, thủ tục đơn giản nên đã tạo được niềm tin và uy tín với khách hàng.</w:t>
      </w:r>
    </w:p>
    <w:p w14:paraId="3C7FE076" w14:textId="627B669F" w:rsidR="005120F6" w:rsidRPr="00812C11" w:rsidRDefault="005120F6" w:rsidP="001C3CB5">
      <w:pPr>
        <w:keepNext/>
        <w:spacing w:after="0" w:line="312" w:lineRule="auto"/>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 xml:space="preserve">                 </w:t>
      </w:r>
    </w:p>
    <w:p w14:paraId="10D2DD3F" w14:textId="0A9B541F" w:rsidR="00D460F1" w:rsidRPr="00A91573" w:rsidRDefault="00E86B08" w:rsidP="001C3CB5">
      <w:pPr>
        <w:pStyle w:val="Caption"/>
        <w:spacing w:after="0" w:line="312" w:lineRule="auto"/>
        <w:jc w:val="center"/>
        <w:rPr>
          <w:rFonts w:cs="Times New Roman"/>
          <w:color w:val="auto"/>
          <w:sz w:val="26"/>
          <w:szCs w:val="26"/>
        </w:rPr>
      </w:pPr>
      <w:bookmarkStart w:id="80" w:name="_Toc187606367"/>
      <w:r w:rsidRPr="00A91573">
        <w:rPr>
          <w:rFonts w:cs="Times New Roman"/>
          <w:noProof/>
          <w:color w:val="auto"/>
          <w:sz w:val="26"/>
          <w:szCs w:val="26"/>
          <w:lang w:val="vi-VN" w:eastAsia="vi-VN"/>
        </w:rPr>
        <w:drawing>
          <wp:inline distT="0" distB="0" distL="0" distR="0" wp14:anchorId="03F6E79B" wp14:editId="321FDD95">
            <wp:extent cx="5476240" cy="4008120"/>
            <wp:effectExtent l="0" t="0" r="0" b="0"/>
            <wp:docPr id="4" name="Picture 4" descr="Những ngân hàng tại hoà xuân đà nẵ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ững ngân hàng tại hoà xuân đà nẵ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8699" cy="4310003"/>
                    </a:xfrm>
                    <a:prstGeom prst="rect">
                      <a:avLst/>
                    </a:prstGeom>
                    <a:noFill/>
                    <a:ln>
                      <a:noFill/>
                    </a:ln>
                  </pic:spPr>
                </pic:pic>
              </a:graphicData>
            </a:graphic>
          </wp:inline>
        </w:drawing>
      </w:r>
    </w:p>
    <w:p w14:paraId="40AC401D" w14:textId="77777777" w:rsidR="00C50BB9" w:rsidRPr="00A91573" w:rsidRDefault="00D460F1" w:rsidP="001C3CB5">
      <w:pPr>
        <w:pStyle w:val="Caption"/>
        <w:spacing w:after="0" w:line="312" w:lineRule="auto"/>
        <w:outlineLvl w:val="0"/>
        <w:rPr>
          <w:rFonts w:cs="Times New Roman"/>
          <w:b/>
          <w:i w:val="0"/>
          <w:color w:val="auto"/>
          <w:sz w:val="26"/>
          <w:szCs w:val="26"/>
        </w:rPr>
      </w:pPr>
      <w:r w:rsidRPr="00A91573">
        <w:rPr>
          <w:rFonts w:cs="Times New Roman"/>
          <w:color w:val="auto"/>
          <w:sz w:val="26"/>
          <w:szCs w:val="26"/>
        </w:rPr>
        <w:t xml:space="preserve">           </w:t>
      </w:r>
      <w:r w:rsidRPr="00A91573">
        <w:rPr>
          <w:rFonts w:cs="Times New Roman"/>
          <w:b/>
          <w:i w:val="0"/>
          <w:color w:val="auto"/>
          <w:sz w:val="26"/>
          <w:szCs w:val="26"/>
        </w:rPr>
        <w:t xml:space="preserve"> </w:t>
      </w:r>
      <w:bookmarkStart w:id="81" w:name="_Toc196640895"/>
      <w:bookmarkStart w:id="82" w:name="_Toc196641017"/>
      <w:bookmarkStart w:id="83" w:name="_Toc196641138"/>
      <w:bookmarkStart w:id="84" w:name="_Toc198488093"/>
      <w:bookmarkStart w:id="85" w:name="_Toc200214897"/>
      <w:bookmarkStart w:id="86" w:name="_Toc200269864"/>
      <w:r w:rsidR="005120F6" w:rsidRPr="00A91573">
        <w:rPr>
          <w:rFonts w:cs="Times New Roman"/>
          <w:b/>
          <w:i w:val="0"/>
          <w:color w:val="auto"/>
          <w:sz w:val="26"/>
          <w:szCs w:val="26"/>
        </w:rPr>
        <w:t xml:space="preserve">Hình </w:t>
      </w:r>
      <w:r w:rsidR="00B62878" w:rsidRPr="00A91573">
        <w:rPr>
          <w:rFonts w:cs="Times New Roman"/>
          <w:b/>
          <w:i w:val="0"/>
          <w:color w:val="auto"/>
          <w:sz w:val="26"/>
          <w:szCs w:val="26"/>
        </w:rPr>
        <w:t>2.</w:t>
      </w:r>
      <w:r w:rsidR="00225492" w:rsidRPr="00A91573">
        <w:rPr>
          <w:rFonts w:cs="Times New Roman"/>
          <w:b/>
          <w:i w:val="0"/>
          <w:color w:val="auto"/>
          <w:sz w:val="26"/>
          <w:szCs w:val="26"/>
        </w:rPr>
        <w:t xml:space="preserve">1 </w:t>
      </w:r>
      <w:r w:rsidR="005120F6" w:rsidRPr="00A91573">
        <w:rPr>
          <w:rFonts w:cs="Times New Roman"/>
          <w:b/>
          <w:i w:val="0"/>
          <w:color w:val="auto"/>
          <w:sz w:val="26"/>
          <w:szCs w:val="26"/>
        </w:rPr>
        <w:t xml:space="preserve">Ngân hàng TMCP Phương Đông – PGD </w:t>
      </w:r>
      <w:bookmarkStart w:id="87" w:name="_Toc187606433"/>
      <w:bookmarkEnd w:id="80"/>
      <w:r w:rsidR="00E066EA" w:rsidRPr="00A91573">
        <w:rPr>
          <w:rFonts w:cs="Times New Roman"/>
          <w:b/>
          <w:i w:val="0"/>
          <w:color w:val="auto"/>
          <w:sz w:val="26"/>
          <w:szCs w:val="26"/>
        </w:rPr>
        <w:t>Hoà Xuân</w:t>
      </w:r>
      <w:bookmarkEnd w:id="81"/>
      <w:bookmarkEnd w:id="82"/>
      <w:bookmarkEnd w:id="83"/>
      <w:bookmarkEnd w:id="84"/>
      <w:bookmarkEnd w:id="85"/>
      <w:bookmarkEnd w:id="86"/>
    </w:p>
    <w:p w14:paraId="2E6A5F5A" w14:textId="77777777" w:rsidR="000A506E" w:rsidRPr="00A91573" w:rsidRDefault="000A506E" w:rsidP="001C3CB5">
      <w:pPr>
        <w:pStyle w:val="Caption"/>
        <w:spacing w:after="0" w:line="312" w:lineRule="auto"/>
        <w:jc w:val="right"/>
        <w:rPr>
          <w:rFonts w:eastAsia="Times New Roman" w:cs="Times New Roman"/>
          <w:b/>
          <w:color w:val="auto"/>
          <w:sz w:val="26"/>
          <w:szCs w:val="26"/>
          <w:lang w:eastAsia="vi-VN"/>
        </w:rPr>
      </w:pPr>
      <w:r w:rsidRPr="00A91573">
        <w:rPr>
          <w:rFonts w:cs="Times New Roman"/>
          <w:color w:val="auto"/>
          <w:sz w:val="26"/>
          <w:szCs w:val="26"/>
        </w:rPr>
        <w:t>(Nguồn báo cáo hoạt động OCB – PGD Hoà Xuân)</w:t>
      </w:r>
    </w:p>
    <w:p w14:paraId="41D8C681" w14:textId="77777777" w:rsidR="000A506E" w:rsidRPr="00A91573" w:rsidRDefault="000A506E" w:rsidP="001C3CB5">
      <w:pPr>
        <w:pStyle w:val="Caption"/>
        <w:spacing w:after="0" w:line="312" w:lineRule="auto"/>
        <w:rPr>
          <w:rFonts w:eastAsia="Times New Roman" w:cs="Times New Roman"/>
          <w:b/>
          <w:color w:val="auto"/>
          <w:sz w:val="26"/>
          <w:szCs w:val="26"/>
          <w:lang w:val="vi-VN" w:eastAsia="vi-VN"/>
        </w:rPr>
      </w:pPr>
    </w:p>
    <w:p w14:paraId="7B8FEFC5" w14:textId="45B4F01F" w:rsidR="005120F6" w:rsidRPr="00812C11" w:rsidRDefault="00EF263B" w:rsidP="001C3CB5">
      <w:pPr>
        <w:pStyle w:val="Caption"/>
        <w:spacing w:after="0" w:line="312" w:lineRule="auto"/>
        <w:rPr>
          <w:rFonts w:cs="Times New Roman"/>
          <w:color w:val="auto"/>
          <w:sz w:val="26"/>
          <w:szCs w:val="26"/>
          <w:lang w:val="vi-VN"/>
        </w:rPr>
      </w:pPr>
      <w:r w:rsidRPr="00812C11">
        <w:rPr>
          <w:rFonts w:eastAsia="Times New Roman" w:cs="Times New Roman"/>
          <w:b/>
          <w:color w:val="auto"/>
          <w:sz w:val="26"/>
          <w:szCs w:val="26"/>
          <w:lang w:val="vi-VN" w:eastAsia="vi-VN"/>
        </w:rPr>
        <w:t>Cơ cấu</w:t>
      </w:r>
      <w:r w:rsidR="005120F6" w:rsidRPr="00A91573">
        <w:rPr>
          <w:rFonts w:eastAsia="Times New Roman" w:cs="Times New Roman"/>
          <w:b/>
          <w:color w:val="auto"/>
          <w:sz w:val="26"/>
          <w:szCs w:val="26"/>
          <w:lang w:val="vi-VN" w:eastAsia="vi-VN"/>
        </w:rPr>
        <w:t xml:space="preserve"> tổ chức của NHTMCP Phương Đông – CN </w:t>
      </w:r>
      <w:r w:rsidR="00E066EA" w:rsidRPr="00812C11">
        <w:rPr>
          <w:rFonts w:eastAsia="Times New Roman" w:cs="Times New Roman"/>
          <w:b/>
          <w:color w:val="auto"/>
          <w:sz w:val="26"/>
          <w:szCs w:val="26"/>
          <w:lang w:val="vi-VN" w:eastAsia="vi-VN"/>
        </w:rPr>
        <w:t>Đà Nẵng</w:t>
      </w:r>
      <w:r w:rsidR="005120F6" w:rsidRPr="00A91573">
        <w:rPr>
          <w:rFonts w:eastAsia="Times New Roman" w:cs="Times New Roman"/>
          <w:b/>
          <w:color w:val="auto"/>
          <w:sz w:val="26"/>
          <w:szCs w:val="26"/>
          <w:lang w:val="vi-VN" w:eastAsia="vi-VN"/>
        </w:rPr>
        <w:t xml:space="preserve"> – PGD </w:t>
      </w:r>
      <w:r w:rsidR="00E066EA" w:rsidRPr="00812C11">
        <w:rPr>
          <w:rFonts w:eastAsia="Times New Roman" w:cs="Times New Roman"/>
          <w:b/>
          <w:color w:val="auto"/>
          <w:sz w:val="26"/>
          <w:szCs w:val="26"/>
          <w:lang w:val="vi-VN" w:eastAsia="vi-VN"/>
        </w:rPr>
        <w:t>Hoà Xuân</w:t>
      </w:r>
      <w:r w:rsidR="005120F6" w:rsidRPr="00A91573">
        <w:rPr>
          <w:rFonts w:eastAsia="Times New Roman" w:cs="Times New Roman"/>
          <w:b/>
          <w:color w:val="auto"/>
          <w:sz w:val="26"/>
          <w:szCs w:val="26"/>
          <w:lang w:val="vi-VN" w:eastAsia="vi-VN"/>
        </w:rPr>
        <w:t>.</w:t>
      </w:r>
      <w:bookmarkEnd w:id="87"/>
    </w:p>
    <w:p w14:paraId="5BEE56D2" w14:textId="77777777" w:rsidR="005120F6" w:rsidRPr="00A91573" w:rsidRDefault="005120F6" w:rsidP="001C3CB5">
      <w:pPr>
        <w:keepNext/>
        <w:spacing w:after="0" w:line="312" w:lineRule="auto"/>
        <w:rPr>
          <w:rFonts w:ascii="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328F2A19" wp14:editId="394ECFD5">
            <wp:extent cx="5478780" cy="1712563"/>
            <wp:effectExtent l="38100" t="0" r="6477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18592AD" w14:textId="77777777" w:rsidR="00D928B3" w:rsidRPr="00A91573" w:rsidRDefault="005120F6" w:rsidP="001C3CB5">
      <w:pPr>
        <w:pStyle w:val="Caption"/>
        <w:spacing w:after="0" w:line="312" w:lineRule="auto"/>
        <w:jc w:val="center"/>
        <w:outlineLvl w:val="0"/>
        <w:rPr>
          <w:rFonts w:cs="Times New Roman"/>
          <w:b/>
          <w:i w:val="0"/>
          <w:color w:val="auto"/>
          <w:sz w:val="26"/>
          <w:szCs w:val="26"/>
        </w:rPr>
      </w:pPr>
      <w:bookmarkStart w:id="88" w:name="_Toc187606368"/>
      <w:bookmarkStart w:id="89" w:name="_Toc196640896"/>
      <w:bookmarkStart w:id="90" w:name="_Toc196641018"/>
      <w:bookmarkStart w:id="91" w:name="_Toc196641139"/>
      <w:bookmarkStart w:id="92" w:name="_Toc198488094"/>
      <w:bookmarkStart w:id="93" w:name="_Toc200214898"/>
      <w:bookmarkStart w:id="94" w:name="_Toc200269865"/>
      <w:r w:rsidRPr="00A91573">
        <w:rPr>
          <w:rFonts w:cs="Times New Roman"/>
          <w:b/>
          <w:i w:val="0"/>
          <w:color w:val="auto"/>
          <w:sz w:val="26"/>
          <w:szCs w:val="26"/>
        </w:rPr>
        <w:t xml:space="preserve">Hình </w:t>
      </w:r>
      <w:r w:rsidR="00B62878" w:rsidRPr="00A91573">
        <w:rPr>
          <w:rFonts w:cs="Times New Roman"/>
          <w:b/>
          <w:i w:val="0"/>
          <w:color w:val="auto"/>
          <w:sz w:val="26"/>
          <w:szCs w:val="26"/>
        </w:rPr>
        <w:t>2.</w:t>
      </w:r>
      <w:r w:rsidR="00225492" w:rsidRPr="00A91573">
        <w:rPr>
          <w:rFonts w:cs="Times New Roman"/>
          <w:b/>
          <w:i w:val="0"/>
          <w:color w:val="auto"/>
          <w:sz w:val="26"/>
          <w:szCs w:val="26"/>
        </w:rPr>
        <w:t>2</w:t>
      </w:r>
      <w:r w:rsidRPr="00A91573">
        <w:rPr>
          <w:rFonts w:cs="Times New Roman"/>
          <w:b/>
          <w:i w:val="0"/>
          <w:color w:val="auto"/>
          <w:sz w:val="26"/>
          <w:szCs w:val="26"/>
        </w:rPr>
        <w:t xml:space="preserve"> </w:t>
      </w:r>
      <w:bookmarkStart w:id="95" w:name="_Hlk198648965"/>
      <w:r w:rsidRPr="00A91573">
        <w:rPr>
          <w:rFonts w:cs="Times New Roman"/>
          <w:b/>
          <w:i w:val="0"/>
          <w:color w:val="auto"/>
          <w:sz w:val="26"/>
          <w:szCs w:val="26"/>
        </w:rPr>
        <w:t xml:space="preserve">Cơ cấu tổ chức OCB – PGD </w:t>
      </w:r>
      <w:r w:rsidR="00E066EA" w:rsidRPr="00A91573">
        <w:rPr>
          <w:rFonts w:cs="Times New Roman"/>
          <w:b/>
          <w:i w:val="0"/>
          <w:color w:val="auto"/>
          <w:sz w:val="26"/>
          <w:szCs w:val="26"/>
        </w:rPr>
        <w:t>Hoà</w:t>
      </w:r>
      <w:bookmarkEnd w:id="88"/>
      <w:r w:rsidR="00E066EA" w:rsidRPr="00A91573">
        <w:rPr>
          <w:rFonts w:cs="Times New Roman"/>
          <w:b/>
          <w:i w:val="0"/>
          <w:color w:val="auto"/>
          <w:sz w:val="26"/>
          <w:szCs w:val="26"/>
        </w:rPr>
        <w:t xml:space="preserve"> Xuân</w:t>
      </w:r>
      <w:bookmarkEnd w:id="89"/>
      <w:bookmarkEnd w:id="90"/>
      <w:bookmarkEnd w:id="91"/>
      <w:bookmarkEnd w:id="92"/>
      <w:bookmarkEnd w:id="93"/>
      <w:bookmarkEnd w:id="94"/>
    </w:p>
    <w:p w14:paraId="5C58CF43" w14:textId="77777777" w:rsidR="00C50BB9" w:rsidRPr="00A91573" w:rsidRDefault="005120F6" w:rsidP="001C3CB5">
      <w:pPr>
        <w:pStyle w:val="Caption"/>
        <w:spacing w:after="0" w:line="312" w:lineRule="auto"/>
        <w:jc w:val="right"/>
        <w:rPr>
          <w:rFonts w:cs="Times New Roman"/>
          <w:color w:val="auto"/>
          <w:sz w:val="26"/>
          <w:szCs w:val="26"/>
        </w:rPr>
      </w:pPr>
      <w:r w:rsidRPr="00A91573">
        <w:rPr>
          <w:rFonts w:cs="Times New Roman"/>
          <w:b/>
          <w:i w:val="0"/>
          <w:color w:val="auto"/>
          <w:sz w:val="26"/>
          <w:szCs w:val="26"/>
        </w:rPr>
        <w:t xml:space="preserve"> </w:t>
      </w:r>
      <w:r w:rsidRPr="00A91573">
        <w:rPr>
          <w:rFonts w:cs="Times New Roman"/>
          <w:color w:val="auto"/>
          <w:sz w:val="26"/>
          <w:szCs w:val="26"/>
        </w:rPr>
        <w:t>(Nguồn báo cáo hoạt động OCB – PG</w:t>
      </w:r>
      <w:r w:rsidR="00E066EA" w:rsidRPr="00A91573">
        <w:rPr>
          <w:rFonts w:cs="Times New Roman"/>
          <w:color w:val="auto"/>
          <w:sz w:val="26"/>
          <w:szCs w:val="26"/>
        </w:rPr>
        <w:t>D Hoà Xuân</w:t>
      </w:r>
      <w:r w:rsidRPr="00A91573">
        <w:rPr>
          <w:rFonts w:cs="Times New Roman"/>
          <w:color w:val="auto"/>
          <w:sz w:val="26"/>
          <w:szCs w:val="26"/>
        </w:rPr>
        <w:t>)</w:t>
      </w:r>
    </w:p>
    <w:bookmarkEnd w:id="95"/>
    <w:p w14:paraId="02AF8DC4" w14:textId="77777777" w:rsidR="00E86B08" w:rsidRPr="00A91573" w:rsidRDefault="00E86B08" w:rsidP="001C3CB5">
      <w:pPr>
        <w:spacing w:after="0" w:line="312" w:lineRule="auto"/>
        <w:rPr>
          <w:rFonts w:ascii="Times New Roman" w:hAnsi="Times New Roman" w:cs="Times New Roman"/>
          <w:b/>
          <w:i/>
          <w:iCs/>
          <w:sz w:val="26"/>
          <w:szCs w:val="26"/>
        </w:rPr>
      </w:pPr>
      <w:r w:rsidRPr="00A91573">
        <w:rPr>
          <w:rFonts w:cs="Times New Roman"/>
          <w:b/>
          <w:sz w:val="26"/>
          <w:szCs w:val="26"/>
        </w:rPr>
        <w:br w:type="page"/>
      </w:r>
    </w:p>
    <w:p w14:paraId="56142411" w14:textId="2339FD1A" w:rsidR="005120F6" w:rsidRPr="00A91573" w:rsidRDefault="005120F6" w:rsidP="001C3CB5">
      <w:pPr>
        <w:pStyle w:val="Caption"/>
        <w:numPr>
          <w:ilvl w:val="0"/>
          <w:numId w:val="7"/>
        </w:numPr>
        <w:spacing w:after="0" w:line="312" w:lineRule="auto"/>
        <w:ind w:left="0" w:firstLine="567"/>
        <w:rPr>
          <w:rFonts w:cs="Times New Roman"/>
          <w:color w:val="auto"/>
          <w:sz w:val="26"/>
          <w:szCs w:val="26"/>
        </w:rPr>
      </w:pPr>
      <w:r w:rsidRPr="00A91573">
        <w:rPr>
          <w:rFonts w:cs="Times New Roman"/>
          <w:b/>
          <w:color w:val="auto"/>
          <w:sz w:val="26"/>
          <w:szCs w:val="26"/>
        </w:rPr>
        <w:lastRenderedPageBreak/>
        <w:t>Chức năng nhiệm vụ từng bộ phận:</w:t>
      </w:r>
    </w:p>
    <w:p w14:paraId="5DB87B23" w14:textId="0DC97908" w:rsidR="005120F6" w:rsidRPr="00A91573" w:rsidRDefault="00DB6277"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iCs/>
          <w:sz w:val="26"/>
          <w:szCs w:val="26"/>
          <w:lang w:eastAsia="vi-VN"/>
        </w:rPr>
        <w:t>Ban Giám Đốc</w:t>
      </w:r>
      <w:r w:rsidR="005120F6" w:rsidRPr="00A91573">
        <w:rPr>
          <w:rFonts w:ascii="Times New Roman" w:hAnsi="Times New Roman" w:cs="Times New Roman"/>
          <w:i/>
          <w:iCs/>
          <w:sz w:val="26"/>
          <w:szCs w:val="26"/>
        </w:rPr>
        <w:t xml:space="preserve">: </w:t>
      </w:r>
      <w:r w:rsidR="00EE70DF">
        <w:rPr>
          <w:rFonts w:ascii="Times New Roman" w:hAnsi="Times New Roman" w:cs="Times New Roman"/>
          <w:sz w:val="26"/>
          <w:szCs w:val="26"/>
        </w:rPr>
        <w:t>l</w:t>
      </w:r>
      <w:r w:rsidR="005120F6" w:rsidRPr="00A91573">
        <w:rPr>
          <w:rFonts w:ascii="Times New Roman" w:hAnsi="Times New Roman" w:cs="Times New Roman"/>
          <w:sz w:val="26"/>
          <w:szCs w:val="26"/>
        </w:rPr>
        <w:t>à người trực tiếp quản lý điều hành hoạt động của ngân hàng và chịu trách nhiệm thực hiện và giám sát tuân thủ quy định hướng dẫn về chất lượng dịch vụ, hình ảnh thương hiệu, các quy định chung của ngân hàng và pháp luật Việt Nam. Thực hiện chế độ phân quyền, ủy quyền cho cán bộ trực thuộc phải có trách nhiệm thường xuyên theo dõi, đánh giá, kiểm tra, giám sát các nội dung đã được phân quyền. Tham gia nghiên cứu thị trường địa phương về đối thủ, khách hàng, sản phẩm, tập hợp thông tin thu nhập, phân tích, đánh giá và báo cáo đề xuất giải pháp về Hội sở.</w:t>
      </w:r>
    </w:p>
    <w:p w14:paraId="0958DB30" w14:textId="58104D6D" w:rsidR="00576300" w:rsidRPr="00A91573" w:rsidRDefault="00576300"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iCs/>
          <w:sz w:val="26"/>
          <w:szCs w:val="26"/>
          <w:lang w:eastAsia="vi-VN"/>
        </w:rPr>
        <w:t>Phòng Giao dịch:</w:t>
      </w:r>
      <w:r w:rsidRPr="00A91573">
        <w:rPr>
          <w:rFonts w:ascii="Times New Roman" w:hAnsi="Times New Roman" w:cs="Times New Roman"/>
          <w:sz w:val="26"/>
          <w:szCs w:val="26"/>
        </w:rPr>
        <w:t xml:space="preserve"> </w:t>
      </w:r>
      <w:r w:rsidR="00EE70DF">
        <w:rPr>
          <w:rFonts w:ascii="Times New Roman" w:hAnsi="Times New Roman" w:cs="Times New Roman"/>
          <w:sz w:val="26"/>
          <w:szCs w:val="26"/>
        </w:rPr>
        <w:t>h</w:t>
      </w:r>
      <w:r w:rsidRPr="00A91573">
        <w:rPr>
          <w:rFonts w:ascii="Times New Roman" w:hAnsi="Times New Roman" w:cs="Times New Roman"/>
          <w:sz w:val="26"/>
          <w:szCs w:val="26"/>
        </w:rPr>
        <w:t>ướng dẫn làm thủ tục mở và sử dụng tài kh</w:t>
      </w:r>
      <w:r w:rsidR="00672F6A" w:rsidRPr="00A91573">
        <w:rPr>
          <w:rFonts w:ascii="Times New Roman" w:hAnsi="Times New Roman" w:cs="Times New Roman"/>
          <w:sz w:val="26"/>
          <w:szCs w:val="26"/>
        </w:rPr>
        <w:t>oả</w:t>
      </w:r>
      <w:r w:rsidRPr="00A91573">
        <w:rPr>
          <w:rFonts w:ascii="Times New Roman" w:hAnsi="Times New Roman" w:cs="Times New Roman"/>
          <w:sz w:val="26"/>
          <w:szCs w:val="26"/>
        </w:rPr>
        <w:t>n, thực hiện và quản lý các nghiệp vụ li</w:t>
      </w:r>
      <w:r w:rsidR="00672F6A" w:rsidRPr="00A91573">
        <w:rPr>
          <w:rFonts w:ascii="Times New Roman" w:hAnsi="Times New Roman" w:cs="Times New Roman"/>
          <w:sz w:val="26"/>
          <w:szCs w:val="26"/>
        </w:rPr>
        <w:t>ên</w:t>
      </w:r>
      <w:r w:rsidRPr="00A91573">
        <w:rPr>
          <w:rFonts w:ascii="Times New Roman" w:hAnsi="Times New Roman" w:cs="Times New Roman"/>
          <w:sz w:val="26"/>
          <w:szCs w:val="26"/>
        </w:rPr>
        <w:t xml:space="preserve"> quan đến các loại tài khoản của khách hàng, thực hiện các giao dịch và dịch vụ cho khách hàng.</w:t>
      </w:r>
    </w:p>
    <w:p w14:paraId="30DD8260" w14:textId="6DEEF8F9" w:rsidR="005120F6" w:rsidRPr="00A91573" w:rsidRDefault="00DB6277"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iCs/>
          <w:sz w:val="26"/>
          <w:szCs w:val="26"/>
        </w:rPr>
        <w:t>Phòng</w:t>
      </w:r>
      <w:r w:rsidR="005120F6" w:rsidRPr="00A91573">
        <w:rPr>
          <w:rFonts w:ascii="Times New Roman" w:hAnsi="Times New Roman" w:cs="Times New Roman"/>
          <w:i/>
          <w:iCs/>
          <w:sz w:val="26"/>
          <w:szCs w:val="26"/>
        </w:rPr>
        <w:t xml:space="preserve"> </w:t>
      </w:r>
      <w:r w:rsidRPr="00A91573">
        <w:rPr>
          <w:rFonts w:ascii="Times New Roman" w:hAnsi="Times New Roman" w:cs="Times New Roman"/>
          <w:i/>
          <w:iCs/>
          <w:sz w:val="26"/>
          <w:szCs w:val="26"/>
        </w:rPr>
        <w:t>Tí</w:t>
      </w:r>
      <w:r w:rsidR="005120F6" w:rsidRPr="00A91573">
        <w:rPr>
          <w:rFonts w:ascii="Times New Roman" w:hAnsi="Times New Roman" w:cs="Times New Roman"/>
          <w:i/>
          <w:iCs/>
          <w:sz w:val="26"/>
          <w:szCs w:val="26"/>
        </w:rPr>
        <w:t>n</w:t>
      </w:r>
      <w:r w:rsidRPr="00A91573">
        <w:rPr>
          <w:rFonts w:ascii="Times New Roman" w:hAnsi="Times New Roman" w:cs="Times New Roman"/>
          <w:i/>
          <w:iCs/>
          <w:sz w:val="26"/>
          <w:szCs w:val="26"/>
        </w:rPr>
        <w:t xml:space="preserve"> Dụng</w:t>
      </w:r>
      <w:r w:rsidR="005120F6" w:rsidRPr="00A91573">
        <w:rPr>
          <w:rFonts w:ascii="Times New Roman" w:hAnsi="Times New Roman" w:cs="Times New Roman"/>
          <w:i/>
          <w:iCs/>
          <w:sz w:val="26"/>
          <w:szCs w:val="26"/>
        </w:rPr>
        <w:t>:</w:t>
      </w:r>
      <w:r w:rsidR="005120F6" w:rsidRPr="00A91573">
        <w:rPr>
          <w:rFonts w:ascii="Times New Roman" w:hAnsi="Times New Roman" w:cs="Times New Roman"/>
          <w:sz w:val="26"/>
          <w:szCs w:val="26"/>
        </w:rPr>
        <w:t xml:space="preserve"> </w:t>
      </w:r>
      <w:r w:rsidR="00EE70DF">
        <w:rPr>
          <w:rFonts w:ascii="Times New Roman" w:hAnsi="Times New Roman" w:cs="Times New Roman"/>
          <w:sz w:val="26"/>
          <w:szCs w:val="26"/>
        </w:rPr>
        <w:t>t</w:t>
      </w:r>
      <w:r w:rsidR="005120F6" w:rsidRPr="00A91573">
        <w:rPr>
          <w:rFonts w:ascii="Times New Roman" w:hAnsi="Times New Roman" w:cs="Times New Roman"/>
          <w:sz w:val="26"/>
          <w:szCs w:val="26"/>
        </w:rPr>
        <w:t>hực hiện bán hàng cho phân khúc KHCN; Tư vấn và chăm sóc khách hàng; giới thiệu, quảng bá hình ảnh, sản phẩm của OCB trực tiếp đến khách hàng; xác định cách thức tiến hành thu thập thông tin, chuẩn bị báo cáo, tính đúng hạn của báo cáo; Thực hiện theo đúng quy định; hướng dẫn về chất lượng dịch vụ, hình ảnh thương hiệu, các quy định chung của Ngân hàng, theo đúng pháp luật; Lập tờ trình cho vay và trình phê duyệt hồ sơ vay của KH; Xử lý các khoản vay quá hạn mà cá nhân đang quản lý; Thực hiện các công việc khác theo sự phân công của lãnh đạo.</w:t>
      </w:r>
    </w:p>
    <w:p w14:paraId="3CDF70B8" w14:textId="77777777" w:rsidR="005120F6" w:rsidRPr="00A91573" w:rsidRDefault="00DB6277"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iCs/>
          <w:sz w:val="26"/>
          <w:szCs w:val="26"/>
        </w:rPr>
        <w:t>Phòng</w:t>
      </w:r>
      <w:r w:rsidR="005120F6" w:rsidRPr="00A91573">
        <w:rPr>
          <w:rFonts w:ascii="Times New Roman" w:hAnsi="Times New Roman" w:cs="Times New Roman"/>
          <w:i/>
          <w:iCs/>
          <w:sz w:val="26"/>
          <w:szCs w:val="26"/>
        </w:rPr>
        <w:t xml:space="preserve"> khách hàng doanh nghiệp</w:t>
      </w:r>
      <w:r w:rsidRPr="00A91573">
        <w:rPr>
          <w:rFonts w:ascii="Times New Roman" w:hAnsi="Times New Roman" w:cs="Times New Roman"/>
          <w:i/>
          <w:iCs/>
          <w:sz w:val="26"/>
          <w:szCs w:val="26"/>
        </w:rPr>
        <w:t xml:space="preserve"> nhỏ và vừa</w:t>
      </w:r>
      <w:r w:rsidR="005120F6" w:rsidRPr="00A91573">
        <w:rPr>
          <w:rFonts w:ascii="Times New Roman" w:hAnsi="Times New Roman" w:cs="Times New Roman"/>
          <w:i/>
          <w:iCs/>
          <w:sz w:val="26"/>
          <w:szCs w:val="26"/>
        </w:rPr>
        <w:t>:</w:t>
      </w:r>
      <w:r w:rsidR="005120F6" w:rsidRPr="00A91573">
        <w:rPr>
          <w:rFonts w:ascii="Times New Roman" w:hAnsi="Times New Roman" w:cs="Times New Roman"/>
          <w:sz w:val="26"/>
          <w:szCs w:val="26"/>
        </w:rPr>
        <w:t xml:space="preserve"> thực hiện các hoạt động tiếp thị, bán hàng và quản lý danh mục khách hàng đối với các sản phẩm dịch vụ do OCB cung cấp, phân phối theo phân khúc khách hàng doanh nghiệp trong từng thời kỳ. Chăm sóc khách hàng hiện hữu, phát triển khách hàng mới, giải quyết các yêu cầu của khách hàng; thực hiện thu thập hồ sơ, đánh giá và đề xuất cấp tín dụng cho khách hàng; thực hiện các hoạt động chăm sóc khách hàng và hướng dẫn, kiểm soát khách hàng trong việc thực hiện các thủ tục cho vay và sau cho vay theo quy định của pháp luật và OCB; tham gia thiết k</w:t>
      </w:r>
      <w:r w:rsidR="00672F6A" w:rsidRPr="00A91573">
        <w:rPr>
          <w:rFonts w:ascii="Times New Roman" w:hAnsi="Times New Roman" w:cs="Times New Roman"/>
          <w:sz w:val="26"/>
          <w:szCs w:val="26"/>
        </w:rPr>
        <w:t>ế</w:t>
      </w:r>
      <w:r w:rsidR="005120F6" w:rsidRPr="00A91573">
        <w:rPr>
          <w:rFonts w:ascii="Times New Roman" w:hAnsi="Times New Roman" w:cs="Times New Roman"/>
          <w:sz w:val="26"/>
          <w:szCs w:val="26"/>
        </w:rPr>
        <w:t xml:space="preserve"> xây dựng nội dung về các chính sách, thủ tục, hướng dẫn, quảng bá Sản phẩm, dịch vụ đối với KHDN; thực hiện các công việc khác theo phân công của Lãnh đạo.</w:t>
      </w:r>
    </w:p>
    <w:p w14:paraId="62F4267F" w14:textId="37CCC6C0" w:rsidR="000C5C4E" w:rsidRPr="00A91573" w:rsidRDefault="00DB6277"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sz w:val="26"/>
          <w:szCs w:val="26"/>
        </w:rPr>
        <w:t>Phòng</w:t>
      </w:r>
      <w:r w:rsidR="005120F6" w:rsidRPr="00A91573">
        <w:rPr>
          <w:rFonts w:ascii="Times New Roman" w:hAnsi="Times New Roman" w:cs="Times New Roman"/>
          <w:i/>
          <w:sz w:val="26"/>
          <w:szCs w:val="26"/>
        </w:rPr>
        <w:t xml:space="preserve"> quan hệ khách hàng</w:t>
      </w:r>
      <w:r w:rsidR="005120F6" w:rsidRPr="00A91573">
        <w:rPr>
          <w:rFonts w:ascii="Times New Roman" w:hAnsi="Times New Roman" w:cs="Times New Roman"/>
          <w:sz w:val="26"/>
          <w:szCs w:val="26"/>
        </w:rPr>
        <w:t xml:space="preserve">: </w:t>
      </w:r>
      <w:r w:rsidR="00EE70DF">
        <w:rPr>
          <w:rFonts w:ascii="Times New Roman" w:hAnsi="Times New Roman" w:cs="Times New Roman"/>
          <w:sz w:val="26"/>
          <w:szCs w:val="26"/>
        </w:rPr>
        <w:t>t</w:t>
      </w:r>
      <w:r w:rsidR="005120F6" w:rsidRPr="00A91573">
        <w:rPr>
          <w:rFonts w:ascii="Times New Roman" w:hAnsi="Times New Roman" w:cs="Times New Roman"/>
          <w:sz w:val="26"/>
          <w:szCs w:val="26"/>
        </w:rPr>
        <w:t>hực hiện các hoạt động bán hàng, chủ yếu là huy động vốn, thẻ tín dụng; chăm sóc khách hàng hiện hữu và tìm kiếm khách hàng mới; xử lý các khoản lãi mà khách hàng gửi tiết kiệm; thực hiện các công việc theo chỉ định của cấp trên.</w:t>
      </w:r>
    </w:p>
    <w:p w14:paraId="4B75C64E" w14:textId="5B98B0A4" w:rsidR="005120F6" w:rsidRPr="00A91573" w:rsidRDefault="005120F6" w:rsidP="001C3CB5">
      <w:pPr>
        <w:pStyle w:val="ListParagraph"/>
        <w:numPr>
          <w:ilvl w:val="0"/>
          <w:numId w:val="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i/>
          <w:iCs/>
          <w:sz w:val="26"/>
          <w:szCs w:val="26"/>
          <w:lang w:eastAsia="vi-VN"/>
        </w:rPr>
        <w:t xml:space="preserve">Phòng Thẩm Định: </w:t>
      </w:r>
      <w:r w:rsidR="00EE70DF">
        <w:rPr>
          <w:rFonts w:ascii="Times New Roman" w:hAnsi="Times New Roman" w:cs="Times New Roman"/>
          <w:sz w:val="26"/>
          <w:szCs w:val="26"/>
        </w:rPr>
        <w:t>t</w:t>
      </w:r>
      <w:r w:rsidRPr="00A91573">
        <w:rPr>
          <w:rFonts w:ascii="Times New Roman" w:hAnsi="Times New Roman" w:cs="Times New Roman"/>
          <w:sz w:val="26"/>
          <w:szCs w:val="26"/>
        </w:rPr>
        <w:t>hẩm định các khoản vay thế chấp tài sản, quản lý</w:t>
      </w:r>
    </w:p>
    <w:p w14:paraId="004574F5" w14:textId="77777777" w:rsidR="005120F6" w:rsidRPr="00A91573" w:rsidRDefault="005120F6" w:rsidP="001C3CB5">
      <w:pPr>
        <w:spacing w:after="0" w:line="312" w:lineRule="auto"/>
        <w:ind w:firstLine="56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Tóm lại, với cơ cấu tổ chức như trên, công việc được phân công, sắp xếp rõ ràng từ giám đốc tới các bộ phận, điều này góp phần giúp</w:t>
      </w:r>
      <w:r w:rsidR="00E066EA" w:rsidRPr="00A91573">
        <w:rPr>
          <w:rFonts w:ascii="Times New Roman" w:hAnsi="Times New Roman" w:cs="Times New Roman"/>
          <w:sz w:val="26"/>
          <w:szCs w:val="26"/>
        </w:rPr>
        <w:t xml:space="preserve"> PGD Hoà Xuân</w:t>
      </w:r>
      <w:r w:rsidRPr="00A91573">
        <w:rPr>
          <w:rFonts w:ascii="Times New Roman" w:hAnsi="Times New Roman" w:cs="Times New Roman"/>
          <w:sz w:val="26"/>
          <w:szCs w:val="26"/>
          <w:lang w:val="vi-VN"/>
        </w:rPr>
        <w:t xml:space="preserve"> nâng cao hiệu quả hoạt động của ngân hàng trong công tác quản lý và lãnh đạo, dẫn đến sự thuận tiện trong việc điều hành nhằm hạn chế mức thấp nhất những sai sót cũng như những rủi ro trong </w:t>
      </w:r>
      <w:r w:rsidRPr="00A91573">
        <w:rPr>
          <w:rFonts w:ascii="Times New Roman" w:hAnsi="Times New Roman" w:cs="Times New Roman"/>
          <w:sz w:val="26"/>
          <w:szCs w:val="26"/>
          <w:lang w:val="vi-VN"/>
        </w:rPr>
        <w:lastRenderedPageBreak/>
        <w:t xml:space="preserve">quá trình hoạt </w:t>
      </w:r>
      <w:r w:rsidR="00672F6A" w:rsidRPr="00A91573">
        <w:rPr>
          <w:rFonts w:ascii="Times New Roman" w:hAnsi="Times New Roman" w:cs="Times New Roman"/>
          <w:sz w:val="26"/>
          <w:szCs w:val="26"/>
        </w:rPr>
        <w:t>đ</w:t>
      </w:r>
      <w:r w:rsidRPr="00A91573">
        <w:rPr>
          <w:rFonts w:ascii="Times New Roman" w:hAnsi="Times New Roman" w:cs="Times New Roman"/>
          <w:sz w:val="26"/>
          <w:szCs w:val="26"/>
          <w:lang w:val="vi-VN"/>
        </w:rPr>
        <w:t>ộng. Có thể thấy rằng việc tổ chức, sắp xếp và quản lý nhân sự một cách khoa học và hợp lý là đòn bẩy đưa hoạt động của ngân hàng đến gần hơn sự thành công.</w:t>
      </w:r>
    </w:p>
    <w:p w14:paraId="03A48D96" w14:textId="77777777" w:rsidR="00672F6A" w:rsidRPr="00A91573" w:rsidRDefault="005120F6" w:rsidP="001C3CB5">
      <w:pPr>
        <w:pStyle w:val="Heading3"/>
        <w:numPr>
          <w:ilvl w:val="2"/>
          <w:numId w:val="10"/>
        </w:numPr>
        <w:spacing w:before="0" w:line="312" w:lineRule="auto"/>
        <w:ind w:left="0" w:firstLine="0"/>
        <w:jc w:val="both"/>
        <w:rPr>
          <w:rFonts w:ascii="Times New Roman" w:hAnsi="Times New Roman" w:cs="Times New Roman"/>
          <w:b/>
          <w:iCs/>
          <w:color w:val="auto"/>
          <w:sz w:val="26"/>
          <w:szCs w:val="26"/>
          <w:lang w:val="vi-VN"/>
        </w:rPr>
      </w:pPr>
      <w:bookmarkStart w:id="96" w:name="_Toc187606434"/>
      <w:bookmarkStart w:id="97" w:name="_Hlk198648793"/>
      <w:bookmarkStart w:id="98" w:name="_Toc200269866"/>
      <w:r w:rsidRPr="00A91573">
        <w:rPr>
          <w:rFonts w:ascii="Times New Roman" w:hAnsi="Times New Roman" w:cs="Times New Roman"/>
          <w:b/>
          <w:iCs/>
          <w:color w:val="auto"/>
          <w:sz w:val="26"/>
          <w:szCs w:val="26"/>
          <w:lang w:val="vi-VN"/>
        </w:rPr>
        <w:t xml:space="preserve">Các sản phẩm dịch vụ của Phòng Giao Dịch </w:t>
      </w:r>
      <w:bookmarkEnd w:id="96"/>
      <w:r w:rsidR="00E066EA" w:rsidRPr="00812C11">
        <w:rPr>
          <w:rFonts w:ascii="Times New Roman" w:hAnsi="Times New Roman" w:cs="Times New Roman"/>
          <w:b/>
          <w:iCs/>
          <w:color w:val="auto"/>
          <w:sz w:val="26"/>
          <w:szCs w:val="26"/>
          <w:lang w:val="vi-VN"/>
        </w:rPr>
        <w:t>Hoà Xuân</w:t>
      </w:r>
      <w:bookmarkEnd w:id="98"/>
      <w:r w:rsidRPr="00A91573">
        <w:rPr>
          <w:rFonts w:ascii="Times New Roman" w:hAnsi="Times New Roman" w:cs="Times New Roman"/>
          <w:b/>
          <w:iCs/>
          <w:color w:val="auto"/>
          <w:sz w:val="26"/>
          <w:szCs w:val="26"/>
          <w:lang w:val="vi-VN"/>
        </w:rPr>
        <w:t xml:space="preserve"> </w:t>
      </w:r>
      <w:bookmarkStart w:id="99" w:name="_Toc187414374"/>
      <w:bookmarkStart w:id="100" w:name="_Toc187414809"/>
    </w:p>
    <w:p w14:paraId="5AD857E8" w14:textId="77777777" w:rsidR="005120F6" w:rsidRPr="00A91573" w:rsidRDefault="005120F6" w:rsidP="001C3CB5">
      <w:pPr>
        <w:pStyle w:val="Heading3"/>
        <w:numPr>
          <w:ilvl w:val="0"/>
          <w:numId w:val="7"/>
        </w:numPr>
        <w:spacing w:before="0" w:line="312" w:lineRule="auto"/>
        <w:ind w:left="0" w:firstLine="567"/>
        <w:jc w:val="both"/>
        <w:rPr>
          <w:rFonts w:ascii="Times New Roman" w:hAnsi="Times New Roman" w:cs="Times New Roman"/>
          <w:b/>
          <w:color w:val="auto"/>
          <w:sz w:val="26"/>
          <w:szCs w:val="26"/>
          <w:lang w:val="vi-VN"/>
        </w:rPr>
      </w:pPr>
      <w:bookmarkStart w:id="101" w:name="_Toc196640898"/>
      <w:bookmarkStart w:id="102" w:name="_Toc198488096"/>
      <w:bookmarkStart w:id="103" w:name="_Toc200214900"/>
      <w:bookmarkStart w:id="104" w:name="_Hlk198649058"/>
      <w:bookmarkStart w:id="105" w:name="_Toc200269867"/>
      <w:bookmarkEnd w:id="97"/>
      <w:r w:rsidRPr="00812C11">
        <w:rPr>
          <w:rFonts w:ascii="Times New Roman" w:hAnsi="Times New Roman" w:cs="Times New Roman"/>
          <w:b/>
          <w:i/>
          <w:iCs/>
          <w:color w:val="auto"/>
          <w:sz w:val="26"/>
          <w:szCs w:val="26"/>
          <w:lang w:val="vi-VN"/>
        </w:rPr>
        <w:t>Sản phẩm gửi tiền tiết kiệm</w:t>
      </w:r>
      <w:bookmarkEnd w:id="101"/>
      <w:bookmarkEnd w:id="102"/>
      <w:bookmarkEnd w:id="103"/>
      <w:bookmarkEnd w:id="105"/>
    </w:p>
    <w:bookmarkEnd w:id="104"/>
    <w:p w14:paraId="38B15222" w14:textId="77777777" w:rsidR="005120F6" w:rsidRPr="00A91573" w:rsidRDefault="005120F6" w:rsidP="001C3CB5">
      <w:pPr>
        <w:spacing w:after="0" w:line="312" w:lineRule="auto"/>
        <w:ind w:firstLine="567"/>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Ngân hàng hỗ trợ gói sản phẩm gửi tiết kiệm nhiều kỳ hạn với mức lãi suất hấp dẫn khách hàng có thể chọn hình thức nhận lãi định kỳ hoặc cuối kỳ.</w:t>
      </w:r>
      <w:bookmarkEnd w:id="99"/>
      <w:bookmarkEnd w:id="100"/>
    </w:p>
    <w:p w14:paraId="05A8B6CD" w14:textId="0BBD7CD1" w:rsidR="005120F6" w:rsidRPr="00A91573" w:rsidRDefault="00EE70DF" w:rsidP="001C3CB5">
      <w:pPr>
        <w:pStyle w:val="ListParagraph"/>
        <w:numPr>
          <w:ilvl w:val="0"/>
          <w:numId w:val="6"/>
        </w:numPr>
        <w:spacing w:after="0" w:line="312" w:lineRule="auto"/>
        <w:ind w:left="0" w:firstLine="567"/>
        <w:jc w:val="both"/>
        <w:rPr>
          <w:rFonts w:ascii="Times New Roman" w:hAnsi="Times New Roman" w:cs="Times New Roman"/>
          <w:sz w:val="26"/>
          <w:szCs w:val="26"/>
        </w:rPr>
      </w:pPr>
      <w:r w:rsidRPr="00812C11">
        <w:rPr>
          <w:rFonts w:ascii="Times New Roman" w:hAnsi="Times New Roman" w:cs="Times New Roman"/>
          <w:sz w:val="26"/>
          <w:szCs w:val="26"/>
          <w:lang w:val="vi-VN"/>
        </w:rPr>
        <w:t xml:space="preserve"> </w:t>
      </w:r>
      <w:r w:rsidR="005120F6" w:rsidRPr="00A91573">
        <w:rPr>
          <w:rFonts w:ascii="Times New Roman" w:hAnsi="Times New Roman" w:cs="Times New Roman"/>
          <w:sz w:val="26"/>
          <w:szCs w:val="26"/>
        </w:rPr>
        <w:t>Cam kết an toàn và bảo mật</w:t>
      </w:r>
    </w:p>
    <w:p w14:paraId="34797EC9" w14:textId="7F6A0D5A" w:rsidR="005120F6" w:rsidRPr="00A91573" w:rsidRDefault="00EE70DF" w:rsidP="001C3CB5">
      <w:pPr>
        <w:pStyle w:val="ListParagraph"/>
        <w:numPr>
          <w:ilvl w:val="0"/>
          <w:numId w:val="6"/>
        </w:numPr>
        <w:spacing w:after="0" w:line="312"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5120F6" w:rsidRPr="00A91573">
        <w:rPr>
          <w:rFonts w:ascii="Times New Roman" w:hAnsi="Times New Roman" w:cs="Times New Roman"/>
          <w:sz w:val="26"/>
          <w:szCs w:val="26"/>
        </w:rPr>
        <w:t>Có thể sử dụng sổ tiết kiệm để làm tài sản đảm bảo khi vay thế chấp ngân hàng.</w:t>
      </w:r>
    </w:p>
    <w:p w14:paraId="3401B438" w14:textId="3EFE6FEA" w:rsidR="005120F6" w:rsidRPr="00A91573" w:rsidRDefault="00EE70DF" w:rsidP="001C3CB5">
      <w:pPr>
        <w:pStyle w:val="ListParagraph"/>
        <w:numPr>
          <w:ilvl w:val="0"/>
          <w:numId w:val="6"/>
        </w:numPr>
        <w:spacing w:after="0" w:line="312"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5120F6" w:rsidRPr="00A91573">
        <w:rPr>
          <w:rFonts w:ascii="Times New Roman" w:hAnsi="Times New Roman" w:cs="Times New Roman"/>
          <w:sz w:val="26"/>
          <w:szCs w:val="26"/>
        </w:rPr>
        <w:t>Khi xin visa du lịch hoặc du học, thanh toán học phí tại nước ngoài, sổ tiết kiệm có thể được sử dụng như một phương án chứng minh tài chính.</w:t>
      </w:r>
    </w:p>
    <w:p w14:paraId="406BA1F5" w14:textId="42184052" w:rsidR="005120F6" w:rsidRPr="00A91573" w:rsidRDefault="00EE70DF" w:rsidP="001C3CB5">
      <w:pPr>
        <w:pStyle w:val="ListParagraph"/>
        <w:numPr>
          <w:ilvl w:val="0"/>
          <w:numId w:val="6"/>
        </w:numPr>
        <w:spacing w:after="0" w:line="312"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5120F6" w:rsidRPr="00A91573">
        <w:rPr>
          <w:rFonts w:ascii="Times New Roman" w:hAnsi="Times New Roman" w:cs="Times New Roman"/>
          <w:sz w:val="26"/>
          <w:szCs w:val="26"/>
        </w:rPr>
        <w:t>Khách hàng có thể giao dịch tiết kiệm tại tất cả chi nhánh trên toàn quốc.</w:t>
      </w:r>
    </w:p>
    <w:p w14:paraId="0251591C" w14:textId="77777777" w:rsidR="005120F6" w:rsidRPr="00A91573" w:rsidRDefault="005120F6" w:rsidP="001C3CB5">
      <w:pPr>
        <w:pStyle w:val="ListParagraph"/>
        <w:numPr>
          <w:ilvl w:val="0"/>
          <w:numId w:val="5"/>
        </w:numPr>
        <w:spacing w:after="0" w:line="312" w:lineRule="auto"/>
        <w:ind w:left="0" w:firstLine="567"/>
        <w:jc w:val="both"/>
        <w:rPr>
          <w:rFonts w:ascii="Times New Roman" w:hAnsi="Times New Roman" w:cs="Times New Roman"/>
          <w:b/>
          <w:sz w:val="26"/>
          <w:szCs w:val="26"/>
        </w:rPr>
      </w:pPr>
      <w:bookmarkStart w:id="106" w:name="_Hlk198649070"/>
      <w:r w:rsidRPr="00A91573">
        <w:rPr>
          <w:rFonts w:ascii="Times New Roman" w:hAnsi="Times New Roman" w:cs="Times New Roman"/>
          <w:b/>
          <w:i/>
          <w:iCs/>
          <w:sz w:val="26"/>
          <w:szCs w:val="26"/>
        </w:rPr>
        <w:t>Sản phẩm vay vốn</w:t>
      </w:r>
    </w:p>
    <w:bookmarkEnd w:id="106"/>
    <w:p w14:paraId="05D42E10" w14:textId="24C00B1B" w:rsidR="005120F6" w:rsidRPr="00A91573" w:rsidRDefault="005120F6" w:rsidP="001C3CB5">
      <w:pPr>
        <w:spacing w:after="0" w:line="312" w:lineRule="auto"/>
        <w:ind w:firstLine="567"/>
        <w:jc w:val="both"/>
        <w:rPr>
          <w:rFonts w:ascii="Times New Roman" w:hAnsi="Times New Roman" w:cs="Times New Roman"/>
          <w:b/>
          <w:sz w:val="26"/>
          <w:szCs w:val="26"/>
          <w:lang w:val="vi-VN"/>
        </w:rPr>
      </w:pPr>
      <w:r w:rsidRPr="00A91573">
        <w:rPr>
          <w:rFonts w:ascii="Times New Roman" w:hAnsi="Times New Roman" w:cs="Times New Roman"/>
          <w:noProof/>
          <w:sz w:val="26"/>
          <w:szCs w:val="26"/>
          <w:lang w:val="vi-VN"/>
        </w:rPr>
        <w:t xml:space="preserve">Chức năng vay trên OCB OMNI hỗ trợ khách hàng dễ dàng quản lý các khoản vay tại OCB, với tiện ích vượt trội, chủ động quản lý khoản vay tại OCB mọi lúc mọi nơi, lãi suất </w:t>
      </w:r>
      <w:r w:rsidRPr="00A91573">
        <w:rPr>
          <w:rFonts w:ascii="Times New Roman" w:hAnsi="Times New Roman" w:cs="Times New Roman"/>
          <w:sz w:val="26"/>
          <w:szCs w:val="26"/>
          <w:lang w:val="vi-VN"/>
        </w:rPr>
        <w:t>thấu</w:t>
      </w:r>
      <w:r w:rsidRPr="00A91573">
        <w:rPr>
          <w:rFonts w:ascii="Times New Roman" w:hAnsi="Times New Roman" w:cs="Times New Roman"/>
          <w:noProof/>
          <w:sz w:val="26"/>
          <w:szCs w:val="26"/>
          <w:lang w:val="vi-VN"/>
        </w:rPr>
        <w:t xml:space="preserve"> chi ưu đãi cạnh tranh, linh động rút vốn hoàn trả trong thời hạn thấu chi, miễn phí quản lý tài khoản thấu chi, phí trả trước hạn.</w:t>
      </w:r>
      <w:r w:rsidRPr="00A91573">
        <w:rPr>
          <w:rFonts w:ascii="Times New Roman" w:hAnsi="Times New Roman" w:cs="Times New Roman"/>
          <w:sz w:val="26"/>
          <w:szCs w:val="26"/>
          <w:lang w:val="vi-VN"/>
        </w:rPr>
        <w:t>Khách hàng có thể tham gia các gói vay bao gồm:</w:t>
      </w:r>
    </w:p>
    <w:p w14:paraId="37F7D9B5" w14:textId="77777777" w:rsidR="005120F6" w:rsidRPr="00812C11" w:rsidRDefault="005120F6" w:rsidP="001C3CB5">
      <w:pPr>
        <w:pStyle w:val="ListParagraph"/>
        <w:numPr>
          <w:ilvl w:val="0"/>
          <w:numId w:val="6"/>
        </w:numPr>
        <w:spacing w:after="0" w:line="312" w:lineRule="auto"/>
        <w:ind w:left="0" w:firstLine="567"/>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Gói vay tín chấp COM - B: gói vay tiêu dùng tín chấp hỗ trợ hạn mức từ 10-70 triệu đồng mà không cần tài sản thế chấp. Hỗ trợ thời gian trả góp linh hoạt từ 6 đến 36 tháng.</w:t>
      </w:r>
    </w:p>
    <w:p w14:paraId="3A67C093" w14:textId="77777777" w:rsidR="005120F6" w:rsidRPr="00812C11" w:rsidRDefault="005120F6" w:rsidP="001C3CB5">
      <w:pPr>
        <w:pStyle w:val="ListParagraph"/>
        <w:numPr>
          <w:ilvl w:val="0"/>
          <w:numId w:val="6"/>
        </w:numPr>
        <w:spacing w:after="0" w:line="312" w:lineRule="auto"/>
        <w:ind w:left="0" w:firstLine="567"/>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Gói vay TOP - UP: gói vay giúp khách hàng chủ động trong mọi chỉ tiêu, sinh hoạt với hạn mức hỗ trợ tối đa 200 triệu đồng trong thời gian 60 tháng.</w:t>
      </w:r>
    </w:p>
    <w:p w14:paraId="39538B10" w14:textId="77777777" w:rsidR="005120F6" w:rsidRPr="00812C11" w:rsidRDefault="005120F6" w:rsidP="001C3CB5">
      <w:pPr>
        <w:pStyle w:val="ListParagraph"/>
        <w:numPr>
          <w:ilvl w:val="0"/>
          <w:numId w:val="6"/>
        </w:numPr>
        <w:spacing w:after="0" w:line="312" w:lineRule="auto"/>
        <w:ind w:left="0" w:firstLine="567"/>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Gói vay thế chấp dành cho khách hàng mua Bất động sản: hỗ trợ sản phẩm vay mua nhà, sửa nhà... với lãi suất ưu đãi.</w:t>
      </w:r>
    </w:p>
    <w:p w14:paraId="550ABF7A" w14:textId="26D20886" w:rsidR="005120F6" w:rsidRPr="00A91573" w:rsidRDefault="005120F6" w:rsidP="001C3CB5">
      <w:pPr>
        <w:pStyle w:val="ListParagraph"/>
        <w:numPr>
          <w:ilvl w:val="0"/>
          <w:numId w:val="5"/>
        </w:numPr>
        <w:spacing w:after="0" w:line="312" w:lineRule="auto"/>
        <w:ind w:left="0" w:firstLine="567"/>
        <w:jc w:val="both"/>
        <w:rPr>
          <w:rFonts w:ascii="Times New Roman" w:hAnsi="Times New Roman" w:cs="Times New Roman"/>
          <w:b/>
          <w:i/>
          <w:iCs/>
          <w:sz w:val="26"/>
          <w:szCs w:val="26"/>
        </w:rPr>
      </w:pPr>
      <w:bookmarkStart w:id="107" w:name="_Hlk198649119"/>
      <w:r w:rsidRPr="00A91573">
        <w:rPr>
          <w:rFonts w:ascii="Times New Roman" w:hAnsi="Times New Roman" w:cs="Times New Roman"/>
          <w:b/>
          <w:i/>
          <w:iCs/>
          <w:sz w:val="26"/>
          <w:szCs w:val="26"/>
        </w:rPr>
        <w:t>Các sản phẩm thẻ</w:t>
      </w:r>
    </w:p>
    <w:bookmarkEnd w:id="107"/>
    <w:p w14:paraId="58366C49" w14:textId="24A6D14A" w:rsidR="00262207" w:rsidRPr="00A91573" w:rsidRDefault="00262207" w:rsidP="001C3CB5">
      <w:pPr>
        <w:spacing w:after="0" w:line="312" w:lineRule="auto"/>
        <w:ind w:firstLine="567"/>
        <w:jc w:val="both"/>
        <w:rPr>
          <w:rFonts w:ascii="Times New Roman" w:hAnsi="Times New Roman" w:cs="Times New Roman"/>
          <w:sz w:val="26"/>
          <w:szCs w:val="26"/>
          <w:lang w:val="vi-VN"/>
        </w:rPr>
      </w:pPr>
      <w:r w:rsidRPr="00A91573">
        <w:rPr>
          <w:rFonts w:ascii="Times New Roman" w:hAnsi="Times New Roman" w:cs="Times New Roman"/>
          <w:sz w:val="26"/>
          <w:szCs w:val="26"/>
        </w:rPr>
        <w:t xml:space="preserve">      </w:t>
      </w:r>
      <w:r w:rsidRPr="00A91573">
        <w:rPr>
          <w:rFonts w:ascii="Times New Roman" w:hAnsi="Times New Roman" w:cs="Times New Roman"/>
          <w:sz w:val="26"/>
          <w:szCs w:val="26"/>
          <w:lang w:val="vi-VN"/>
        </w:rPr>
        <w:t>PGD hỗ trợ hai dòng sản phẩm thẻ chính là thẻ tín dụng và thẻ ghi nợ với những mức đãi như miễn phí phí thường niên đối với khách hàng ưu tiên, kết hợp với nhiều doanh nghiệp tạo nên các chương trình khuyến mãi giảm giá, hoàn tiền lên đến 10% cho các giao dịch khi đi máy bay, hoàn 20% cho các giao dịch khi xem phim, hoàn 10% cho các giao dịch mua sắm trên các sàn thương mại điện tử như Shopee, Tiki v.v.</w:t>
      </w:r>
    </w:p>
    <w:p w14:paraId="3AE51771" w14:textId="77777777" w:rsidR="00262207" w:rsidRPr="00A91573" w:rsidRDefault="00262207" w:rsidP="001C3CB5">
      <w:pPr>
        <w:pStyle w:val="ListParagraph"/>
        <w:numPr>
          <w:ilvl w:val="0"/>
          <w:numId w:val="3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Thẻ tín dụng: OCB MasterCard Lifestyle, OCB MasterCard World 2IN1, OCB MasterCard Platinum v.v.</w:t>
      </w:r>
    </w:p>
    <w:p w14:paraId="01C12B9D" w14:textId="77777777" w:rsidR="00262207" w:rsidRPr="00A91573" w:rsidRDefault="00262207" w:rsidP="001C3CB5">
      <w:pPr>
        <w:pStyle w:val="ListParagraph"/>
        <w:numPr>
          <w:ilvl w:val="0"/>
          <w:numId w:val="34"/>
        </w:numPr>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Thẻ ghi nợ: OCB Natural, OCB MasterCard Passport Debit, OCB JCB.</w:t>
      </w:r>
    </w:p>
    <w:p w14:paraId="1537F996" w14:textId="53ED0E8F" w:rsidR="005120F6" w:rsidRPr="00A91573" w:rsidRDefault="005120F6" w:rsidP="001C3CB5">
      <w:pPr>
        <w:pStyle w:val="ListParagraph"/>
        <w:numPr>
          <w:ilvl w:val="0"/>
          <w:numId w:val="5"/>
        </w:numPr>
        <w:spacing w:after="0" w:line="312" w:lineRule="auto"/>
        <w:ind w:left="0" w:firstLine="567"/>
        <w:jc w:val="both"/>
        <w:rPr>
          <w:rFonts w:ascii="Times New Roman" w:hAnsi="Times New Roman" w:cs="Times New Roman"/>
          <w:b/>
          <w:i/>
          <w:iCs/>
          <w:sz w:val="26"/>
          <w:szCs w:val="26"/>
        </w:rPr>
      </w:pPr>
      <w:bookmarkStart w:id="108" w:name="_Hlk198649132"/>
      <w:r w:rsidRPr="00A91573">
        <w:rPr>
          <w:rFonts w:ascii="Times New Roman" w:hAnsi="Times New Roman" w:cs="Times New Roman"/>
          <w:b/>
          <w:i/>
          <w:iCs/>
          <w:sz w:val="26"/>
          <w:szCs w:val="26"/>
        </w:rPr>
        <w:t>Các sản phẩm khác</w:t>
      </w:r>
    </w:p>
    <w:bookmarkEnd w:id="108"/>
    <w:p w14:paraId="59361E43" w14:textId="1B8881AC" w:rsidR="00262207" w:rsidRPr="00A91573" w:rsidRDefault="00262207" w:rsidP="001C3CB5">
      <w:pPr>
        <w:pStyle w:val="ListParagraph"/>
        <w:spacing w:after="0" w:line="312" w:lineRule="auto"/>
        <w:ind w:left="360"/>
        <w:jc w:val="both"/>
        <w:rPr>
          <w:rFonts w:ascii="Times New Roman" w:hAnsi="Times New Roman" w:cs="Times New Roman"/>
          <w:sz w:val="26"/>
          <w:szCs w:val="26"/>
          <w:lang w:val="vi-VN"/>
        </w:rPr>
      </w:pPr>
      <w:r w:rsidRPr="00A91573">
        <w:rPr>
          <w:rFonts w:ascii="Times New Roman" w:hAnsi="Times New Roman" w:cs="Times New Roman"/>
          <w:sz w:val="26"/>
          <w:szCs w:val="26"/>
        </w:rPr>
        <w:t xml:space="preserve">        </w:t>
      </w:r>
      <w:r w:rsidRPr="00A91573">
        <w:rPr>
          <w:rFonts w:ascii="Times New Roman" w:hAnsi="Times New Roman" w:cs="Times New Roman"/>
          <w:sz w:val="26"/>
          <w:szCs w:val="26"/>
          <w:lang w:val="vi-VN"/>
        </w:rPr>
        <w:t xml:space="preserve">Ngoài những sản phẩm trên thì PGD còn cung cấp các sản phẩm và dịch vụ khác như bán bảo hiểm nhân thọ, mở tài khoản, bán tài khoản số đẹp, bán bảo hiểm xe máy, bảo hiểm sức khoẻ, chuyển tiền quốc tế, dịch vụ rút tiền mặt, dịch vụ kiểm </w:t>
      </w:r>
      <w:r w:rsidRPr="00A91573">
        <w:rPr>
          <w:rFonts w:ascii="Times New Roman" w:hAnsi="Times New Roman" w:cs="Times New Roman"/>
          <w:sz w:val="26"/>
          <w:szCs w:val="26"/>
          <w:lang w:val="vi-VN"/>
        </w:rPr>
        <w:lastRenderedPageBreak/>
        <w:t>tra số dư, in sao kê tài khoản thanh toán, dịch vụ chuyển tiền, dịch vụ nộp tiền vào tài khoản và còn các sản phẩm khác tuỳ theo định hướng của từng thời kỳ.</w:t>
      </w:r>
    </w:p>
    <w:p w14:paraId="05466FF7" w14:textId="77777777" w:rsidR="00691669" w:rsidRPr="00812C11" w:rsidRDefault="00691669" w:rsidP="001C3CB5">
      <w:pPr>
        <w:pStyle w:val="Heading2"/>
        <w:spacing w:before="0" w:line="312" w:lineRule="auto"/>
        <w:jc w:val="both"/>
        <w:rPr>
          <w:rFonts w:cs="Times New Roman"/>
          <w:b/>
          <w:color w:val="auto"/>
          <w:lang w:val="vi-VN"/>
        </w:rPr>
      </w:pPr>
      <w:bookmarkStart w:id="109" w:name="_Hlk198648839"/>
      <w:bookmarkStart w:id="110" w:name="_Toc187606437"/>
      <w:bookmarkStart w:id="111" w:name="_Toc179988365"/>
      <w:bookmarkStart w:id="112" w:name="_Toc200269868"/>
      <w:r w:rsidRPr="00812C11">
        <w:rPr>
          <w:rFonts w:cs="Times New Roman"/>
          <w:b/>
          <w:color w:val="auto"/>
          <w:lang w:val="vi-VN"/>
        </w:rPr>
        <w:t>2.2. Tình hình hoạt động kinh doanh của Ng</w:t>
      </w:r>
      <w:r w:rsidR="0080390A" w:rsidRPr="00812C11">
        <w:rPr>
          <w:rFonts w:cs="Times New Roman"/>
          <w:b/>
          <w:color w:val="auto"/>
          <w:lang w:val="vi-VN"/>
        </w:rPr>
        <w:t>ân</w:t>
      </w:r>
      <w:r w:rsidRPr="00812C11">
        <w:rPr>
          <w:rFonts w:cs="Times New Roman"/>
          <w:b/>
          <w:color w:val="auto"/>
          <w:lang w:val="vi-VN"/>
        </w:rPr>
        <w:t xml:space="preserve"> hàng Thương mại cổ phần Phương Đông – Chi Nhánh Đà Nẵng – Phòng giao dịch Hoà Xuân trong giai đoạn 2022-2024</w:t>
      </w:r>
      <w:bookmarkEnd w:id="112"/>
    </w:p>
    <w:p w14:paraId="7A420A21" w14:textId="77777777" w:rsidR="002A4E82" w:rsidRPr="00A91573" w:rsidRDefault="002A4E82" w:rsidP="001C3CB5">
      <w:pPr>
        <w:pStyle w:val="Heading3"/>
        <w:spacing w:before="0" w:line="312" w:lineRule="auto"/>
        <w:rPr>
          <w:rFonts w:ascii="Times New Roman" w:hAnsi="Times New Roman" w:cs="Times New Roman"/>
          <w:b/>
          <w:iCs/>
          <w:color w:val="auto"/>
          <w:sz w:val="26"/>
          <w:szCs w:val="26"/>
          <w:lang w:val="vi-VN"/>
        </w:rPr>
      </w:pPr>
      <w:bookmarkStart w:id="113" w:name="_Toc200269869"/>
      <w:bookmarkEnd w:id="109"/>
      <w:r w:rsidRPr="00812C11">
        <w:rPr>
          <w:rFonts w:ascii="Times New Roman" w:hAnsi="Times New Roman" w:cs="Times New Roman"/>
          <w:b/>
          <w:iCs/>
          <w:color w:val="auto"/>
          <w:sz w:val="26"/>
          <w:szCs w:val="26"/>
          <w:lang w:val="vi-VN"/>
        </w:rPr>
        <w:t>2.</w:t>
      </w:r>
      <w:r w:rsidR="00691669" w:rsidRPr="00812C11">
        <w:rPr>
          <w:rFonts w:ascii="Times New Roman" w:hAnsi="Times New Roman" w:cs="Times New Roman"/>
          <w:b/>
          <w:iCs/>
          <w:color w:val="auto"/>
          <w:sz w:val="26"/>
          <w:szCs w:val="26"/>
          <w:lang w:val="vi-VN"/>
        </w:rPr>
        <w:t>2</w:t>
      </w:r>
      <w:r w:rsidRPr="00812C11">
        <w:rPr>
          <w:rFonts w:ascii="Times New Roman" w:hAnsi="Times New Roman" w:cs="Times New Roman"/>
          <w:b/>
          <w:iCs/>
          <w:color w:val="auto"/>
          <w:sz w:val="26"/>
          <w:szCs w:val="26"/>
          <w:lang w:val="vi-VN"/>
        </w:rPr>
        <w:t>.</w:t>
      </w:r>
      <w:r w:rsidR="00691669" w:rsidRPr="00812C11">
        <w:rPr>
          <w:rFonts w:ascii="Times New Roman" w:hAnsi="Times New Roman" w:cs="Times New Roman"/>
          <w:b/>
          <w:iCs/>
          <w:color w:val="auto"/>
          <w:sz w:val="26"/>
          <w:szCs w:val="26"/>
          <w:lang w:val="vi-VN"/>
        </w:rPr>
        <w:t xml:space="preserve">1 </w:t>
      </w:r>
      <w:r w:rsidRPr="00A91573">
        <w:rPr>
          <w:rFonts w:ascii="Times New Roman" w:hAnsi="Times New Roman" w:cs="Times New Roman"/>
          <w:b/>
          <w:iCs/>
          <w:color w:val="auto"/>
          <w:sz w:val="26"/>
          <w:szCs w:val="26"/>
          <w:lang w:val="vi-VN"/>
        </w:rPr>
        <w:t xml:space="preserve">Tình hình huy động vốn tại Phòng Giao Dịch </w:t>
      </w:r>
      <w:r w:rsidRPr="00812C11">
        <w:rPr>
          <w:rFonts w:ascii="Times New Roman" w:hAnsi="Times New Roman" w:cs="Times New Roman"/>
          <w:b/>
          <w:iCs/>
          <w:color w:val="auto"/>
          <w:sz w:val="26"/>
          <w:szCs w:val="26"/>
          <w:lang w:val="vi-VN"/>
        </w:rPr>
        <w:t>Hoà Xuân</w:t>
      </w:r>
      <w:r w:rsidRPr="00A91573">
        <w:rPr>
          <w:rFonts w:ascii="Times New Roman" w:hAnsi="Times New Roman" w:cs="Times New Roman"/>
          <w:b/>
          <w:iCs/>
          <w:color w:val="auto"/>
          <w:sz w:val="26"/>
          <w:szCs w:val="26"/>
          <w:lang w:val="vi-VN"/>
        </w:rPr>
        <w:t xml:space="preserve"> giai đoạn 202</w:t>
      </w:r>
      <w:r w:rsidRPr="00812C11">
        <w:rPr>
          <w:rFonts w:ascii="Times New Roman" w:hAnsi="Times New Roman" w:cs="Times New Roman"/>
          <w:b/>
          <w:iCs/>
          <w:color w:val="auto"/>
          <w:sz w:val="26"/>
          <w:szCs w:val="26"/>
          <w:lang w:val="vi-VN"/>
        </w:rPr>
        <w:t>2</w:t>
      </w:r>
      <w:r w:rsidRPr="00A91573">
        <w:rPr>
          <w:rFonts w:ascii="Times New Roman" w:hAnsi="Times New Roman" w:cs="Times New Roman"/>
          <w:b/>
          <w:iCs/>
          <w:color w:val="auto"/>
          <w:sz w:val="26"/>
          <w:szCs w:val="26"/>
          <w:lang w:val="vi-VN"/>
        </w:rPr>
        <w:t>-202</w:t>
      </w:r>
      <w:r w:rsidRPr="00812C11">
        <w:rPr>
          <w:rFonts w:ascii="Times New Roman" w:hAnsi="Times New Roman" w:cs="Times New Roman"/>
          <w:b/>
          <w:iCs/>
          <w:color w:val="auto"/>
          <w:sz w:val="26"/>
          <w:szCs w:val="26"/>
          <w:lang w:val="vi-VN"/>
        </w:rPr>
        <w:t>4</w:t>
      </w:r>
      <w:bookmarkEnd w:id="113"/>
    </w:p>
    <w:p w14:paraId="528B850E" w14:textId="75CC86E3" w:rsidR="002A4E82" w:rsidRPr="00A91573" w:rsidRDefault="002A4E82" w:rsidP="001C3CB5">
      <w:pPr>
        <w:pStyle w:val="Heading2"/>
        <w:spacing w:before="0" w:line="312" w:lineRule="auto"/>
        <w:jc w:val="both"/>
        <w:rPr>
          <w:rFonts w:cs="Times New Roman"/>
          <w:color w:val="auto"/>
          <w:lang w:val="vi-VN"/>
        </w:rPr>
      </w:pPr>
      <w:r w:rsidRPr="00812C11">
        <w:rPr>
          <w:rFonts w:cs="Times New Roman"/>
          <w:color w:val="auto"/>
          <w:lang w:val="vi-VN"/>
        </w:rPr>
        <w:t xml:space="preserve">  </w:t>
      </w:r>
      <w:r w:rsidR="00F4067F" w:rsidRPr="00812C11">
        <w:rPr>
          <w:rFonts w:cs="Times New Roman"/>
          <w:color w:val="auto"/>
          <w:lang w:val="vi-VN"/>
        </w:rPr>
        <w:t xml:space="preserve">  </w:t>
      </w:r>
      <w:r w:rsidRPr="00812C11">
        <w:rPr>
          <w:rFonts w:cs="Times New Roman"/>
          <w:color w:val="auto"/>
          <w:lang w:val="vi-VN"/>
        </w:rPr>
        <w:t xml:space="preserve">  </w:t>
      </w:r>
      <w:bookmarkStart w:id="114" w:name="_Toc196640901"/>
      <w:bookmarkStart w:id="115" w:name="_Toc198488099"/>
      <w:bookmarkStart w:id="116" w:name="_Toc200214903"/>
      <w:bookmarkStart w:id="117" w:name="_Toc200269870"/>
      <w:r w:rsidRPr="00A91573">
        <w:rPr>
          <w:rFonts w:cs="Times New Roman"/>
          <w:color w:val="auto"/>
          <w:lang w:val="vi-VN"/>
        </w:rPr>
        <w:t xml:space="preserve">Huy động vốn luôn là hoạt động quan trọng mang lại tính quyết định đối với mỗi ngân hàng bởi nó là cơ sở cho sự tồn tại và phát triển của ngân hàng luôn được các ngân hàng xem trọng hàng đầu. Hoạt động này mang lại nguồn vốn để ngân hàng thực hiện các hoạt động khác như cấp tín dụng, cung cấp các dịch vụ ngân hàng cho khách hàng, tạo ra lợi thế cạnh tranh cho hoạt động ngân hàng. Công tác huy động vốn được OCB </w:t>
      </w:r>
      <w:r w:rsidRPr="00812C11">
        <w:rPr>
          <w:rFonts w:cs="Times New Roman"/>
          <w:color w:val="auto"/>
          <w:lang w:val="vi-VN"/>
        </w:rPr>
        <w:t>Hoà Xuân</w:t>
      </w:r>
      <w:r w:rsidRPr="00A91573">
        <w:rPr>
          <w:rFonts w:cs="Times New Roman"/>
          <w:color w:val="auto"/>
          <w:lang w:val="vi-VN"/>
        </w:rPr>
        <w:t xml:space="preserve"> xây dựng và triển khai thực hiện rất có hiệu quả trong những năm qua, OCB đã đưa ra các biện pháp huy động vốn đa dạng và nhiều chính sách khác.</w:t>
      </w:r>
      <w:bookmarkEnd w:id="114"/>
      <w:bookmarkEnd w:id="115"/>
      <w:bookmarkEnd w:id="116"/>
      <w:bookmarkEnd w:id="117"/>
      <w:r w:rsidRPr="00A91573">
        <w:rPr>
          <w:rFonts w:cs="Times New Roman"/>
          <w:color w:val="auto"/>
          <w:lang w:val="vi-VN"/>
        </w:rPr>
        <w:t xml:space="preserve"> </w:t>
      </w:r>
    </w:p>
    <w:p w14:paraId="4D7C47AC" w14:textId="46F93189" w:rsidR="002A4E82" w:rsidRPr="00812C11" w:rsidRDefault="002A4E82" w:rsidP="001C3CB5">
      <w:pPr>
        <w:pStyle w:val="Heading2"/>
        <w:spacing w:before="0" w:line="312" w:lineRule="auto"/>
        <w:jc w:val="both"/>
        <w:rPr>
          <w:rFonts w:cs="Times New Roman"/>
          <w:b/>
          <w:color w:val="auto"/>
          <w:lang w:val="vi-VN"/>
        </w:rPr>
      </w:pPr>
      <w:r w:rsidRPr="00812C11">
        <w:rPr>
          <w:rFonts w:cs="Times New Roman"/>
          <w:color w:val="auto"/>
          <w:lang w:val="vi-VN"/>
        </w:rPr>
        <w:t xml:space="preserve">    </w:t>
      </w:r>
      <w:bookmarkStart w:id="118" w:name="_Toc196640902"/>
      <w:r w:rsidR="00F4067F" w:rsidRPr="00812C11">
        <w:rPr>
          <w:rFonts w:cs="Times New Roman"/>
          <w:color w:val="auto"/>
          <w:lang w:val="vi-VN"/>
        </w:rPr>
        <w:t xml:space="preserve">  </w:t>
      </w:r>
      <w:bookmarkStart w:id="119" w:name="_Toc198488100"/>
      <w:bookmarkStart w:id="120" w:name="_Toc200214904"/>
      <w:bookmarkStart w:id="121" w:name="_Toc200269871"/>
      <w:r w:rsidRPr="00A91573">
        <w:rPr>
          <w:rFonts w:cs="Times New Roman"/>
          <w:color w:val="auto"/>
          <w:lang w:val="vi-VN"/>
        </w:rPr>
        <w:t xml:space="preserve">Ngoài ra, OCB </w:t>
      </w:r>
      <w:r w:rsidRPr="00812C11">
        <w:rPr>
          <w:rFonts w:cs="Times New Roman"/>
          <w:color w:val="auto"/>
          <w:lang w:val="vi-VN"/>
        </w:rPr>
        <w:t xml:space="preserve">Hoà Xuân </w:t>
      </w:r>
      <w:r w:rsidRPr="00A91573">
        <w:rPr>
          <w:rFonts w:cs="Times New Roman"/>
          <w:color w:val="auto"/>
          <w:lang w:val="vi-VN"/>
        </w:rPr>
        <w:t xml:space="preserve">đẩy mạnh công tác tiếp thị quảng bá, nâng cao chất lượng phục vụ đối với khách hàng cũng như việc nâng cao uy tín của mình trong hệ thống ngân hàng, vận động mọi người tham gia gửi tiết kiệm nguồn huy động ổn định. Nhìn chung, tổng nguồn huy động của OCB </w:t>
      </w:r>
      <w:r w:rsidRPr="00812C11">
        <w:rPr>
          <w:rFonts w:cs="Times New Roman"/>
          <w:color w:val="auto"/>
          <w:lang w:val="vi-VN"/>
        </w:rPr>
        <w:t xml:space="preserve">Hoà Xuân </w:t>
      </w:r>
      <w:r w:rsidRPr="00A91573">
        <w:rPr>
          <w:rFonts w:cs="Times New Roman"/>
          <w:color w:val="auto"/>
          <w:lang w:val="vi-VN"/>
        </w:rPr>
        <w:t>khá ổn định trong 3 năm qua giai đoạn năm 202</w:t>
      </w:r>
      <w:r w:rsidRPr="00812C11">
        <w:rPr>
          <w:rFonts w:cs="Times New Roman"/>
          <w:color w:val="auto"/>
          <w:lang w:val="vi-VN"/>
        </w:rPr>
        <w:t>2</w:t>
      </w:r>
      <w:r w:rsidRPr="00A91573">
        <w:rPr>
          <w:rFonts w:cs="Times New Roman"/>
          <w:color w:val="auto"/>
          <w:lang w:val="vi-VN"/>
        </w:rPr>
        <w:t xml:space="preserve"> – 202</w:t>
      </w:r>
      <w:r w:rsidRPr="00812C11">
        <w:rPr>
          <w:rFonts w:cs="Times New Roman"/>
          <w:color w:val="auto"/>
          <w:lang w:val="vi-VN"/>
        </w:rPr>
        <w:t>4:</w:t>
      </w:r>
      <w:bookmarkEnd w:id="118"/>
      <w:bookmarkEnd w:id="119"/>
      <w:bookmarkEnd w:id="120"/>
      <w:bookmarkEnd w:id="121"/>
    </w:p>
    <w:p w14:paraId="33D6664E" w14:textId="77777777" w:rsidR="002A4E82" w:rsidRPr="00812C11" w:rsidRDefault="002A4E82" w:rsidP="001C3CB5">
      <w:pPr>
        <w:pStyle w:val="Heading2"/>
        <w:spacing w:before="0" w:line="312" w:lineRule="auto"/>
        <w:jc w:val="both"/>
        <w:rPr>
          <w:rFonts w:cs="Times New Roman"/>
          <w:b/>
          <w:color w:val="auto"/>
          <w:lang w:val="vi-VN"/>
        </w:rPr>
      </w:pPr>
    </w:p>
    <w:p w14:paraId="431F897D" w14:textId="77777777" w:rsidR="002A4E82" w:rsidRPr="00812C11" w:rsidRDefault="002A4E82" w:rsidP="001C3CB5">
      <w:pPr>
        <w:pStyle w:val="Heading2"/>
        <w:spacing w:before="0" w:line="312" w:lineRule="auto"/>
        <w:jc w:val="both"/>
        <w:rPr>
          <w:rFonts w:cs="Times New Roman"/>
          <w:b/>
          <w:color w:val="auto"/>
          <w:lang w:val="vi-VN"/>
        </w:rPr>
      </w:pPr>
    </w:p>
    <w:bookmarkEnd w:id="110"/>
    <w:bookmarkEnd w:id="111"/>
    <w:p w14:paraId="2BEA615E" w14:textId="77777777" w:rsidR="000C5C4E" w:rsidRPr="00A91573" w:rsidRDefault="000C5C4E" w:rsidP="001C3CB5">
      <w:pPr>
        <w:spacing w:after="0" w:line="312" w:lineRule="auto"/>
        <w:jc w:val="both"/>
        <w:rPr>
          <w:rFonts w:ascii="Times New Roman" w:hAnsi="Times New Roman" w:cs="Times New Roman"/>
          <w:b/>
          <w:sz w:val="26"/>
          <w:szCs w:val="26"/>
          <w:lang w:val="vi-VN"/>
        </w:rPr>
        <w:sectPr w:rsidR="000C5C4E" w:rsidRPr="00A91573" w:rsidSect="00663B07">
          <w:footerReference w:type="default" r:id="rId18"/>
          <w:pgSz w:w="11906" w:h="16838" w:code="9"/>
          <w:pgMar w:top="1134" w:right="1134" w:bottom="1134" w:left="1701" w:header="720" w:footer="567" w:gutter="0"/>
          <w:pgNumType w:start="1"/>
          <w:cols w:space="720"/>
          <w:docGrid w:linePitch="360"/>
        </w:sectPr>
      </w:pPr>
    </w:p>
    <w:p w14:paraId="59A62EA2" w14:textId="39ED880A" w:rsidR="00A32D9F" w:rsidRPr="00A91573" w:rsidRDefault="00A32D9F" w:rsidP="001C3CB5">
      <w:pPr>
        <w:pStyle w:val="Caption"/>
        <w:spacing w:after="0" w:line="312" w:lineRule="auto"/>
        <w:outlineLvl w:val="0"/>
        <w:rPr>
          <w:rFonts w:cs="Times New Roman"/>
          <w:b/>
          <w:i w:val="0"/>
          <w:color w:val="auto"/>
          <w:sz w:val="26"/>
          <w:szCs w:val="26"/>
          <w:lang w:val="vi-VN"/>
        </w:rPr>
      </w:pPr>
      <w:bookmarkStart w:id="122" w:name="_Toc196640903"/>
      <w:bookmarkStart w:id="123" w:name="_Toc196641019"/>
      <w:bookmarkStart w:id="124" w:name="_Toc196641140"/>
      <w:bookmarkStart w:id="125" w:name="_Toc198488101"/>
      <w:bookmarkStart w:id="126" w:name="_Toc200214905"/>
      <w:bookmarkStart w:id="127" w:name="_Toc187606265"/>
      <w:bookmarkStart w:id="128" w:name="_Hlk198649198"/>
      <w:bookmarkStart w:id="129" w:name="_Toc187606438"/>
      <w:bookmarkStart w:id="130" w:name="_Hlk192540355"/>
      <w:bookmarkStart w:id="131" w:name="_Toc200269872"/>
      <w:r w:rsidRPr="00A91573">
        <w:rPr>
          <w:rFonts w:cs="Times New Roman"/>
          <w:b/>
          <w:i w:val="0"/>
          <w:color w:val="auto"/>
          <w:sz w:val="26"/>
          <w:szCs w:val="26"/>
          <w:lang w:val="vi-VN"/>
        </w:rPr>
        <w:lastRenderedPageBreak/>
        <w:t xml:space="preserve">Bảng </w:t>
      </w:r>
      <w:r w:rsidR="00B62878" w:rsidRPr="00812C11">
        <w:rPr>
          <w:rFonts w:cs="Times New Roman"/>
          <w:b/>
          <w:i w:val="0"/>
          <w:color w:val="auto"/>
          <w:sz w:val="26"/>
          <w:szCs w:val="26"/>
          <w:lang w:val="vi-VN"/>
        </w:rPr>
        <w:t>2.</w:t>
      </w:r>
      <w:r w:rsidRPr="00A91573">
        <w:rPr>
          <w:rFonts w:cs="Times New Roman"/>
          <w:b/>
          <w:i w:val="0"/>
          <w:color w:val="auto"/>
          <w:sz w:val="26"/>
          <w:szCs w:val="26"/>
        </w:rPr>
        <w:fldChar w:fldCharType="begin"/>
      </w:r>
      <w:r w:rsidRPr="00A91573">
        <w:rPr>
          <w:rFonts w:cs="Times New Roman"/>
          <w:b/>
          <w:i w:val="0"/>
          <w:color w:val="auto"/>
          <w:sz w:val="26"/>
          <w:szCs w:val="26"/>
          <w:lang w:val="vi-VN"/>
        </w:rPr>
        <w:instrText xml:space="preserve"> SEQ Bảng \* ARABIC </w:instrText>
      </w:r>
      <w:r w:rsidRPr="00A91573">
        <w:rPr>
          <w:rFonts w:cs="Times New Roman"/>
          <w:b/>
          <w:i w:val="0"/>
          <w:color w:val="auto"/>
          <w:sz w:val="26"/>
          <w:szCs w:val="26"/>
        </w:rPr>
        <w:fldChar w:fldCharType="separate"/>
      </w:r>
      <w:r w:rsidR="00C51D4E">
        <w:rPr>
          <w:rFonts w:cs="Times New Roman"/>
          <w:b/>
          <w:i w:val="0"/>
          <w:noProof/>
          <w:color w:val="auto"/>
          <w:sz w:val="26"/>
          <w:szCs w:val="26"/>
          <w:lang w:val="vi-VN"/>
        </w:rPr>
        <w:t>1</w:t>
      </w:r>
      <w:r w:rsidRPr="00A91573">
        <w:rPr>
          <w:rFonts w:cs="Times New Roman"/>
          <w:b/>
          <w:i w:val="0"/>
          <w:color w:val="auto"/>
          <w:sz w:val="26"/>
          <w:szCs w:val="26"/>
        </w:rPr>
        <w:fldChar w:fldCharType="end"/>
      </w:r>
      <w:r w:rsidRPr="00A91573">
        <w:rPr>
          <w:rFonts w:cs="Times New Roman"/>
          <w:b/>
          <w:i w:val="0"/>
          <w:color w:val="auto"/>
          <w:sz w:val="26"/>
          <w:szCs w:val="26"/>
          <w:lang w:val="vi-VN"/>
        </w:rPr>
        <w:t xml:space="preserve">. Tình hình hoạt động huy động vốn tại OCB – Phòng Giao Dịch </w:t>
      </w:r>
      <w:r w:rsidRPr="00812C11">
        <w:rPr>
          <w:rFonts w:cs="Times New Roman"/>
          <w:b/>
          <w:i w:val="0"/>
          <w:color w:val="auto"/>
          <w:sz w:val="26"/>
          <w:szCs w:val="26"/>
          <w:lang w:val="vi-VN"/>
        </w:rPr>
        <w:t>Hoà Xuân</w:t>
      </w:r>
      <w:r w:rsidR="000A506E" w:rsidRPr="00812C11">
        <w:rPr>
          <w:rFonts w:cs="Times New Roman"/>
          <w:b/>
          <w:i w:val="0"/>
          <w:color w:val="auto"/>
          <w:sz w:val="26"/>
          <w:szCs w:val="26"/>
          <w:lang w:val="vi-VN"/>
        </w:rPr>
        <w:t xml:space="preserve"> – Ch</w:t>
      </w:r>
      <w:r w:rsidR="002270E5" w:rsidRPr="00812C11">
        <w:rPr>
          <w:rFonts w:cs="Times New Roman"/>
          <w:b/>
          <w:i w:val="0"/>
          <w:color w:val="auto"/>
          <w:sz w:val="26"/>
          <w:szCs w:val="26"/>
          <w:lang w:val="vi-VN"/>
        </w:rPr>
        <w:t>i Nhánh Đà Nẵng</w:t>
      </w:r>
      <w:r w:rsidRPr="00A91573">
        <w:rPr>
          <w:rFonts w:cs="Times New Roman"/>
          <w:b/>
          <w:i w:val="0"/>
          <w:color w:val="auto"/>
          <w:sz w:val="26"/>
          <w:szCs w:val="26"/>
          <w:lang w:val="vi-VN"/>
        </w:rPr>
        <w:t xml:space="preserve"> giai đoạn 202</w:t>
      </w:r>
      <w:r w:rsidRPr="00812C11">
        <w:rPr>
          <w:rFonts w:cs="Times New Roman"/>
          <w:b/>
          <w:i w:val="0"/>
          <w:color w:val="auto"/>
          <w:sz w:val="26"/>
          <w:szCs w:val="26"/>
          <w:lang w:val="vi-VN"/>
        </w:rPr>
        <w:t>2</w:t>
      </w:r>
      <w:r w:rsidRPr="00A91573">
        <w:rPr>
          <w:rFonts w:cs="Times New Roman"/>
          <w:b/>
          <w:i w:val="0"/>
          <w:color w:val="auto"/>
          <w:sz w:val="26"/>
          <w:szCs w:val="26"/>
          <w:lang w:val="vi-VN"/>
        </w:rPr>
        <w:t>-202</w:t>
      </w:r>
      <w:r w:rsidRPr="00812C11">
        <w:rPr>
          <w:rFonts w:cs="Times New Roman"/>
          <w:b/>
          <w:i w:val="0"/>
          <w:color w:val="auto"/>
          <w:sz w:val="26"/>
          <w:szCs w:val="26"/>
          <w:lang w:val="vi-VN"/>
        </w:rPr>
        <w:t>4</w:t>
      </w:r>
      <w:r w:rsidRPr="00A91573">
        <w:rPr>
          <w:rFonts w:cs="Times New Roman"/>
          <w:b/>
          <w:i w:val="0"/>
          <w:color w:val="auto"/>
          <w:sz w:val="26"/>
          <w:szCs w:val="26"/>
          <w:lang w:val="vi-VN"/>
        </w:rPr>
        <w:t>.</w:t>
      </w:r>
      <w:bookmarkEnd w:id="122"/>
      <w:bookmarkEnd w:id="123"/>
      <w:bookmarkEnd w:id="124"/>
      <w:bookmarkEnd w:id="125"/>
      <w:bookmarkEnd w:id="126"/>
      <w:bookmarkEnd w:id="131"/>
      <w:r w:rsidRPr="00A91573">
        <w:rPr>
          <w:rFonts w:cs="Times New Roman"/>
          <w:b/>
          <w:i w:val="0"/>
          <w:color w:val="auto"/>
          <w:sz w:val="26"/>
          <w:szCs w:val="26"/>
          <w:lang w:val="vi-VN"/>
        </w:rPr>
        <w:t xml:space="preserve">                                               </w:t>
      </w:r>
    </w:p>
    <w:p w14:paraId="5757F4BC" w14:textId="77777777" w:rsidR="00A32D9F" w:rsidRPr="00A91573" w:rsidRDefault="00A32D9F" w:rsidP="001C3CB5">
      <w:pPr>
        <w:pStyle w:val="Caption"/>
        <w:spacing w:after="0" w:line="312" w:lineRule="auto"/>
        <w:jc w:val="right"/>
        <w:rPr>
          <w:rFonts w:cs="Times New Roman"/>
          <w:color w:val="auto"/>
          <w:sz w:val="26"/>
          <w:szCs w:val="26"/>
        </w:rPr>
      </w:pPr>
      <w:r w:rsidRPr="00A91573">
        <w:rPr>
          <w:rFonts w:cs="Times New Roman"/>
          <w:color w:val="auto"/>
          <w:sz w:val="26"/>
          <w:szCs w:val="26"/>
          <w:lang w:val="vi-VN"/>
        </w:rPr>
        <w:t xml:space="preserve"> </w:t>
      </w:r>
      <w:bookmarkEnd w:id="127"/>
      <w:r w:rsidR="007C0BB0" w:rsidRPr="00A91573">
        <w:rPr>
          <w:rFonts w:cs="Times New Roman"/>
          <w:color w:val="auto"/>
          <w:sz w:val="26"/>
          <w:szCs w:val="26"/>
        </w:rPr>
        <w:t>(ĐVT: Triệu Đồng)</w:t>
      </w:r>
    </w:p>
    <w:tbl>
      <w:tblPr>
        <w:tblpPr w:leftFromText="180" w:rightFromText="180" w:vertAnchor="page" w:horzAnchor="margin" w:tblpXSpec="center" w:tblpY="2122"/>
        <w:tblW w:w="15381" w:type="dxa"/>
        <w:tblLook w:val="04A0" w:firstRow="1" w:lastRow="0" w:firstColumn="1" w:lastColumn="0" w:noHBand="0" w:noVBand="1"/>
      </w:tblPr>
      <w:tblGrid>
        <w:gridCol w:w="3823"/>
        <w:gridCol w:w="1275"/>
        <w:gridCol w:w="1257"/>
        <w:gridCol w:w="8"/>
        <w:gridCol w:w="1129"/>
        <w:gridCol w:w="1203"/>
        <w:gridCol w:w="8"/>
        <w:gridCol w:w="1105"/>
        <w:gridCol w:w="1267"/>
        <w:gridCol w:w="8"/>
        <w:gridCol w:w="1053"/>
        <w:gridCol w:w="1044"/>
        <w:gridCol w:w="8"/>
        <w:gridCol w:w="1166"/>
        <w:gridCol w:w="1019"/>
        <w:gridCol w:w="8"/>
      </w:tblGrid>
      <w:tr w:rsidR="001C3CB5" w:rsidRPr="00A91573" w14:paraId="628D3301" w14:textId="77777777" w:rsidTr="00EE70DF">
        <w:trPr>
          <w:trHeight w:val="375"/>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9C88FD"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bookmarkStart w:id="132" w:name="_Hlk198649237"/>
            <w:bookmarkEnd w:id="128"/>
            <w:r w:rsidRPr="00A91573">
              <w:rPr>
                <w:rFonts w:ascii="Times New Roman" w:eastAsia="Times New Roman" w:hAnsi="Times New Roman" w:cs="Times New Roman"/>
                <w:b/>
                <w:bCs/>
                <w:sz w:val="26"/>
                <w:szCs w:val="26"/>
              </w:rPr>
              <w:t>Chỉ tiêu</w:t>
            </w:r>
          </w:p>
        </w:tc>
        <w:tc>
          <w:tcPr>
            <w:tcW w:w="2540"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0400610"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340"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33562FA"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380"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5222D3C5"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4298"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1D22FE94"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143D946C" w14:textId="77777777" w:rsidTr="00EE70DF">
        <w:trPr>
          <w:trHeight w:val="375"/>
        </w:trPr>
        <w:tc>
          <w:tcPr>
            <w:tcW w:w="38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DEA92E4"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2540" w:type="dxa"/>
            <w:gridSpan w:val="3"/>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0B121364"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2340" w:type="dxa"/>
            <w:gridSpan w:val="3"/>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4F7E9FA5"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2380" w:type="dxa"/>
            <w:gridSpan w:val="3"/>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47BF5F3F"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210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3B5D9B8"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2193"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26E158D"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077F1126" w14:textId="77777777" w:rsidTr="00EE70DF">
        <w:trPr>
          <w:gridAfter w:val="1"/>
          <w:wAfter w:w="8" w:type="dxa"/>
          <w:trHeight w:val="375"/>
        </w:trPr>
        <w:tc>
          <w:tcPr>
            <w:tcW w:w="38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973B0AE"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75" w:type="dxa"/>
            <w:tcBorders>
              <w:top w:val="nil"/>
              <w:left w:val="nil"/>
              <w:bottom w:val="single" w:sz="4" w:space="0" w:color="auto"/>
              <w:right w:val="single" w:sz="4" w:space="0" w:color="auto"/>
            </w:tcBorders>
            <w:shd w:val="clear" w:color="auto" w:fill="auto"/>
            <w:noWrap/>
            <w:vAlign w:val="center"/>
            <w:hideMark/>
          </w:tcPr>
          <w:p w14:paraId="064DB498"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57" w:type="dxa"/>
            <w:tcBorders>
              <w:top w:val="nil"/>
              <w:left w:val="nil"/>
              <w:bottom w:val="single" w:sz="4" w:space="0" w:color="auto"/>
              <w:right w:val="single" w:sz="4" w:space="0" w:color="auto"/>
            </w:tcBorders>
            <w:shd w:val="clear" w:color="auto" w:fill="auto"/>
            <w:noWrap/>
            <w:vAlign w:val="center"/>
            <w:hideMark/>
          </w:tcPr>
          <w:p w14:paraId="6E15D33A"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5655581F"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03" w:type="dxa"/>
            <w:tcBorders>
              <w:top w:val="nil"/>
              <w:left w:val="nil"/>
              <w:bottom w:val="single" w:sz="4" w:space="0" w:color="auto"/>
              <w:right w:val="single" w:sz="4" w:space="0" w:color="auto"/>
            </w:tcBorders>
            <w:shd w:val="clear" w:color="auto" w:fill="auto"/>
            <w:noWrap/>
            <w:vAlign w:val="center"/>
            <w:hideMark/>
          </w:tcPr>
          <w:p w14:paraId="23228770"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13" w:type="dxa"/>
            <w:gridSpan w:val="2"/>
            <w:tcBorders>
              <w:top w:val="nil"/>
              <w:left w:val="nil"/>
              <w:bottom w:val="single" w:sz="4" w:space="0" w:color="auto"/>
              <w:right w:val="single" w:sz="4" w:space="0" w:color="auto"/>
            </w:tcBorders>
            <w:shd w:val="clear" w:color="auto" w:fill="auto"/>
            <w:noWrap/>
            <w:vAlign w:val="center"/>
            <w:hideMark/>
          </w:tcPr>
          <w:p w14:paraId="7EB295EC"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67" w:type="dxa"/>
            <w:tcBorders>
              <w:top w:val="nil"/>
              <w:left w:val="nil"/>
              <w:bottom w:val="single" w:sz="4" w:space="0" w:color="auto"/>
              <w:right w:val="single" w:sz="4" w:space="0" w:color="auto"/>
            </w:tcBorders>
            <w:shd w:val="clear" w:color="auto" w:fill="auto"/>
            <w:noWrap/>
            <w:vAlign w:val="center"/>
            <w:hideMark/>
          </w:tcPr>
          <w:p w14:paraId="242E6E74"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061" w:type="dxa"/>
            <w:gridSpan w:val="2"/>
            <w:tcBorders>
              <w:top w:val="nil"/>
              <w:left w:val="nil"/>
              <w:bottom w:val="single" w:sz="4" w:space="0" w:color="auto"/>
              <w:right w:val="single" w:sz="4" w:space="0" w:color="auto"/>
            </w:tcBorders>
            <w:shd w:val="clear" w:color="auto" w:fill="auto"/>
            <w:noWrap/>
            <w:vAlign w:val="center"/>
            <w:hideMark/>
          </w:tcPr>
          <w:p w14:paraId="24502B63"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044" w:type="dxa"/>
            <w:tcBorders>
              <w:top w:val="nil"/>
              <w:left w:val="nil"/>
              <w:bottom w:val="single" w:sz="4" w:space="0" w:color="auto"/>
              <w:right w:val="single" w:sz="4" w:space="0" w:color="auto"/>
            </w:tcBorders>
            <w:shd w:val="clear" w:color="auto" w:fill="auto"/>
            <w:noWrap/>
            <w:vAlign w:val="center"/>
            <w:hideMark/>
          </w:tcPr>
          <w:p w14:paraId="329D473D"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1174" w:type="dxa"/>
            <w:gridSpan w:val="2"/>
            <w:tcBorders>
              <w:top w:val="nil"/>
              <w:left w:val="nil"/>
              <w:bottom w:val="single" w:sz="4" w:space="0" w:color="auto"/>
              <w:right w:val="single" w:sz="4" w:space="0" w:color="auto"/>
            </w:tcBorders>
            <w:shd w:val="clear" w:color="auto" w:fill="auto"/>
            <w:noWrap/>
            <w:vAlign w:val="center"/>
            <w:hideMark/>
          </w:tcPr>
          <w:p w14:paraId="56C2B392"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019" w:type="dxa"/>
            <w:tcBorders>
              <w:top w:val="nil"/>
              <w:left w:val="nil"/>
              <w:bottom w:val="single" w:sz="4" w:space="0" w:color="auto"/>
              <w:right w:val="single" w:sz="4" w:space="0" w:color="auto"/>
            </w:tcBorders>
            <w:shd w:val="clear" w:color="auto" w:fill="auto"/>
            <w:noWrap/>
            <w:vAlign w:val="center"/>
            <w:hideMark/>
          </w:tcPr>
          <w:p w14:paraId="066FBBAA"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1C3CB5" w:rsidRPr="00A91573" w14:paraId="36CAEB5C"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30C18E9C" w14:textId="77777777" w:rsidR="00E86B08" w:rsidRPr="00A91573" w:rsidRDefault="00E86B08"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 Phân theo kỳ hạn huy động</w:t>
            </w:r>
          </w:p>
        </w:tc>
        <w:tc>
          <w:tcPr>
            <w:tcW w:w="1275" w:type="dxa"/>
            <w:tcBorders>
              <w:top w:val="nil"/>
              <w:left w:val="nil"/>
              <w:bottom w:val="single" w:sz="4" w:space="0" w:color="auto"/>
              <w:right w:val="single" w:sz="4" w:space="0" w:color="auto"/>
            </w:tcBorders>
            <w:shd w:val="clear" w:color="auto" w:fill="auto"/>
            <w:noWrap/>
            <w:vAlign w:val="bottom"/>
            <w:hideMark/>
          </w:tcPr>
          <w:p w14:paraId="0C88CC2B"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57" w:type="dxa"/>
            <w:tcBorders>
              <w:top w:val="nil"/>
              <w:left w:val="nil"/>
              <w:bottom w:val="single" w:sz="4" w:space="0" w:color="auto"/>
              <w:right w:val="single" w:sz="4" w:space="0" w:color="auto"/>
            </w:tcBorders>
            <w:shd w:val="clear" w:color="auto" w:fill="auto"/>
            <w:noWrap/>
            <w:vAlign w:val="bottom"/>
            <w:hideMark/>
          </w:tcPr>
          <w:p w14:paraId="770D4AC2"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53F9FD12"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03" w:type="dxa"/>
            <w:tcBorders>
              <w:top w:val="nil"/>
              <w:left w:val="nil"/>
              <w:bottom w:val="single" w:sz="4" w:space="0" w:color="auto"/>
              <w:right w:val="single" w:sz="4" w:space="0" w:color="auto"/>
            </w:tcBorders>
            <w:shd w:val="clear" w:color="auto" w:fill="auto"/>
            <w:noWrap/>
            <w:vAlign w:val="bottom"/>
            <w:hideMark/>
          </w:tcPr>
          <w:p w14:paraId="386E7A79"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015D531F"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67" w:type="dxa"/>
            <w:tcBorders>
              <w:top w:val="nil"/>
              <w:left w:val="nil"/>
              <w:bottom w:val="single" w:sz="4" w:space="0" w:color="auto"/>
              <w:right w:val="single" w:sz="4" w:space="0" w:color="auto"/>
            </w:tcBorders>
            <w:shd w:val="clear" w:color="auto" w:fill="auto"/>
            <w:noWrap/>
            <w:vAlign w:val="bottom"/>
            <w:hideMark/>
          </w:tcPr>
          <w:p w14:paraId="744A7399"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67419C48"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44" w:type="dxa"/>
            <w:tcBorders>
              <w:top w:val="nil"/>
              <w:left w:val="nil"/>
              <w:bottom w:val="single" w:sz="4" w:space="0" w:color="auto"/>
              <w:right w:val="single" w:sz="4" w:space="0" w:color="auto"/>
            </w:tcBorders>
            <w:shd w:val="clear" w:color="auto" w:fill="auto"/>
            <w:noWrap/>
            <w:vAlign w:val="bottom"/>
            <w:hideMark/>
          </w:tcPr>
          <w:p w14:paraId="5B156A85"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5FA44D87"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19" w:type="dxa"/>
            <w:tcBorders>
              <w:top w:val="nil"/>
              <w:left w:val="nil"/>
              <w:bottom w:val="single" w:sz="4" w:space="0" w:color="auto"/>
              <w:right w:val="single" w:sz="4" w:space="0" w:color="auto"/>
            </w:tcBorders>
            <w:shd w:val="clear" w:color="auto" w:fill="auto"/>
            <w:noWrap/>
            <w:vAlign w:val="bottom"/>
            <w:hideMark/>
          </w:tcPr>
          <w:p w14:paraId="3D3F0C62"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r>
      <w:tr w:rsidR="001C3CB5" w:rsidRPr="00A91573" w14:paraId="2A4A4CA6"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1B40782" w14:textId="77777777" w:rsidR="00E86B08" w:rsidRPr="00A91573" w:rsidRDefault="00E86B08"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Không kỳ hạn</w:t>
            </w:r>
          </w:p>
        </w:tc>
        <w:tc>
          <w:tcPr>
            <w:tcW w:w="1275" w:type="dxa"/>
            <w:tcBorders>
              <w:top w:val="nil"/>
              <w:left w:val="nil"/>
              <w:bottom w:val="single" w:sz="4" w:space="0" w:color="auto"/>
              <w:right w:val="single" w:sz="4" w:space="0" w:color="auto"/>
            </w:tcBorders>
            <w:shd w:val="clear" w:color="auto" w:fill="auto"/>
            <w:noWrap/>
            <w:vAlign w:val="bottom"/>
            <w:hideMark/>
          </w:tcPr>
          <w:p w14:paraId="1290CCF6"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150.310</w:t>
            </w:r>
          </w:p>
        </w:tc>
        <w:tc>
          <w:tcPr>
            <w:tcW w:w="1257" w:type="dxa"/>
            <w:tcBorders>
              <w:top w:val="nil"/>
              <w:left w:val="nil"/>
              <w:bottom w:val="single" w:sz="4" w:space="0" w:color="auto"/>
              <w:right w:val="single" w:sz="4" w:space="0" w:color="auto"/>
            </w:tcBorders>
            <w:shd w:val="clear" w:color="auto" w:fill="auto"/>
            <w:noWrap/>
            <w:vAlign w:val="bottom"/>
            <w:hideMark/>
          </w:tcPr>
          <w:p w14:paraId="5813BED3"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24,95</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088C8D1B"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189.327</w:t>
            </w:r>
          </w:p>
        </w:tc>
        <w:tc>
          <w:tcPr>
            <w:tcW w:w="1203" w:type="dxa"/>
            <w:tcBorders>
              <w:top w:val="nil"/>
              <w:left w:val="nil"/>
              <w:bottom w:val="single" w:sz="4" w:space="0" w:color="auto"/>
              <w:right w:val="single" w:sz="4" w:space="0" w:color="auto"/>
            </w:tcBorders>
            <w:shd w:val="clear" w:color="auto" w:fill="auto"/>
            <w:noWrap/>
            <w:vAlign w:val="bottom"/>
            <w:hideMark/>
          </w:tcPr>
          <w:p w14:paraId="130E003B"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25,09</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1B2B8C7C"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196.632</w:t>
            </w:r>
          </w:p>
        </w:tc>
        <w:tc>
          <w:tcPr>
            <w:tcW w:w="1267" w:type="dxa"/>
            <w:tcBorders>
              <w:top w:val="nil"/>
              <w:left w:val="nil"/>
              <w:bottom w:val="single" w:sz="4" w:space="0" w:color="auto"/>
              <w:right w:val="single" w:sz="4" w:space="0" w:color="auto"/>
            </w:tcBorders>
            <w:shd w:val="clear" w:color="auto" w:fill="auto"/>
            <w:noWrap/>
            <w:vAlign w:val="bottom"/>
            <w:hideMark/>
          </w:tcPr>
          <w:p w14:paraId="70B93B99"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24,43</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0D305286"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39.017</w:t>
            </w:r>
          </w:p>
        </w:tc>
        <w:tc>
          <w:tcPr>
            <w:tcW w:w="1044" w:type="dxa"/>
            <w:tcBorders>
              <w:top w:val="nil"/>
              <w:left w:val="nil"/>
              <w:bottom w:val="single" w:sz="4" w:space="0" w:color="auto"/>
              <w:right w:val="single" w:sz="4" w:space="0" w:color="auto"/>
            </w:tcBorders>
            <w:shd w:val="clear" w:color="auto" w:fill="auto"/>
            <w:noWrap/>
            <w:vAlign w:val="bottom"/>
            <w:hideMark/>
          </w:tcPr>
          <w:p w14:paraId="11DA8E90"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25,96</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089BE06A"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7.305</w:t>
            </w:r>
          </w:p>
        </w:tc>
        <w:tc>
          <w:tcPr>
            <w:tcW w:w="1019" w:type="dxa"/>
            <w:tcBorders>
              <w:top w:val="nil"/>
              <w:left w:val="nil"/>
              <w:bottom w:val="single" w:sz="4" w:space="0" w:color="auto"/>
              <w:right w:val="single" w:sz="4" w:space="0" w:color="auto"/>
            </w:tcBorders>
            <w:shd w:val="clear" w:color="auto" w:fill="auto"/>
            <w:noWrap/>
            <w:vAlign w:val="bottom"/>
            <w:hideMark/>
          </w:tcPr>
          <w:p w14:paraId="5EFCFB87"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3,86</w:t>
            </w:r>
          </w:p>
        </w:tc>
      </w:tr>
      <w:tr w:rsidR="001C3CB5" w:rsidRPr="00A91573" w14:paraId="58C1A8FE"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7F6B57A4" w14:textId="77777777" w:rsidR="00E86B08" w:rsidRPr="00A91573" w:rsidRDefault="00E86B08"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Có kỳ hạn ≤ 12 tháng</w:t>
            </w:r>
          </w:p>
        </w:tc>
        <w:tc>
          <w:tcPr>
            <w:tcW w:w="1275" w:type="dxa"/>
            <w:tcBorders>
              <w:top w:val="nil"/>
              <w:left w:val="nil"/>
              <w:bottom w:val="single" w:sz="4" w:space="0" w:color="auto"/>
              <w:right w:val="single" w:sz="4" w:space="0" w:color="auto"/>
            </w:tcBorders>
            <w:shd w:val="clear" w:color="auto" w:fill="auto"/>
            <w:noWrap/>
            <w:vAlign w:val="bottom"/>
            <w:hideMark/>
          </w:tcPr>
          <w:p w14:paraId="540E1887"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292.893</w:t>
            </w:r>
          </w:p>
        </w:tc>
        <w:tc>
          <w:tcPr>
            <w:tcW w:w="1257" w:type="dxa"/>
            <w:tcBorders>
              <w:top w:val="nil"/>
              <w:left w:val="nil"/>
              <w:bottom w:val="single" w:sz="4" w:space="0" w:color="auto"/>
              <w:right w:val="single" w:sz="4" w:space="0" w:color="auto"/>
            </w:tcBorders>
            <w:shd w:val="clear" w:color="auto" w:fill="auto"/>
            <w:noWrap/>
            <w:vAlign w:val="bottom"/>
            <w:hideMark/>
          </w:tcPr>
          <w:p w14:paraId="3BCFC6E3"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48,61</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2D0DD61F"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359.620</w:t>
            </w:r>
          </w:p>
        </w:tc>
        <w:tc>
          <w:tcPr>
            <w:tcW w:w="1203" w:type="dxa"/>
            <w:tcBorders>
              <w:top w:val="nil"/>
              <w:left w:val="nil"/>
              <w:bottom w:val="single" w:sz="4" w:space="0" w:color="auto"/>
              <w:right w:val="single" w:sz="4" w:space="0" w:color="auto"/>
            </w:tcBorders>
            <w:shd w:val="clear" w:color="auto" w:fill="auto"/>
            <w:noWrap/>
            <w:vAlign w:val="bottom"/>
            <w:hideMark/>
          </w:tcPr>
          <w:p w14:paraId="06DC2D12"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47,65</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47B9BBCB"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357.052</w:t>
            </w:r>
          </w:p>
        </w:tc>
        <w:tc>
          <w:tcPr>
            <w:tcW w:w="1267" w:type="dxa"/>
            <w:tcBorders>
              <w:top w:val="nil"/>
              <w:left w:val="nil"/>
              <w:bottom w:val="single" w:sz="4" w:space="0" w:color="auto"/>
              <w:right w:val="single" w:sz="4" w:space="0" w:color="auto"/>
            </w:tcBorders>
            <w:shd w:val="clear" w:color="auto" w:fill="auto"/>
            <w:noWrap/>
            <w:vAlign w:val="bottom"/>
            <w:hideMark/>
          </w:tcPr>
          <w:p w14:paraId="3B6633B0"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44,35</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5AD9B1B7"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66.727</w:t>
            </w:r>
          </w:p>
        </w:tc>
        <w:tc>
          <w:tcPr>
            <w:tcW w:w="1044" w:type="dxa"/>
            <w:tcBorders>
              <w:top w:val="nil"/>
              <w:left w:val="nil"/>
              <w:bottom w:val="single" w:sz="4" w:space="0" w:color="auto"/>
              <w:right w:val="single" w:sz="4" w:space="0" w:color="auto"/>
            </w:tcBorders>
            <w:shd w:val="clear" w:color="auto" w:fill="auto"/>
            <w:noWrap/>
            <w:vAlign w:val="bottom"/>
            <w:hideMark/>
          </w:tcPr>
          <w:p w14:paraId="6C839DF5"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22,78</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104FB01A"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(2.568)</w:t>
            </w:r>
          </w:p>
        </w:tc>
        <w:tc>
          <w:tcPr>
            <w:tcW w:w="1019" w:type="dxa"/>
            <w:tcBorders>
              <w:top w:val="nil"/>
              <w:left w:val="nil"/>
              <w:bottom w:val="single" w:sz="4" w:space="0" w:color="auto"/>
              <w:right w:val="single" w:sz="4" w:space="0" w:color="auto"/>
            </w:tcBorders>
            <w:shd w:val="clear" w:color="auto" w:fill="auto"/>
            <w:noWrap/>
            <w:vAlign w:val="bottom"/>
            <w:hideMark/>
          </w:tcPr>
          <w:p w14:paraId="5C237EBB"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(0,71)</w:t>
            </w:r>
          </w:p>
        </w:tc>
      </w:tr>
      <w:tr w:rsidR="001C3CB5" w:rsidRPr="00A91573" w14:paraId="6761DBA0"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187D090B" w14:textId="77777777" w:rsidR="00E86B08" w:rsidRPr="00A91573" w:rsidRDefault="00E86B08"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Có kỳ hạn &gt; 12 tháng</w:t>
            </w:r>
          </w:p>
        </w:tc>
        <w:tc>
          <w:tcPr>
            <w:tcW w:w="1275" w:type="dxa"/>
            <w:tcBorders>
              <w:top w:val="nil"/>
              <w:left w:val="nil"/>
              <w:bottom w:val="single" w:sz="4" w:space="0" w:color="auto"/>
              <w:right w:val="single" w:sz="4" w:space="0" w:color="auto"/>
            </w:tcBorders>
            <w:shd w:val="clear" w:color="auto" w:fill="auto"/>
            <w:noWrap/>
            <w:vAlign w:val="bottom"/>
            <w:hideMark/>
          </w:tcPr>
          <w:p w14:paraId="0FD0ACA3"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159.356</w:t>
            </w:r>
          </w:p>
        </w:tc>
        <w:tc>
          <w:tcPr>
            <w:tcW w:w="1257" w:type="dxa"/>
            <w:tcBorders>
              <w:top w:val="nil"/>
              <w:left w:val="nil"/>
              <w:bottom w:val="single" w:sz="4" w:space="0" w:color="auto"/>
              <w:right w:val="single" w:sz="4" w:space="0" w:color="auto"/>
            </w:tcBorders>
            <w:shd w:val="clear" w:color="auto" w:fill="auto"/>
            <w:noWrap/>
            <w:vAlign w:val="bottom"/>
            <w:hideMark/>
          </w:tcPr>
          <w:p w14:paraId="537BA12F"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26,45</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8E37C36"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205.745</w:t>
            </w:r>
          </w:p>
        </w:tc>
        <w:tc>
          <w:tcPr>
            <w:tcW w:w="1203" w:type="dxa"/>
            <w:tcBorders>
              <w:top w:val="nil"/>
              <w:left w:val="nil"/>
              <w:bottom w:val="single" w:sz="4" w:space="0" w:color="auto"/>
              <w:right w:val="single" w:sz="4" w:space="0" w:color="auto"/>
            </w:tcBorders>
            <w:shd w:val="clear" w:color="auto" w:fill="auto"/>
            <w:noWrap/>
            <w:vAlign w:val="bottom"/>
            <w:hideMark/>
          </w:tcPr>
          <w:p w14:paraId="5A211249"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27,26</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41C75F39"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251.326</w:t>
            </w:r>
          </w:p>
        </w:tc>
        <w:tc>
          <w:tcPr>
            <w:tcW w:w="1267" w:type="dxa"/>
            <w:tcBorders>
              <w:top w:val="nil"/>
              <w:left w:val="nil"/>
              <w:bottom w:val="single" w:sz="4" w:space="0" w:color="auto"/>
              <w:right w:val="single" w:sz="4" w:space="0" w:color="auto"/>
            </w:tcBorders>
            <w:shd w:val="clear" w:color="auto" w:fill="auto"/>
            <w:noWrap/>
            <w:vAlign w:val="bottom"/>
            <w:hideMark/>
          </w:tcPr>
          <w:p w14:paraId="189CEC58"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31,22</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5723AF41"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46.389</w:t>
            </w:r>
          </w:p>
        </w:tc>
        <w:tc>
          <w:tcPr>
            <w:tcW w:w="1044" w:type="dxa"/>
            <w:tcBorders>
              <w:top w:val="nil"/>
              <w:left w:val="nil"/>
              <w:bottom w:val="single" w:sz="4" w:space="0" w:color="auto"/>
              <w:right w:val="single" w:sz="4" w:space="0" w:color="auto"/>
            </w:tcBorders>
            <w:shd w:val="clear" w:color="auto" w:fill="auto"/>
            <w:noWrap/>
            <w:vAlign w:val="bottom"/>
            <w:hideMark/>
          </w:tcPr>
          <w:p w14:paraId="0F072ECD"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29,11</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219B2E50"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45.581</w:t>
            </w:r>
          </w:p>
        </w:tc>
        <w:tc>
          <w:tcPr>
            <w:tcW w:w="1019" w:type="dxa"/>
            <w:tcBorders>
              <w:top w:val="nil"/>
              <w:left w:val="nil"/>
              <w:bottom w:val="single" w:sz="4" w:space="0" w:color="auto"/>
              <w:right w:val="single" w:sz="4" w:space="0" w:color="auto"/>
            </w:tcBorders>
            <w:shd w:val="clear" w:color="auto" w:fill="auto"/>
            <w:noWrap/>
            <w:vAlign w:val="bottom"/>
            <w:hideMark/>
          </w:tcPr>
          <w:p w14:paraId="594C839C"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22,15</w:t>
            </w:r>
          </w:p>
        </w:tc>
      </w:tr>
      <w:tr w:rsidR="001C3CB5" w:rsidRPr="00A91573" w14:paraId="1B8EB62E"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30336ECE" w14:textId="77777777" w:rsidR="00E86B08" w:rsidRPr="00A91573" w:rsidRDefault="00E86B08"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 Phân theo đối tượng</w:t>
            </w:r>
          </w:p>
        </w:tc>
        <w:tc>
          <w:tcPr>
            <w:tcW w:w="1275" w:type="dxa"/>
            <w:tcBorders>
              <w:top w:val="nil"/>
              <w:left w:val="nil"/>
              <w:bottom w:val="single" w:sz="4" w:space="0" w:color="auto"/>
              <w:right w:val="single" w:sz="4" w:space="0" w:color="auto"/>
            </w:tcBorders>
            <w:shd w:val="clear" w:color="auto" w:fill="auto"/>
            <w:noWrap/>
            <w:vAlign w:val="bottom"/>
            <w:hideMark/>
          </w:tcPr>
          <w:p w14:paraId="402E9AF8"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p>
        </w:tc>
        <w:tc>
          <w:tcPr>
            <w:tcW w:w="1257" w:type="dxa"/>
            <w:tcBorders>
              <w:top w:val="nil"/>
              <w:left w:val="nil"/>
              <w:bottom w:val="single" w:sz="4" w:space="0" w:color="auto"/>
              <w:right w:val="single" w:sz="4" w:space="0" w:color="auto"/>
            </w:tcBorders>
            <w:shd w:val="clear" w:color="auto" w:fill="auto"/>
            <w:noWrap/>
            <w:vAlign w:val="bottom"/>
            <w:hideMark/>
          </w:tcPr>
          <w:p w14:paraId="56FBF688"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B2DA277"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03" w:type="dxa"/>
            <w:tcBorders>
              <w:top w:val="nil"/>
              <w:left w:val="nil"/>
              <w:bottom w:val="single" w:sz="4" w:space="0" w:color="auto"/>
              <w:right w:val="single" w:sz="4" w:space="0" w:color="auto"/>
            </w:tcBorders>
            <w:shd w:val="clear" w:color="auto" w:fill="auto"/>
            <w:noWrap/>
            <w:vAlign w:val="bottom"/>
            <w:hideMark/>
          </w:tcPr>
          <w:p w14:paraId="40BE67A7"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639B42E3"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267" w:type="dxa"/>
            <w:tcBorders>
              <w:top w:val="nil"/>
              <w:left w:val="nil"/>
              <w:bottom w:val="single" w:sz="4" w:space="0" w:color="auto"/>
              <w:right w:val="single" w:sz="4" w:space="0" w:color="auto"/>
            </w:tcBorders>
            <w:shd w:val="clear" w:color="auto" w:fill="auto"/>
            <w:noWrap/>
            <w:vAlign w:val="bottom"/>
            <w:hideMark/>
          </w:tcPr>
          <w:p w14:paraId="5661FAC5"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07DE3E86"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44" w:type="dxa"/>
            <w:tcBorders>
              <w:top w:val="nil"/>
              <w:left w:val="nil"/>
              <w:bottom w:val="single" w:sz="4" w:space="0" w:color="auto"/>
              <w:right w:val="single" w:sz="4" w:space="0" w:color="auto"/>
            </w:tcBorders>
            <w:shd w:val="clear" w:color="auto" w:fill="auto"/>
            <w:noWrap/>
            <w:vAlign w:val="bottom"/>
            <w:hideMark/>
          </w:tcPr>
          <w:p w14:paraId="74113DD1"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547D8265"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c>
          <w:tcPr>
            <w:tcW w:w="1019" w:type="dxa"/>
            <w:tcBorders>
              <w:top w:val="nil"/>
              <w:left w:val="nil"/>
              <w:bottom w:val="single" w:sz="4" w:space="0" w:color="auto"/>
              <w:right w:val="single" w:sz="4" w:space="0" w:color="auto"/>
            </w:tcBorders>
            <w:shd w:val="clear" w:color="auto" w:fill="auto"/>
            <w:noWrap/>
            <w:vAlign w:val="bottom"/>
            <w:hideMark/>
          </w:tcPr>
          <w:p w14:paraId="6E00461D"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p>
        </w:tc>
      </w:tr>
      <w:tr w:rsidR="001C3CB5" w:rsidRPr="00A91573" w14:paraId="29FB2D9F"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4CEFCF10" w14:textId="77777777" w:rsidR="00E86B08" w:rsidRPr="00A91573" w:rsidRDefault="00E86B08"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Tổ Chức Kinh Tế</w:t>
            </w:r>
          </w:p>
        </w:tc>
        <w:tc>
          <w:tcPr>
            <w:tcW w:w="1275" w:type="dxa"/>
            <w:tcBorders>
              <w:top w:val="nil"/>
              <w:left w:val="nil"/>
              <w:bottom w:val="single" w:sz="4" w:space="0" w:color="auto"/>
              <w:right w:val="single" w:sz="4" w:space="0" w:color="auto"/>
            </w:tcBorders>
            <w:shd w:val="clear" w:color="auto" w:fill="auto"/>
            <w:noWrap/>
            <w:vAlign w:val="bottom"/>
            <w:hideMark/>
          </w:tcPr>
          <w:p w14:paraId="26E7762D"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365.926</w:t>
            </w:r>
          </w:p>
        </w:tc>
        <w:tc>
          <w:tcPr>
            <w:tcW w:w="1257" w:type="dxa"/>
            <w:tcBorders>
              <w:top w:val="nil"/>
              <w:left w:val="nil"/>
              <w:bottom w:val="single" w:sz="4" w:space="0" w:color="auto"/>
              <w:right w:val="single" w:sz="4" w:space="0" w:color="auto"/>
            </w:tcBorders>
            <w:shd w:val="clear" w:color="auto" w:fill="auto"/>
            <w:noWrap/>
            <w:vAlign w:val="bottom"/>
            <w:hideMark/>
          </w:tcPr>
          <w:p w14:paraId="18AD5C44"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60,73</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DB94DDB"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438.760</w:t>
            </w:r>
          </w:p>
        </w:tc>
        <w:tc>
          <w:tcPr>
            <w:tcW w:w="1203" w:type="dxa"/>
            <w:tcBorders>
              <w:top w:val="nil"/>
              <w:left w:val="nil"/>
              <w:bottom w:val="single" w:sz="4" w:space="0" w:color="auto"/>
              <w:right w:val="single" w:sz="4" w:space="0" w:color="auto"/>
            </w:tcBorders>
            <w:shd w:val="clear" w:color="auto" w:fill="auto"/>
            <w:vAlign w:val="bottom"/>
            <w:hideMark/>
          </w:tcPr>
          <w:p w14:paraId="58ECAA64"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58,14</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0A51A462"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355.750</w:t>
            </w:r>
          </w:p>
        </w:tc>
        <w:tc>
          <w:tcPr>
            <w:tcW w:w="1267" w:type="dxa"/>
            <w:tcBorders>
              <w:top w:val="nil"/>
              <w:left w:val="nil"/>
              <w:bottom w:val="single" w:sz="4" w:space="0" w:color="auto"/>
              <w:right w:val="single" w:sz="4" w:space="0" w:color="auto"/>
            </w:tcBorders>
            <w:shd w:val="clear" w:color="auto" w:fill="auto"/>
            <w:noWrap/>
            <w:vAlign w:val="bottom"/>
            <w:hideMark/>
          </w:tcPr>
          <w:p w14:paraId="791C0636"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44,19</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432731D0"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72.834</w:t>
            </w:r>
          </w:p>
        </w:tc>
        <w:tc>
          <w:tcPr>
            <w:tcW w:w="1044" w:type="dxa"/>
            <w:tcBorders>
              <w:top w:val="nil"/>
              <w:left w:val="nil"/>
              <w:bottom w:val="single" w:sz="4" w:space="0" w:color="auto"/>
              <w:right w:val="single" w:sz="4" w:space="0" w:color="auto"/>
            </w:tcBorders>
            <w:shd w:val="clear" w:color="auto" w:fill="auto"/>
            <w:noWrap/>
            <w:vAlign w:val="bottom"/>
            <w:hideMark/>
          </w:tcPr>
          <w:p w14:paraId="51AEDD7D"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19,90</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3C73F7F3"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(83.010)</w:t>
            </w:r>
          </w:p>
        </w:tc>
        <w:tc>
          <w:tcPr>
            <w:tcW w:w="1019" w:type="dxa"/>
            <w:tcBorders>
              <w:top w:val="nil"/>
              <w:left w:val="nil"/>
              <w:bottom w:val="single" w:sz="4" w:space="0" w:color="auto"/>
              <w:right w:val="single" w:sz="4" w:space="0" w:color="auto"/>
            </w:tcBorders>
            <w:shd w:val="clear" w:color="auto" w:fill="auto"/>
            <w:noWrap/>
            <w:vAlign w:val="bottom"/>
            <w:hideMark/>
          </w:tcPr>
          <w:p w14:paraId="47FC0290"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(18.92)</w:t>
            </w:r>
          </w:p>
        </w:tc>
      </w:tr>
      <w:tr w:rsidR="001C3CB5" w:rsidRPr="00A91573" w14:paraId="06E57B82"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4120867" w14:textId="77777777" w:rsidR="00E86B08" w:rsidRPr="00A91573" w:rsidRDefault="00E86B08"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1275" w:type="dxa"/>
            <w:tcBorders>
              <w:top w:val="nil"/>
              <w:left w:val="nil"/>
              <w:bottom w:val="single" w:sz="4" w:space="0" w:color="auto"/>
              <w:right w:val="single" w:sz="4" w:space="0" w:color="auto"/>
            </w:tcBorders>
            <w:shd w:val="clear" w:color="auto" w:fill="auto"/>
            <w:noWrap/>
            <w:vAlign w:val="bottom"/>
            <w:hideMark/>
          </w:tcPr>
          <w:p w14:paraId="62D91083"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236.633</w:t>
            </w:r>
          </w:p>
        </w:tc>
        <w:tc>
          <w:tcPr>
            <w:tcW w:w="1257" w:type="dxa"/>
            <w:tcBorders>
              <w:top w:val="nil"/>
              <w:left w:val="nil"/>
              <w:bottom w:val="single" w:sz="4" w:space="0" w:color="auto"/>
              <w:right w:val="single" w:sz="4" w:space="0" w:color="auto"/>
            </w:tcBorders>
            <w:shd w:val="clear" w:color="auto" w:fill="auto"/>
            <w:noWrap/>
            <w:vAlign w:val="bottom"/>
            <w:hideMark/>
          </w:tcPr>
          <w:p w14:paraId="3C5B5B2A"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39,27</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7C5317A"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315.932</w:t>
            </w:r>
          </w:p>
        </w:tc>
        <w:tc>
          <w:tcPr>
            <w:tcW w:w="1203" w:type="dxa"/>
            <w:tcBorders>
              <w:top w:val="nil"/>
              <w:left w:val="nil"/>
              <w:bottom w:val="single" w:sz="4" w:space="0" w:color="auto"/>
              <w:right w:val="single" w:sz="4" w:space="0" w:color="auto"/>
            </w:tcBorders>
            <w:shd w:val="clear" w:color="auto" w:fill="auto"/>
            <w:vAlign w:val="bottom"/>
            <w:hideMark/>
          </w:tcPr>
          <w:p w14:paraId="0307D949"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41,86</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5F276F54"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449.260</w:t>
            </w:r>
          </w:p>
        </w:tc>
        <w:tc>
          <w:tcPr>
            <w:tcW w:w="1267" w:type="dxa"/>
            <w:tcBorders>
              <w:top w:val="nil"/>
              <w:left w:val="nil"/>
              <w:bottom w:val="single" w:sz="4" w:space="0" w:color="auto"/>
              <w:right w:val="single" w:sz="4" w:space="0" w:color="auto"/>
            </w:tcBorders>
            <w:shd w:val="clear" w:color="auto" w:fill="auto"/>
            <w:noWrap/>
            <w:vAlign w:val="bottom"/>
            <w:hideMark/>
          </w:tcPr>
          <w:p w14:paraId="06E6D0FF"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55,81</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5FEC8B32"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79.299</w:t>
            </w:r>
          </w:p>
        </w:tc>
        <w:tc>
          <w:tcPr>
            <w:tcW w:w="1044" w:type="dxa"/>
            <w:tcBorders>
              <w:top w:val="nil"/>
              <w:left w:val="nil"/>
              <w:bottom w:val="single" w:sz="4" w:space="0" w:color="auto"/>
              <w:right w:val="single" w:sz="4" w:space="0" w:color="auto"/>
            </w:tcBorders>
            <w:shd w:val="clear" w:color="auto" w:fill="auto"/>
            <w:noWrap/>
            <w:vAlign w:val="bottom"/>
            <w:hideMark/>
          </w:tcPr>
          <w:p w14:paraId="10A4DEB9"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33,51</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200125B8"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133.328</w:t>
            </w:r>
          </w:p>
        </w:tc>
        <w:tc>
          <w:tcPr>
            <w:tcW w:w="1019" w:type="dxa"/>
            <w:tcBorders>
              <w:top w:val="nil"/>
              <w:left w:val="nil"/>
              <w:bottom w:val="single" w:sz="4" w:space="0" w:color="auto"/>
              <w:right w:val="single" w:sz="4" w:space="0" w:color="auto"/>
            </w:tcBorders>
            <w:shd w:val="clear" w:color="auto" w:fill="auto"/>
            <w:noWrap/>
            <w:vAlign w:val="bottom"/>
            <w:hideMark/>
          </w:tcPr>
          <w:p w14:paraId="6710B465" w14:textId="77777777" w:rsidR="00E86B08" w:rsidRPr="00A91573" w:rsidRDefault="00E86B08"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42,2</w:t>
            </w:r>
          </w:p>
        </w:tc>
      </w:tr>
      <w:tr w:rsidR="001C3CB5" w:rsidRPr="00A91573" w14:paraId="0EE3228D" w14:textId="77777777" w:rsidTr="001C3CB5">
        <w:trPr>
          <w:gridAfter w:val="1"/>
          <w:wAfter w:w="8" w:type="dxa"/>
          <w:trHeight w:val="375"/>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CBFE486" w14:textId="77777777" w:rsidR="00E86B08" w:rsidRPr="00A91573" w:rsidRDefault="00E86B08"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Tổng vốn huy động</w:t>
            </w:r>
          </w:p>
        </w:tc>
        <w:tc>
          <w:tcPr>
            <w:tcW w:w="1275" w:type="dxa"/>
            <w:tcBorders>
              <w:top w:val="nil"/>
              <w:left w:val="nil"/>
              <w:bottom w:val="single" w:sz="4" w:space="0" w:color="auto"/>
              <w:right w:val="single" w:sz="4" w:space="0" w:color="auto"/>
            </w:tcBorders>
            <w:shd w:val="clear" w:color="auto" w:fill="auto"/>
            <w:noWrap/>
            <w:vAlign w:val="bottom"/>
            <w:hideMark/>
          </w:tcPr>
          <w:p w14:paraId="58AEA84B"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602.559</w:t>
            </w:r>
          </w:p>
        </w:tc>
        <w:tc>
          <w:tcPr>
            <w:tcW w:w="1257" w:type="dxa"/>
            <w:tcBorders>
              <w:top w:val="nil"/>
              <w:left w:val="nil"/>
              <w:bottom w:val="single" w:sz="4" w:space="0" w:color="auto"/>
              <w:right w:val="single" w:sz="4" w:space="0" w:color="auto"/>
            </w:tcBorders>
            <w:shd w:val="clear" w:color="auto" w:fill="auto"/>
            <w:noWrap/>
            <w:vAlign w:val="bottom"/>
            <w:hideMark/>
          </w:tcPr>
          <w:p w14:paraId="3F7B2741"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29DB291"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754.692</w:t>
            </w:r>
          </w:p>
        </w:tc>
        <w:tc>
          <w:tcPr>
            <w:tcW w:w="1203" w:type="dxa"/>
            <w:tcBorders>
              <w:top w:val="nil"/>
              <w:left w:val="nil"/>
              <w:bottom w:val="single" w:sz="4" w:space="0" w:color="auto"/>
              <w:right w:val="single" w:sz="4" w:space="0" w:color="auto"/>
            </w:tcBorders>
            <w:shd w:val="clear" w:color="auto" w:fill="auto"/>
            <w:noWrap/>
            <w:vAlign w:val="bottom"/>
            <w:hideMark/>
          </w:tcPr>
          <w:p w14:paraId="26D8493B"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13" w:type="dxa"/>
            <w:gridSpan w:val="2"/>
            <w:tcBorders>
              <w:top w:val="nil"/>
              <w:left w:val="nil"/>
              <w:bottom w:val="single" w:sz="4" w:space="0" w:color="auto"/>
              <w:right w:val="single" w:sz="4" w:space="0" w:color="auto"/>
            </w:tcBorders>
            <w:shd w:val="clear" w:color="auto" w:fill="auto"/>
            <w:noWrap/>
            <w:vAlign w:val="bottom"/>
            <w:hideMark/>
          </w:tcPr>
          <w:p w14:paraId="527E2D48"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805.010</w:t>
            </w:r>
          </w:p>
        </w:tc>
        <w:tc>
          <w:tcPr>
            <w:tcW w:w="1267" w:type="dxa"/>
            <w:tcBorders>
              <w:top w:val="nil"/>
              <w:left w:val="nil"/>
              <w:bottom w:val="single" w:sz="4" w:space="0" w:color="auto"/>
              <w:right w:val="single" w:sz="4" w:space="0" w:color="auto"/>
            </w:tcBorders>
            <w:shd w:val="clear" w:color="auto" w:fill="auto"/>
            <w:noWrap/>
            <w:vAlign w:val="bottom"/>
            <w:hideMark/>
          </w:tcPr>
          <w:p w14:paraId="4D9BFC9F"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gridSpan w:val="2"/>
            <w:tcBorders>
              <w:top w:val="nil"/>
              <w:left w:val="nil"/>
              <w:bottom w:val="single" w:sz="4" w:space="0" w:color="auto"/>
              <w:right w:val="single" w:sz="4" w:space="0" w:color="auto"/>
            </w:tcBorders>
            <w:shd w:val="clear" w:color="auto" w:fill="auto"/>
            <w:noWrap/>
            <w:vAlign w:val="bottom"/>
            <w:hideMark/>
          </w:tcPr>
          <w:p w14:paraId="743734F4" w14:textId="77777777" w:rsidR="00E86B08" w:rsidRPr="00A91573" w:rsidRDefault="00E86B08"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152.133</w:t>
            </w:r>
          </w:p>
        </w:tc>
        <w:tc>
          <w:tcPr>
            <w:tcW w:w="1044" w:type="dxa"/>
            <w:tcBorders>
              <w:top w:val="nil"/>
              <w:left w:val="nil"/>
              <w:bottom w:val="single" w:sz="4" w:space="0" w:color="auto"/>
              <w:right w:val="single" w:sz="4" w:space="0" w:color="auto"/>
            </w:tcBorders>
            <w:shd w:val="clear" w:color="auto" w:fill="auto"/>
            <w:noWrap/>
            <w:vAlign w:val="bottom"/>
            <w:hideMark/>
          </w:tcPr>
          <w:p w14:paraId="04F762A4" w14:textId="77777777" w:rsidR="00E86B08" w:rsidRPr="00A91573" w:rsidRDefault="00E86B08"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25,25</w:t>
            </w:r>
          </w:p>
        </w:tc>
        <w:tc>
          <w:tcPr>
            <w:tcW w:w="1174" w:type="dxa"/>
            <w:gridSpan w:val="2"/>
            <w:tcBorders>
              <w:top w:val="nil"/>
              <w:left w:val="nil"/>
              <w:bottom w:val="single" w:sz="4" w:space="0" w:color="auto"/>
              <w:right w:val="single" w:sz="4" w:space="0" w:color="auto"/>
            </w:tcBorders>
            <w:shd w:val="clear" w:color="auto" w:fill="auto"/>
            <w:noWrap/>
            <w:vAlign w:val="bottom"/>
            <w:hideMark/>
          </w:tcPr>
          <w:p w14:paraId="218FD392" w14:textId="77777777" w:rsidR="00E86B08" w:rsidRPr="00A91573" w:rsidRDefault="00E86B08"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50.318</w:t>
            </w:r>
          </w:p>
        </w:tc>
        <w:tc>
          <w:tcPr>
            <w:tcW w:w="1019" w:type="dxa"/>
            <w:tcBorders>
              <w:top w:val="nil"/>
              <w:left w:val="nil"/>
              <w:bottom w:val="single" w:sz="4" w:space="0" w:color="auto"/>
              <w:right w:val="single" w:sz="4" w:space="0" w:color="auto"/>
            </w:tcBorders>
            <w:shd w:val="clear" w:color="auto" w:fill="auto"/>
            <w:noWrap/>
            <w:vAlign w:val="bottom"/>
            <w:hideMark/>
          </w:tcPr>
          <w:p w14:paraId="25B43F0A" w14:textId="77777777" w:rsidR="00E86B08" w:rsidRPr="00A91573" w:rsidRDefault="00E86B08"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6,67</w:t>
            </w:r>
          </w:p>
        </w:tc>
      </w:tr>
      <w:bookmarkEnd w:id="132"/>
    </w:tbl>
    <w:p w14:paraId="0FAE1BBC" w14:textId="77777777" w:rsidR="00791FAA" w:rsidRPr="00A91573" w:rsidRDefault="00791FAA" w:rsidP="001C3CB5">
      <w:pPr>
        <w:pStyle w:val="Heading2"/>
        <w:spacing w:before="0" w:line="312" w:lineRule="auto"/>
        <w:jc w:val="center"/>
        <w:rPr>
          <w:rFonts w:cs="Times New Roman"/>
          <w:b/>
          <w:color w:val="auto"/>
          <w:lang w:val="vi-VN"/>
        </w:rPr>
      </w:pPr>
    </w:p>
    <w:bookmarkEnd w:id="129"/>
    <w:p w14:paraId="0A6C0056" w14:textId="77777777" w:rsidR="007C0BB0" w:rsidRPr="00A91573" w:rsidRDefault="007C0BB0" w:rsidP="001C3CB5">
      <w:pPr>
        <w:pStyle w:val="Caption"/>
        <w:spacing w:after="0" w:line="312" w:lineRule="auto"/>
        <w:jc w:val="right"/>
        <w:rPr>
          <w:rFonts w:cs="Times New Roman"/>
          <w:color w:val="auto"/>
          <w:sz w:val="26"/>
          <w:szCs w:val="26"/>
          <w:lang w:val="vi-VN"/>
        </w:rPr>
      </w:pPr>
      <w:r w:rsidRPr="00A91573">
        <w:rPr>
          <w:rFonts w:cs="Times New Roman"/>
          <w:color w:val="auto"/>
          <w:sz w:val="26"/>
          <w:szCs w:val="26"/>
          <w:lang w:val="vi-VN"/>
        </w:rPr>
        <w:t xml:space="preserve">(Nguồn báo cáo hoạt động OCB – PGD </w:t>
      </w:r>
      <w:r w:rsidRPr="00812C11">
        <w:rPr>
          <w:rFonts w:cs="Times New Roman"/>
          <w:color w:val="auto"/>
          <w:sz w:val="26"/>
          <w:szCs w:val="26"/>
          <w:lang w:val="vi-VN"/>
        </w:rPr>
        <w:t>Hoà Xuân</w:t>
      </w:r>
      <w:r w:rsidRPr="00A91573">
        <w:rPr>
          <w:rFonts w:cs="Times New Roman"/>
          <w:color w:val="auto"/>
          <w:sz w:val="26"/>
          <w:szCs w:val="26"/>
          <w:lang w:val="vi-VN"/>
        </w:rPr>
        <w:t xml:space="preserve"> giai đoạn 202</w:t>
      </w:r>
      <w:r w:rsidRPr="00812C11">
        <w:rPr>
          <w:rFonts w:cs="Times New Roman"/>
          <w:color w:val="auto"/>
          <w:sz w:val="26"/>
          <w:szCs w:val="26"/>
          <w:lang w:val="vi-VN"/>
        </w:rPr>
        <w:t>2</w:t>
      </w:r>
      <w:r w:rsidRPr="00A91573">
        <w:rPr>
          <w:rFonts w:cs="Times New Roman"/>
          <w:color w:val="auto"/>
          <w:sz w:val="26"/>
          <w:szCs w:val="26"/>
          <w:lang w:val="vi-VN"/>
        </w:rPr>
        <w:t>-202</w:t>
      </w:r>
      <w:r w:rsidRPr="00812C11">
        <w:rPr>
          <w:rFonts w:cs="Times New Roman"/>
          <w:color w:val="auto"/>
          <w:sz w:val="26"/>
          <w:szCs w:val="26"/>
          <w:lang w:val="vi-VN"/>
        </w:rPr>
        <w:t>4)</w:t>
      </w:r>
    </w:p>
    <w:p w14:paraId="6C55960B" w14:textId="77777777" w:rsidR="00E41A3F" w:rsidRPr="00A91573" w:rsidRDefault="00E41A3F" w:rsidP="001C3CB5">
      <w:pPr>
        <w:spacing w:after="0" w:line="312" w:lineRule="auto"/>
        <w:jc w:val="both"/>
        <w:rPr>
          <w:rFonts w:ascii="Times New Roman" w:hAnsi="Times New Roman" w:cs="Times New Roman"/>
          <w:sz w:val="26"/>
          <w:szCs w:val="26"/>
          <w:lang w:val="vi-VN"/>
        </w:rPr>
        <w:sectPr w:rsidR="00E41A3F" w:rsidRPr="00A91573" w:rsidSect="001C3CB5">
          <w:type w:val="nextColumn"/>
          <w:pgSz w:w="16838" w:h="11906" w:orient="landscape" w:code="9"/>
          <w:pgMar w:top="1134" w:right="1134" w:bottom="1134" w:left="1701" w:header="720" w:footer="720" w:gutter="0"/>
          <w:cols w:space="720"/>
          <w:docGrid w:linePitch="360"/>
        </w:sectPr>
      </w:pPr>
    </w:p>
    <w:p w14:paraId="2A6A03AE" w14:textId="780CDB87" w:rsidR="00E41A3F" w:rsidRPr="00A91573" w:rsidRDefault="00E41A3F" w:rsidP="001C3CB5">
      <w:pPr>
        <w:spacing w:after="0" w:line="312" w:lineRule="auto"/>
        <w:jc w:val="center"/>
        <w:rPr>
          <w:rFonts w:ascii="Times New Roman" w:hAnsi="Times New Roman" w:cs="Times New Roman"/>
          <w:sz w:val="26"/>
          <w:szCs w:val="26"/>
          <w:lang w:val="vi-VN"/>
        </w:rPr>
      </w:pPr>
      <w:r w:rsidRPr="00A91573">
        <w:rPr>
          <w:rFonts w:ascii="Times New Roman" w:hAnsi="Times New Roman" w:cs="Times New Roman"/>
          <w:noProof/>
          <w:sz w:val="26"/>
          <w:szCs w:val="26"/>
          <w:lang w:val="vi-VN" w:eastAsia="vi-VN"/>
        </w:rPr>
        <w:lastRenderedPageBreak/>
        <w:drawing>
          <wp:inline distT="0" distB="0" distL="0" distR="0" wp14:anchorId="1F87F48C" wp14:editId="3DBD745A">
            <wp:extent cx="4968240" cy="3147060"/>
            <wp:effectExtent l="0" t="0" r="3810" b="15240"/>
            <wp:docPr id="27" name="Chart 27">
              <a:extLst xmlns:a="http://schemas.openxmlformats.org/drawingml/2006/main">
                <a:ext uri="{FF2B5EF4-FFF2-40B4-BE49-F238E27FC236}">
                  <a16:creationId xmlns:a16="http://schemas.microsoft.com/office/drawing/2014/main" id="{FEE59CD7-1631-4680-A7F7-C088A52823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01C0267" w14:textId="204ECF1E" w:rsidR="002270E5" w:rsidRPr="00812C11" w:rsidRDefault="00A32D9F" w:rsidP="001C3CB5">
      <w:pPr>
        <w:pStyle w:val="Caption"/>
        <w:spacing w:after="0" w:line="312" w:lineRule="auto"/>
        <w:jc w:val="center"/>
        <w:outlineLvl w:val="0"/>
        <w:rPr>
          <w:rFonts w:cs="Times New Roman"/>
          <w:color w:val="auto"/>
          <w:spacing w:val="-6"/>
          <w:sz w:val="26"/>
          <w:szCs w:val="26"/>
          <w:lang w:val="vi-VN"/>
        </w:rPr>
      </w:pPr>
      <w:bookmarkStart w:id="133" w:name="_Toc196640904"/>
      <w:bookmarkStart w:id="134" w:name="_Toc196641020"/>
      <w:bookmarkStart w:id="135" w:name="_Toc196641141"/>
      <w:bookmarkStart w:id="136" w:name="_Toc198488102"/>
      <w:bookmarkStart w:id="137" w:name="_Toc200214906"/>
      <w:bookmarkStart w:id="138" w:name="_Toc200269873"/>
      <w:r w:rsidRPr="00812C11">
        <w:rPr>
          <w:rFonts w:cs="Times New Roman"/>
          <w:b/>
          <w:i w:val="0"/>
          <w:color w:val="auto"/>
          <w:spacing w:val="-6"/>
          <w:sz w:val="26"/>
          <w:szCs w:val="26"/>
          <w:lang w:val="vi-VN"/>
        </w:rPr>
        <w:t xml:space="preserve">Hình </w:t>
      </w:r>
      <w:r w:rsidR="00B62878" w:rsidRPr="00812C11">
        <w:rPr>
          <w:rFonts w:cs="Times New Roman"/>
          <w:b/>
          <w:i w:val="0"/>
          <w:color w:val="auto"/>
          <w:spacing w:val="-6"/>
          <w:sz w:val="26"/>
          <w:szCs w:val="26"/>
          <w:lang w:val="vi-VN"/>
        </w:rPr>
        <w:t>2.3</w:t>
      </w:r>
      <w:r w:rsidRPr="00812C11">
        <w:rPr>
          <w:rFonts w:cs="Times New Roman"/>
          <w:b/>
          <w:i w:val="0"/>
          <w:color w:val="auto"/>
          <w:spacing w:val="-6"/>
          <w:sz w:val="26"/>
          <w:szCs w:val="26"/>
          <w:lang w:val="vi-VN"/>
        </w:rPr>
        <w:t xml:space="preserve"> Tình hình huy động vốn của OCB – PGD Hoà Xuân Giai Đoạn 202</w:t>
      </w:r>
      <w:r w:rsidR="00691669" w:rsidRPr="00812C11">
        <w:rPr>
          <w:rFonts w:cs="Times New Roman"/>
          <w:b/>
          <w:i w:val="0"/>
          <w:color w:val="auto"/>
          <w:spacing w:val="-6"/>
          <w:sz w:val="26"/>
          <w:szCs w:val="26"/>
          <w:lang w:val="vi-VN"/>
        </w:rPr>
        <w:t>2</w:t>
      </w:r>
      <w:r w:rsidRPr="00812C11">
        <w:rPr>
          <w:rFonts w:cs="Times New Roman"/>
          <w:b/>
          <w:i w:val="0"/>
          <w:color w:val="auto"/>
          <w:spacing w:val="-6"/>
          <w:sz w:val="26"/>
          <w:szCs w:val="26"/>
          <w:lang w:val="vi-VN"/>
        </w:rPr>
        <w:t>-202</w:t>
      </w:r>
      <w:r w:rsidR="00691669" w:rsidRPr="00812C11">
        <w:rPr>
          <w:rFonts w:cs="Times New Roman"/>
          <w:b/>
          <w:i w:val="0"/>
          <w:color w:val="auto"/>
          <w:spacing w:val="-6"/>
          <w:sz w:val="26"/>
          <w:szCs w:val="26"/>
          <w:lang w:val="vi-VN"/>
        </w:rPr>
        <w:t>4</w:t>
      </w:r>
      <w:r w:rsidRPr="00812C11">
        <w:rPr>
          <w:rFonts w:cs="Times New Roman"/>
          <w:color w:val="auto"/>
          <w:spacing w:val="-6"/>
          <w:sz w:val="26"/>
          <w:szCs w:val="26"/>
          <w:lang w:val="vi-VN"/>
        </w:rPr>
        <w:t>.</w:t>
      </w:r>
      <w:bookmarkEnd w:id="133"/>
      <w:bookmarkEnd w:id="134"/>
      <w:bookmarkEnd w:id="135"/>
      <w:bookmarkEnd w:id="136"/>
      <w:bookmarkEnd w:id="137"/>
      <w:bookmarkEnd w:id="138"/>
    </w:p>
    <w:p w14:paraId="0D94FB3E" w14:textId="77777777" w:rsidR="00A32D9F" w:rsidRPr="00812C11" w:rsidRDefault="00A32D9F" w:rsidP="001C3CB5">
      <w:pPr>
        <w:pStyle w:val="Caption"/>
        <w:spacing w:after="0" w:line="312" w:lineRule="auto"/>
        <w:jc w:val="right"/>
        <w:rPr>
          <w:rFonts w:cs="Times New Roman"/>
          <w:color w:val="auto"/>
          <w:sz w:val="26"/>
          <w:szCs w:val="26"/>
          <w:lang w:val="vi-VN"/>
        </w:rPr>
      </w:pPr>
      <w:r w:rsidRPr="00812C11">
        <w:rPr>
          <w:rFonts w:cs="Times New Roman"/>
          <w:color w:val="auto"/>
          <w:sz w:val="26"/>
          <w:szCs w:val="26"/>
          <w:lang w:val="vi-VN"/>
        </w:rPr>
        <w:t xml:space="preserve">(Nguồn báo cáo hoạt động OCB – PGD </w:t>
      </w:r>
      <w:r w:rsidR="00960C79" w:rsidRPr="00812C11">
        <w:rPr>
          <w:rFonts w:cs="Times New Roman"/>
          <w:color w:val="auto"/>
          <w:sz w:val="26"/>
          <w:szCs w:val="26"/>
          <w:lang w:val="vi-VN"/>
        </w:rPr>
        <w:t>Hoà Xuân</w:t>
      </w:r>
      <w:r w:rsidRPr="00812C11">
        <w:rPr>
          <w:rFonts w:cs="Times New Roman"/>
          <w:color w:val="auto"/>
          <w:sz w:val="26"/>
          <w:szCs w:val="26"/>
          <w:lang w:val="vi-VN"/>
        </w:rPr>
        <w:t xml:space="preserve"> giai đoạn 202</w:t>
      </w:r>
      <w:r w:rsidR="00691669" w:rsidRPr="00812C11">
        <w:rPr>
          <w:rFonts w:cs="Times New Roman"/>
          <w:color w:val="auto"/>
          <w:sz w:val="26"/>
          <w:szCs w:val="26"/>
          <w:lang w:val="vi-VN"/>
        </w:rPr>
        <w:t>2</w:t>
      </w:r>
      <w:r w:rsidRPr="00812C11">
        <w:rPr>
          <w:rFonts w:cs="Times New Roman"/>
          <w:color w:val="auto"/>
          <w:sz w:val="26"/>
          <w:szCs w:val="26"/>
          <w:lang w:val="vi-VN"/>
        </w:rPr>
        <w:t>-202</w:t>
      </w:r>
      <w:r w:rsidR="00691669" w:rsidRPr="00812C11">
        <w:rPr>
          <w:rFonts w:cs="Times New Roman"/>
          <w:color w:val="auto"/>
          <w:sz w:val="26"/>
          <w:szCs w:val="26"/>
          <w:lang w:val="vi-VN"/>
        </w:rPr>
        <w:t>4</w:t>
      </w:r>
      <w:r w:rsidRPr="00812C11">
        <w:rPr>
          <w:rFonts w:cs="Times New Roman"/>
          <w:color w:val="auto"/>
          <w:sz w:val="26"/>
          <w:szCs w:val="26"/>
          <w:lang w:val="vi-VN"/>
        </w:rPr>
        <w:t>)</w:t>
      </w:r>
    </w:p>
    <w:p w14:paraId="240B9365" w14:textId="625B0AF7" w:rsidR="00960C79" w:rsidRPr="00812C11" w:rsidRDefault="00A02D8B"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E41A3F" w:rsidRPr="00A91573">
        <w:rPr>
          <w:rFonts w:ascii="Times New Roman" w:hAnsi="Times New Roman" w:cs="Times New Roman"/>
          <w:sz w:val="26"/>
          <w:szCs w:val="26"/>
          <w:lang w:val="vi-VN"/>
        </w:rPr>
        <w:t xml:space="preserve">Qua bảng số liệu ở bảng </w:t>
      </w:r>
      <w:r w:rsidR="004C7393" w:rsidRPr="00812C11">
        <w:rPr>
          <w:rFonts w:ascii="Times New Roman" w:hAnsi="Times New Roman" w:cs="Times New Roman"/>
          <w:sz w:val="26"/>
          <w:szCs w:val="26"/>
          <w:lang w:val="vi-VN"/>
        </w:rPr>
        <w:t>2.</w:t>
      </w:r>
      <w:r w:rsidR="00E41A3F" w:rsidRPr="00A91573">
        <w:rPr>
          <w:rFonts w:ascii="Times New Roman" w:hAnsi="Times New Roman" w:cs="Times New Roman"/>
          <w:sz w:val="26"/>
          <w:szCs w:val="26"/>
          <w:lang w:val="vi-VN"/>
        </w:rPr>
        <w:t>1 ta có thể thấy</w:t>
      </w:r>
      <w:r w:rsidR="00CE7259" w:rsidRPr="00812C11">
        <w:rPr>
          <w:rFonts w:ascii="Times New Roman" w:hAnsi="Times New Roman" w:cs="Times New Roman"/>
          <w:sz w:val="26"/>
          <w:szCs w:val="26"/>
          <w:lang w:val="vi-VN"/>
        </w:rPr>
        <w:t>,</w:t>
      </w:r>
      <w:r w:rsidR="00E41A3F" w:rsidRPr="00A91573">
        <w:rPr>
          <w:rFonts w:ascii="Times New Roman" w:hAnsi="Times New Roman" w:cs="Times New Roman"/>
          <w:sz w:val="26"/>
          <w:szCs w:val="26"/>
          <w:lang w:val="vi-VN"/>
        </w:rPr>
        <w:t xml:space="preserve"> tốc độ huy động vốn của Ngân hàng TMCP Phương Đông – PGD </w:t>
      </w:r>
      <w:r w:rsidR="00A32D9F" w:rsidRPr="00812C11">
        <w:rPr>
          <w:rFonts w:ascii="Times New Roman" w:hAnsi="Times New Roman" w:cs="Times New Roman"/>
          <w:sz w:val="26"/>
          <w:szCs w:val="26"/>
          <w:lang w:val="vi-VN"/>
        </w:rPr>
        <w:t>Hoà Xuân</w:t>
      </w:r>
      <w:r w:rsidR="00E41A3F" w:rsidRPr="00A91573">
        <w:rPr>
          <w:rFonts w:ascii="Times New Roman" w:hAnsi="Times New Roman" w:cs="Times New Roman"/>
          <w:sz w:val="26"/>
          <w:szCs w:val="26"/>
          <w:lang w:val="vi-VN"/>
        </w:rPr>
        <w:t xml:space="preserve"> tăng trưởng</w:t>
      </w:r>
      <w:r w:rsidR="00960C79" w:rsidRPr="00812C11">
        <w:rPr>
          <w:rFonts w:ascii="Times New Roman" w:hAnsi="Times New Roman" w:cs="Times New Roman"/>
          <w:sz w:val="26"/>
          <w:szCs w:val="26"/>
          <w:lang w:val="vi-VN"/>
        </w:rPr>
        <w:t xml:space="preserve"> mạnh mẽ</w:t>
      </w:r>
      <w:r w:rsidR="00E41A3F" w:rsidRPr="00A91573">
        <w:rPr>
          <w:rFonts w:ascii="Times New Roman" w:hAnsi="Times New Roman" w:cs="Times New Roman"/>
          <w:sz w:val="26"/>
          <w:szCs w:val="26"/>
          <w:lang w:val="vi-VN"/>
        </w:rPr>
        <w:t xml:space="preserve"> trong giai đoạn 202</w:t>
      </w:r>
      <w:r w:rsidR="00A32D9F" w:rsidRPr="00812C11">
        <w:rPr>
          <w:rFonts w:ascii="Times New Roman" w:hAnsi="Times New Roman" w:cs="Times New Roman"/>
          <w:sz w:val="26"/>
          <w:szCs w:val="26"/>
          <w:lang w:val="vi-VN"/>
        </w:rPr>
        <w:t>2</w:t>
      </w:r>
      <w:r w:rsidR="00E41A3F" w:rsidRPr="00A91573">
        <w:rPr>
          <w:rFonts w:ascii="Times New Roman" w:hAnsi="Times New Roman" w:cs="Times New Roman"/>
          <w:sz w:val="26"/>
          <w:szCs w:val="26"/>
          <w:lang w:val="vi-VN"/>
        </w:rPr>
        <w:t>- 202</w:t>
      </w:r>
      <w:r w:rsidR="00A32D9F" w:rsidRPr="00812C11">
        <w:rPr>
          <w:rFonts w:ascii="Times New Roman" w:hAnsi="Times New Roman" w:cs="Times New Roman"/>
          <w:sz w:val="26"/>
          <w:szCs w:val="26"/>
          <w:lang w:val="vi-VN"/>
        </w:rPr>
        <w:t>4</w:t>
      </w:r>
      <w:r w:rsidR="00E41A3F" w:rsidRPr="00A91573">
        <w:rPr>
          <w:rFonts w:ascii="Times New Roman" w:hAnsi="Times New Roman" w:cs="Times New Roman"/>
          <w:sz w:val="26"/>
          <w:szCs w:val="26"/>
          <w:lang w:val="vi-VN"/>
        </w:rPr>
        <w:t>.</w:t>
      </w:r>
      <w:r w:rsidR="00960C79" w:rsidRPr="00812C11">
        <w:rPr>
          <w:rFonts w:ascii="Times New Roman" w:hAnsi="Times New Roman" w:cs="Times New Roman"/>
          <w:sz w:val="26"/>
          <w:szCs w:val="26"/>
          <w:lang w:val="vi-VN"/>
        </w:rPr>
        <w:t xml:space="preserve"> Điều này cho</w:t>
      </w:r>
      <w:r w:rsidRPr="00812C11">
        <w:rPr>
          <w:rFonts w:ascii="Times New Roman" w:hAnsi="Times New Roman" w:cs="Times New Roman"/>
          <w:sz w:val="26"/>
          <w:szCs w:val="26"/>
          <w:lang w:val="vi-VN"/>
        </w:rPr>
        <w:t xml:space="preserve"> thấy,</w:t>
      </w:r>
      <w:r w:rsidR="00960C79"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Ngân hàng OCB Phòng giao dịch Hòa Xuân đã cho thấy sự tăng trưởng đáng kể trong tổng số tiền huy động ở cả ba kỳ hạn: không kỳ hạn, có kỳ hạn dưới hoặc bằng 12 tháng và có kỳ hạn trên 12 tháng. Điều này cho thấy sự tin tưởng ngày càng tăng của khách hàng đối với ngân hàng và hiệu quả của các chính sách huy động vốn.</w:t>
      </w:r>
    </w:p>
    <w:p w14:paraId="6B225631" w14:textId="62E5C439" w:rsidR="007A0B1A" w:rsidRPr="00812C11" w:rsidRDefault="00960C79"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7A0B1A" w:rsidRPr="00812C11">
        <w:rPr>
          <w:rFonts w:ascii="Times New Roman" w:hAnsi="Times New Roman" w:cs="Times New Roman"/>
          <w:sz w:val="26"/>
          <w:szCs w:val="26"/>
          <w:lang w:val="vi-VN"/>
        </w:rPr>
        <w:t xml:space="preserve">   </w:t>
      </w:r>
      <w:r w:rsidR="00BF2429"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 xml:space="preserve">Số </w:t>
      </w:r>
      <w:r w:rsidR="00E41A3F" w:rsidRPr="00A91573">
        <w:rPr>
          <w:rFonts w:ascii="Times New Roman" w:hAnsi="Times New Roman" w:cs="Times New Roman"/>
          <w:sz w:val="26"/>
          <w:szCs w:val="26"/>
          <w:lang w:val="vi-VN"/>
        </w:rPr>
        <w:t>tiền gửi không kỳ hạn</w:t>
      </w:r>
      <w:r w:rsidR="00A02D8B" w:rsidRPr="00812C11">
        <w:rPr>
          <w:lang w:val="vi-VN"/>
        </w:rPr>
        <w:t xml:space="preserve"> </w:t>
      </w:r>
      <w:r w:rsidR="00A02D8B" w:rsidRPr="00812C11">
        <w:rPr>
          <w:rFonts w:ascii="Times New Roman" w:hAnsi="Times New Roman" w:cs="Times New Roman"/>
          <w:sz w:val="26"/>
          <w:szCs w:val="26"/>
          <w:lang w:val="vi-VN"/>
        </w:rPr>
        <w:t>đã có sự tăng trưởng ổn định qua các năm, từ 150.310 triệu đồng năm 2022 tăng lên 189.327 triệu đồng năm 2023 và đạt 196.632 triệu đồng năm 2024.</w:t>
      </w:r>
      <w:r w:rsidRPr="00812C11">
        <w:rPr>
          <w:rFonts w:ascii="Times New Roman" w:hAnsi="Times New Roman" w:cs="Times New Roman"/>
          <w:sz w:val="26"/>
          <w:szCs w:val="26"/>
          <w:lang w:val="vi-VN"/>
        </w:rPr>
        <w:t xml:space="preserve"> </w:t>
      </w:r>
      <w:r w:rsidR="00A02D8B" w:rsidRPr="00812C11">
        <w:rPr>
          <w:rFonts w:ascii="Times New Roman" w:hAnsi="Times New Roman" w:cs="Times New Roman"/>
          <w:sz w:val="26"/>
          <w:szCs w:val="26"/>
          <w:lang w:val="vi-VN"/>
        </w:rPr>
        <w:t>Tuy nhiên, tỷ trọng của khoản mục này trong tổng huy động lại có xu hướng giảm nhẹ, từ 24,95% năm 2022 xuống 24,43% năm 2024. Điều này có thể cho thấy ngân hàng đang tập trung hơn vào việc khuyến khích khách hàng gửi tiền có kỳ hạn để ổn định nguồn vốn dài hạn hơn. Mức tăng trưởng tuyệt đối giữa năm 2022 và 2023 là 39.017 triệu đồng, tương ứng với tỷ lệ tăng 25,96%. So với mức tăng giữa năm 2023 và 2024 là 7.305</w:t>
      </w:r>
      <w:r w:rsidR="00BF2429" w:rsidRPr="00812C11">
        <w:rPr>
          <w:rFonts w:ascii="Times New Roman" w:hAnsi="Times New Roman" w:cs="Times New Roman"/>
          <w:sz w:val="26"/>
          <w:szCs w:val="26"/>
          <w:lang w:val="vi-VN"/>
        </w:rPr>
        <w:t xml:space="preserve"> triệu đồng</w:t>
      </w:r>
      <w:r w:rsidR="00A02D8B" w:rsidRPr="00812C11">
        <w:rPr>
          <w:rFonts w:ascii="Times New Roman" w:hAnsi="Times New Roman" w:cs="Times New Roman"/>
          <w:sz w:val="26"/>
          <w:szCs w:val="26"/>
          <w:lang w:val="vi-VN"/>
        </w:rPr>
        <w:t xml:space="preserve"> tỷ lệ 3,86%, có thể thấy tốc độ tăng trưởng của tiền gửi không kỳ hạn đã chậm lại trong năm 2024.</w:t>
      </w:r>
      <w:r w:rsidR="00553AF4" w:rsidRPr="00812C11">
        <w:rPr>
          <w:lang w:val="vi-VN"/>
        </w:rPr>
        <w:t xml:space="preserve"> </w:t>
      </w:r>
      <w:r w:rsidR="00553AF4" w:rsidRPr="00812C11">
        <w:rPr>
          <w:rFonts w:ascii="Times New Roman" w:hAnsi="Times New Roman" w:cs="Times New Roman"/>
          <w:sz w:val="26"/>
          <w:szCs w:val="26"/>
          <w:lang w:val="vi-VN"/>
        </w:rPr>
        <w:t xml:space="preserve">Sự gia tăng này đến từ việc </w:t>
      </w:r>
      <w:r w:rsidR="00553AF4" w:rsidRPr="00812C11">
        <w:rPr>
          <w:rStyle w:val="Strong"/>
          <w:rFonts w:ascii="Times New Roman" w:hAnsi="Times New Roman" w:cs="Times New Roman"/>
          <w:b w:val="0"/>
          <w:sz w:val="26"/>
          <w:szCs w:val="26"/>
          <w:lang w:val="vi-VN"/>
        </w:rPr>
        <w:t>ngân hàng triển khai các dịch vụ thanh toán hiện đại và ưu đãi trên tài khoản thanh toán</w:t>
      </w:r>
      <w:r w:rsidR="00553AF4" w:rsidRPr="00812C11">
        <w:rPr>
          <w:rFonts w:ascii="Times New Roman" w:hAnsi="Times New Roman" w:cs="Times New Roman"/>
          <w:sz w:val="26"/>
          <w:szCs w:val="26"/>
          <w:lang w:val="vi-VN"/>
        </w:rPr>
        <w:t>, từ đó thu hút lượng lớn tiền gửi không kỳ hạn từ khách hàng cá nhân</w:t>
      </w:r>
    </w:p>
    <w:p w14:paraId="14D27A1F" w14:textId="36B924E9" w:rsidR="00E41A3F" w:rsidRPr="00A91573" w:rsidRDefault="00E41A3F" w:rsidP="001C3CB5">
      <w:pPr>
        <w:spacing w:after="0" w:line="312" w:lineRule="auto"/>
        <w:jc w:val="both"/>
        <w:rPr>
          <w:rFonts w:ascii="Times New Roman" w:hAnsi="Times New Roman" w:cs="Times New Roman"/>
          <w:sz w:val="26"/>
          <w:szCs w:val="26"/>
          <w:lang w:val="vi-VN"/>
        </w:rPr>
      </w:pPr>
      <w:r w:rsidRPr="00A91573">
        <w:rPr>
          <w:rFonts w:ascii="Times New Roman" w:hAnsi="Times New Roman" w:cs="Times New Roman"/>
          <w:sz w:val="26"/>
          <w:szCs w:val="26"/>
          <w:lang w:val="vi-VN"/>
        </w:rPr>
        <w:t xml:space="preserve"> </w:t>
      </w:r>
      <w:r w:rsidR="007A0B1A" w:rsidRPr="00812C11">
        <w:rPr>
          <w:rFonts w:ascii="Times New Roman" w:hAnsi="Times New Roman" w:cs="Times New Roman"/>
          <w:sz w:val="26"/>
          <w:szCs w:val="26"/>
          <w:lang w:val="vi-VN"/>
        </w:rPr>
        <w:t xml:space="preserve">  </w:t>
      </w:r>
      <w:r w:rsidR="00BF2429" w:rsidRPr="00812C11">
        <w:rPr>
          <w:rFonts w:ascii="Times New Roman" w:hAnsi="Times New Roman" w:cs="Times New Roman"/>
          <w:sz w:val="26"/>
          <w:szCs w:val="26"/>
          <w:lang w:val="vi-VN"/>
        </w:rPr>
        <w:t xml:space="preserve">    </w:t>
      </w:r>
      <w:r w:rsidR="007A0B1A" w:rsidRPr="00812C11">
        <w:rPr>
          <w:rFonts w:ascii="Times New Roman" w:hAnsi="Times New Roman" w:cs="Times New Roman"/>
          <w:sz w:val="26"/>
          <w:szCs w:val="26"/>
          <w:lang w:val="vi-VN"/>
        </w:rPr>
        <w:t xml:space="preserve">Số </w:t>
      </w:r>
      <w:r w:rsidRPr="00A91573">
        <w:rPr>
          <w:rFonts w:ascii="Times New Roman" w:hAnsi="Times New Roman" w:cs="Times New Roman"/>
          <w:sz w:val="26"/>
          <w:szCs w:val="26"/>
          <w:lang w:val="vi-VN"/>
        </w:rPr>
        <w:t xml:space="preserve">tiền gửi có kỳ hạn &gt;12 </w:t>
      </w:r>
      <w:r w:rsidR="00BF2429" w:rsidRPr="00812C11">
        <w:rPr>
          <w:rFonts w:ascii="Times New Roman" w:hAnsi="Times New Roman" w:cs="Times New Roman"/>
          <w:sz w:val="26"/>
          <w:szCs w:val="26"/>
          <w:lang w:val="vi-VN"/>
        </w:rPr>
        <w:t xml:space="preserve">cho thấy sự tăng trưởng ấn tượng nhất cả về số tuyệt đối và tỷ lệ. Số tiền huy động đã tăng từ 159.356 triệu đồng năm 2022 lên 205.745 triệu đồng năm 2023 và đạt 251.326 triệu đồng năm 2024. Tỷ trọng của kỳ hạn này trong tổng huy động cũng tăng liên tục, từ 26,45% năm 2022 lên 31,22% năm 2024. Điều này cho </w:t>
      </w:r>
      <w:r w:rsidR="00BF2429" w:rsidRPr="00812C11">
        <w:rPr>
          <w:rFonts w:ascii="Times New Roman" w:hAnsi="Times New Roman" w:cs="Times New Roman"/>
          <w:sz w:val="26"/>
          <w:szCs w:val="26"/>
          <w:lang w:val="vi-VN"/>
        </w:rPr>
        <w:lastRenderedPageBreak/>
        <w:t>thấy ngân hàng đã thành công trong việc thu hút khách hàng gửi tiền với kỳ hạn dài hơn, giúp ổn định nguồn vốn và giảm thiểu rủi ro thanh khoản.</w:t>
      </w:r>
    </w:p>
    <w:p w14:paraId="69A3A929" w14:textId="30C317F4" w:rsidR="009A404B" w:rsidRPr="00812C11" w:rsidRDefault="00BC773F" w:rsidP="001C3CB5">
      <w:pPr>
        <w:pStyle w:val="Caption"/>
        <w:spacing w:after="0" w:line="312" w:lineRule="auto"/>
        <w:ind w:right="-285"/>
        <w:rPr>
          <w:rFonts w:cs="Times New Roman"/>
          <w:i w:val="0"/>
          <w:color w:val="auto"/>
          <w:sz w:val="26"/>
          <w:szCs w:val="26"/>
          <w:lang w:val="vi-VN"/>
        </w:rPr>
      </w:pPr>
      <w:bookmarkStart w:id="139" w:name="_Toc187606370"/>
      <w:r w:rsidRPr="00812C11">
        <w:rPr>
          <w:rFonts w:cs="Times New Roman"/>
          <w:i w:val="0"/>
          <w:color w:val="auto"/>
          <w:sz w:val="26"/>
          <w:szCs w:val="26"/>
          <w:lang w:val="vi-VN"/>
        </w:rPr>
        <w:t xml:space="preserve"> </w:t>
      </w:r>
      <w:r w:rsidR="00751197" w:rsidRPr="00812C11">
        <w:rPr>
          <w:rFonts w:cs="Times New Roman"/>
          <w:i w:val="0"/>
          <w:color w:val="auto"/>
          <w:sz w:val="26"/>
          <w:szCs w:val="26"/>
          <w:lang w:val="vi-VN"/>
        </w:rPr>
        <w:t xml:space="preserve">      </w:t>
      </w:r>
      <w:r w:rsidR="00BF2429" w:rsidRPr="00812C11">
        <w:rPr>
          <w:rFonts w:cs="Times New Roman"/>
          <w:i w:val="0"/>
          <w:color w:val="auto"/>
          <w:sz w:val="26"/>
          <w:szCs w:val="26"/>
          <w:lang w:val="vi-VN"/>
        </w:rPr>
        <w:t xml:space="preserve">Có kỳ hạn ≤ 12 tháng </w:t>
      </w:r>
      <w:r w:rsidR="002E00A5" w:rsidRPr="00812C11">
        <w:rPr>
          <w:rFonts w:cs="Times New Roman"/>
          <w:i w:val="0"/>
          <w:color w:val="auto"/>
          <w:sz w:val="26"/>
          <w:szCs w:val="26"/>
          <w:lang w:val="vi-VN"/>
        </w:rPr>
        <w:t>đ</w:t>
      </w:r>
      <w:r w:rsidR="00BF2429" w:rsidRPr="00812C11">
        <w:rPr>
          <w:rFonts w:cs="Times New Roman"/>
          <w:i w:val="0"/>
          <w:color w:val="auto"/>
          <w:sz w:val="26"/>
          <w:szCs w:val="26"/>
          <w:lang w:val="vi-VN"/>
        </w:rPr>
        <w:t xml:space="preserve">ây là kỳ hạn chiếm tỷ trọng lớn nhất trong tổng huy động của ngân hàng. Số tiền huy động ở kỳ hạn này đã tăng mạnh mẽ từ 292.893 triệu đồng năm 2022 lên 359.620 triệu đồng năm 2023 và tiếp tục tăng lên 357.052 triệu đồng năm 2024. </w:t>
      </w:r>
      <w:r w:rsidR="00BB6071" w:rsidRPr="00812C11">
        <w:rPr>
          <w:i w:val="0"/>
          <w:color w:val="auto"/>
          <w:sz w:val="26"/>
          <w:szCs w:val="26"/>
          <w:lang w:val="vi-VN"/>
        </w:rPr>
        <w:t xml:space="preserve">Nguyên nhân chính là do </w:t>
      </w:r>
      <w:r w:rsidR="00BB6071" w:rsidRPr="00812C11">
        <w:rPr>
          <w:rStyle w:val="Strong"/>
          <w:b w:val="0"/>
          <w:i w:val="0"/>
          <w:color w:val="auto"/>
          <w:sz w:val="26"/>
          <w:szCs w:val="26"/>
          <w:lang w:val="vi-VN"/>
        </w:rPr>
        <w:t>sự thay đổi trong hành vi gửi tiết kiệm của khách hàng</w:t>
      </w:r>
      <w:r w:rsidR="00BB6071" w:rsidRPr="00812C11">
        <w:rPr>
          <w:i w:val="0"/>
          <w:color w:val="auto"/>
          <w:sz w:val="26"/>
          <w:szCs w:val="26"/>
          <w:lang w:val="vi-VN"/>
        </w:rPr>
        <w:t>, khi lãi suất huy động ngắn hạn không còn hấp dẫn như giai đoạn trước. Ngoài ra, yếu tố kỳ vọng vào chính sách lãi suất dài hạn ổn định hơn cũng khiến khách hàng dịch chuyển sang các kỳ hạn dài hơn</w:t>
      </w:r>
      <w:r w:rsidR="00BB6071" w:rsidRPr="00812C11">
        <w:rPr>
          <w:color w:val="auto"/>
          <w:lang w:val="vi-VN"/>
        </w:rPr>
        <w:t>.</w:t>
      </w:r>
    </w:p>
    <w:p w14:paraId="08BF8C85" w14:textId="71A80590" w:rsidR="00BF2429" w:rsidRPr="00812C11" w:rsidRDefault="00BF2429"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751197"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Đáng chú ý, mặc dù số tiền huy động vẫn ở mức cao, nhưng mức tăng trưởng giữa năm 2023 và 2024 lại âm (2.568)</w:t>
      </w:r>
      <w:r w:rsidR="00751197" w:rsidRPr="00812C11">
        <w:rPr>
          <w:rFonts w:ascii="Times New Roman" w:hAnsi="Times New Roman" w:cs="Times New Roman"/>
          <w:sz w:val="26"/>
          <w:szCs w:val="26"/>
          <w:lang w:val="vi-VN"/>
        </w:rPr>
        <w:t xml:space="preserve"> triệu đồng</w:t>
      </w:r>
      <w:r w:rsidRPr="00812C11">
        <w:rPr>
          <w:rFonts w:ascii="Times New Roman" w:hAnsi="Times New Roman" w:cs="Times New Roman"/>
          <w:sz w:val="26"/>
          <w:szCs w:val="26"/>
          <w:lang w:val="vi-VN"/>
        </w:rPr>
        <w:t>, tương ứng với tỷ lệ giảm nhẹ 0,71%. Điều này có thể là do sự điều chỉnh về lãi suất hoặc các chính sách huy động khác của ngân hàng trong năm 2024, hoặc cũng có thể do sự dịch chuyển dòng tiền của khách hàng sang các kỳ hạn khác.</w:t>
      </w:r>
    </w:p>
    <w:p w14:paraId="6C3DF2AA" w14:textId="1F9420E3" w:rsidR="00BF2429" w:rsidRPr="00812C11" w:rsidRDefault="00751197"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Phòng giao dịch Hòa Xuân đã đạt được sự tăng trưởng tổng thể tốt trong hoạt động huy động vốn trong giai đoạn 2022-2024. Cơ cấu huy động vốn có sự thay đổi đáng chú ý, với xu hướng tăng tỷ trọng của tiền gửi có kỳ hạn dài &gt; 12 tháng</w:t>
      </w:r>
      <w:r w:rsidR="002E00A5"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 xml:space="preserve">và giảm nhẹ tỷ trọng của tiền gửi không kỳ hạn. Tiền gửi có kỳ hạn ngắn </w:t>
      </w:r>
      <w:r w:rsidR="002E00A5" w:rsidRPr="00812C11">
        <w:rPr>
          <w:rFonts w:ascii="Times New Roman" w:hAnsi="Times New Roman" w:cs="Times New Roman"/>
          <w:sz w:val="26"/>
          <w:szCs w:val="26"/>
          <w:lang w:val="vi-VN"/>
        </w:rPr>
        <w:t xml:space="preserve"> </w:t>
      </w:r>
      <w:r w:rsidRPr="00812C11">
        <w:rPr>
          <w:rFonts w:ascii="Times New Roman" w:hAnsi="Times New Roman" w:cs="Times New Roman"/>
          <w:sz w:val="26"/>
          <w:szCs w:val="26"/>
          <w:lang w:val="vi-VN"/>
        </w:rPr>
        <w:t>≤ 12 tháng vẫn duy trì vai trò quan trọng nhưng có dấu hiệu chững lại về tốc độ tăng trưởng trong năm 2024. Sự tăng trưởng mạnh mẽ của tiền gửi dài hạn là một tín hiệu tích cực, cho thấy sự ổn định và niềm tin của khách hàng vào ngân hàng.</w:t>
      </w:r>
    </w:p>
    <w:p w14:paraId="72F3372F" w14:textId="488A2DD3" w:rsidR="00BF2429" w:rsidRPr="00A91573" w:rsidRDefault="00751197" w:rsidP="001C3CB5">
      <w:pPr>
        <w:spacing w:after="0" w:line="312" w:lineRule="auto"/>
        <w:jc w:val="center"/>
        <w:rPr>
          <w:rFonts w:ascii="Times New Roman" w:hAnsi="Times New Roman" w:cs="Times New Roman"/>
          <w:sz w:val="26"/>
          <w:szCs w:val="26"/>
        </w:rPr>
      </w:pPr>
      <w:r w:rsidRPr="00A91573">
        <w:rPr>
          <w:rFonts w:cs="Times New Roman"/>
          <w:noProof/>
          <w:sz w:val="26"/>
          <w:szCs w:val="26"/>
          <w:lang w:val="vi-VN" w:eastAsia="vi-VN"/>
        </w:rPr>
        <w:drawing>
          <wp:inline distT="0" distB="0" distL="0" distR="0" wp14:anchorId="163AC240" wp14:editId="42F596E3">
            <wp:extent cx="5273040" cy="3070860"/>
            <wp:effectExtent l="0" t="0" r="3810" b="15240"/>
            <wp:docPr id="8" name="Chart 8">
              <a:extLst xmlns:a="http://schemas.openxmlformats.org/drawingml/2006/main">
                <a:ext uri="{FF2B5EF4-FFF2-40B4-BE49-F238E27FC236}">
                  <a16:creationId xmlns:a16="http://schemas.microsoft.com/office/drawing/2014/main" id="{D91990E2-B561-4420-A565-F0858587A9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49F7491" w14:textId="2885085B" w:rsidR="00B62878" w:rsidRPr="00A91573" w:rsidRDefault="00E41A3F" w:rsidP="001C3CB5">
      <w:pPr>
        <w:pStyle w:val="Caption"/>
        <w:spacing w:after="0" w:line="312" w:lineRule="auto"/>
        <w:ind w:right="-285"/>
        <w:jc w:val="center"/>
        <w:outlineLvl w:val="0"/>
        <w:rPr>
          <w:rFonts w:cs="Times New Roman"/>
          <w:b/>
          <w:i w:val="0"/>
          <w:color w:val="auto"/>
          <w:sz w:val="26"/>
          <w:szCs w:val="26"/>
        </w:rPr>
      </w:pPr>
      <w:bookmarkStart w:id="140" w:name="_Toc196640905"/>
      <w:bookmarkStart w:id="141" w:name="_Toc196641021"/>
      <w:bookmarkStart w:id="142" w:name="_Toc196641142"/>
      <w:bookmarkStart w:id="143" w:name="_Toc198488103"/>
      <w:bookmarkStart w:id="144" w:name="_Toc200214907"/>
      <w:bookmarkStart w:id="145" w:name="_Toc200269874"/>
      <w:r w:rsidRPr="00A91573">
        <w:rPr>
          <w:rFonts w:cs="Times New Roman"/>
          <w:b/>
          <w:i w:val="0"/>
          <w:color w:val="auto"/>
          <w:sz w:val="26"/>
          <w:szCs w:val="26"/>
        </w:rPr>
        <w:t xml:space="preserve">Hình </w:t>
      </w:r>
      <w:r w:rsidR="00B62878" w:rsidRPr="00A91573">
        <w:rPr>
          <w:rFonts w:cs="Times New Roman"/>
          <w:b/>
          <w:i w:val="0"/>
          <w:color w:val="auto"/>
          <w:sz w:val="26"/>
          <w:szCs w:val="26"/>
        </w:rPr>
        <w:t>2.4</w:t>
      </w:r>
      <w:r w:rsidRPr="00A91573">
        <w:rPr>
          <w:rFonts w:cs="Times New Roman"/>
          <w:b/>
          <w:i w:val="0"/>
          <w:color w:val="auto"/>
          <w:sz w:val="26"/>
          <w:szCs w:val="26"/>
        </w:rPr>
        <w:t>. Tình hình huy động tiền gửi Tổ Chức Kinh Tế Dân Cư</w:t>
      </w:r>
      <w:r w:rsidR="00A32D9F" w:rsidRPr="00A91573">
        <w:rPr>
          <w:rFonts w:cs="Times New Roman"/>
          <w:b/>
          <w:i w:val="0"/>
          <w:color w:val="auto"/>
          <w:sz w:val="26"/>
          <w:szCs w:val="26"/>
        </w:rPr>
        <w:t xml:space="preserve"> và Cá Nhân</w:t>
      </w:r>
      <w:r w:rsidRPr="00A91573">
        <w:rPr>
          <w:rFonts w:cs="Times New Roman"/>
          <w:b/>
          <w:i w:val="0"/>
          <w:color w:val="auto"/>
          <w:sz w:val="26"/>
          <w:szCs w:val="26"/>
        </w:rPr>
        <w:t xml:space="preserve"> của OCB – PGD </w:t>
      </w:r>
      <w:r w:rsidR="00A32D9F" w:rsidRPr="00A91573">
        <w:rPr>
          <w:rFonts w:cs="Times New Roman"/>
          <w:b/>
          <w:i w:val="0"/>
          <w:color w:val="auto"/>
          <w:sz w:val="26"/>
          <w:szCs w:val="26"/>
        </w:rPr>
        <w:t>Hoà Xuân</w:t>
      </w:r>
      <w:r w:rsidRPr="00A91573">
        <w:rPr>
          <w:rFonts w:cs="Times New Roman"/>
          <w:b/>
          <w:i w:val="0"/>
          <w:color w:val="auto"/>
          <w:sz w:val="26"/>
          <w:szCs w:val="26"/>
        </w:rPr>
        <w:t xml:space="preserve"> giai đoạn 202</w:t>
      </w:r>
      <w:r w:rsidR="00BC773F" w:rsidRPr="00A91573">
        <w:rPr>
          <w:rFonts w:cs="Times New Roman"/>
          <w:b/>
          <w:i w:val="0"/>
          <w:color w:val="auto"/>
          <w:sz w:val="26"/>
          <w:szCs w:val="26"/>
        </w:rPr>
        <w:t>2</w:t>
      </w:r>
      <w:r w:rsidRPr="00A91573">
        <w:rPr>
          <w:rFonts w:cs="Times New Roman"/>
          <w:b/>
          <w:i w:val="0"/>
          <w:color w:val="auto"/>
          <w:sz w:val="26"/>
          <w:szCs w:val="26"/>
        </w:rPr>
        <w:t>-202</w:t>
      </w:r>
      <w:r w:rsidR="00691669" w:rsidRPr="00A91573">
        <w:rPr>
          <w:rFonts w:cs="Times New Roman"/>
          <w:b/>
          <w:i w:val="0"/>
          <w:color w:val="auto"/>
          <w:sz w:val="26"/>
          <w:szCs w:val="26"/>
        </w:rPr>
        <w:t>4</w:t>
      </w:r>
      <w:r w:rsidRPr="00A91573">
        <w:rPr>
          <w:rFonts w:cs="Times New Roman"/>
          <w:b/>
          <w:i w:val="0"/>
          <w:color w:val="auto"/>
          <w:sz w:val="26"/>
          <w:szCs w:val="26"/>
        </w:rPr>
        <w:t>.</w:t>
      </w:r>
      <w:bookmarkEnd w:id="140"/>
      <w:bookmarkEnd w:id="141"/>
      <w:bookmarkEnd w:id="142"/>
      <w:bookmarkEnd w:id="143"/>
      <w:bookmarkEnd w:id="144"/>
      <w:bookmarkEnd w:id="145"/>
    </w:p>
    <w:p w14:paraId="1447A509" w14:textId="77777777" w:rsidR="00E41A3F" w:rsidRPr="00A91573" w:rsidRDefault="00E41A3F" w:rsidP="001C3CB5">
      <w:pPr>
        <w:pStyle w:val="Caption"/>
        <w:spacing w:after="0" w:line="312" w:lineRule="auto"/>
        <w:ind w:right="-285"/>
        <w:jc w:val="right"/>
        <w:rPr>
          <w:rFonts w:cs="Times New Roman"/>
          <w:color w:val="auto"/>
          <w:sz w:val="26"/>
          <w:szCs w:val="26"/>
        </w:rPr>
      </w:pPr>
      <w:r w:rsidRPr="00A91573">
        <w:rPr>
          <w:rFonts w:cs="Times New Roman"/>
          <w:color w:val="auto"/>
          <w:sz w:val="26"/>
          <w:szCs w:val="26"/>
        </w:rPr>
        <w:t xml:space="preserve">(Nguồn báo cáo hoạt động OCB – PGD </w:t>
      </w:r>
      <w:r w:rsidR="00BC773F" w:rsidRPr="00A91573">
        <w:rPr>
          <w:rFonts w:cs="Times New Roman"/>
          <w:color w:val="auto"/>
          <w:sz w:val="26"/>
          <w:szCs w:val="26"/>
        </w:rPr>
        <w:t>Hoà Xuân</w:t>
      </w:r>
      <w:r w:rsidRPr="00A91573">
        <w:rPr>
          <w:rFonts w:cs="Times New Roman"/>
          <w:color w:val="auto"/>
          <w:sz w:val="26"/>
          <w:szCs w:val="26"/>
        </w:rPr>
        <w:t xml:space="preserve"> giai đoạn 202</w:t>
      </w:r>
      <w:r w:rsidR="00691669" w:rsidRPr="00A91573">
        <w:rPr>
          <w:rFonts w:cs="Times New Roman"/>
          <w:color w:val="auto"/>
          <w:sz w:val="26"/>
          <w:szCs w:val="26"/>
        </w:rPr>
        <w:t>2</w:t>
      </w:r>
      <w:r w:rsidRPr="00A91573">
        <w:rPr>
          <w:rFonts w:cs="Times New Roman"/>
          <w:color w:val="auto"/>
          <w:sz w:val="26"/>
          <w:szCs w:val="26"/>
        </w:rPr>
        <w:t>-202</w:t>
      </w:r>
      <w:r w:rsidR="00691669" w:rsidRPr="00A91573">
        <w:rPr>
          <w:rFonts w:cs="Times New Roman"/>
          <w:color w:val="auto"/>
          <w:sz w:val="26"/>
          <w:szCs w:val="26"/>
        </w:rPr>
        <w:t>4</w:t>
      </w:r>
      <w:r w:rsidRPr="00A91573">
        <w:rPr>
          <w:rFonts w:cs="Times New Roman"/>
          <w:color w:val="auto"/>
          <w:sz w:val="26"/>
          <w:szCs w:val="26"/>
        </w:rPr>
        <w:t>)</w:t>
      </w:r>
      <w:bookmarkEnd w:id="139"/>
    </w:p>
    <w:p w14:paraId="1B931341" w14:textId="05E6EDE6" w:rsidR="00286BA6" w:rsidRPr="00812C11" w:rsidRDefault="004C7393" w:rsidP="001C3CB5">
      <w:pPr>
        <w:tabs>
          <w:tab w:val="left" w:pos="4140"/>
        </w:tabs>
        <w:spacing w:after="0" w:line="312" w:lineRule="auto"/>
        <w:jc w:val="both"/>
        <w:rPr>
          <w:rFonts w:ascii="Times New Roman" w:hAnsi="Times New Roman" w:cs="Times New Roman"/>
          <w:sz w:val="26"/>
          <w:szCs w:val="26"/>
          <w:lang w:val="vi-VN"/>
        </w:rPr>
      </w:pPr>
      <w:r w:rsidRPr="00A91573">
        <w:rPr>
          <w:rFonts w:ascii="Times New Roman" w:hAnsi="Times New Roman" w:cs="Times New Roman"/>
          <w:sz w:val="26"/>
          <w:szCs w:val="26"/>
        </w:rPr>
        <w:lastRenderedPageBreak/>
        <w:t xml:space="preserve">   </w:t>
      </w:r>
      <w:r w:rsidR="00751197" w:rsidRPr="00A91573">
        <w:rPr>
          <w:rFonts w:ascii="Times New Roman" w:hAnsi="Times New Roman" w:cs="Times New Roman"/>
          <w:sz w:val="26"/>
          <w:szCs w:val="26"/>
        </w:rPr>
        <w:t xml:space="preserve">   </w:t>
      </w:r>
      <w:r w:rsidR="00E41A3F" w:rsidRPr="00A91573">
        <w:rPr>
          <w:rFonts w:ascii="Times New Roman" w:hAnsi="Times New Roman" w:cs="Times New Roman"/>
          <w:sz w:val="26"/>
          <w:szCs w:val="26"/>
          <w:lang w:val="vi-VN"/>
        </w:rPr>
        <w:t>Tốc độ tăng trưởng huy động vốn của PGD năm 202</w:t>
      </w:r>
      <w:r w:rsidR="00BF2955" w:rsidRPr="00A91573">
        <w:rPr>
          <w:rFonts w:ascii="Times New Roman" w:hAnsi="Times New Roman" w:cs="Times New Roman"/>
          <w:sz w:val="26"/>
          <w:szCs w:val="26"/>
        </w:rPr>
        <w:t>3</w:t>
      </w:r>
      <w:r w:rsidR="00E41A3F" w:rsidRPr="00A91573">
        <w:rPr>
          <w:rFonts w:ascii="Times New Roman" w:hAnsi="Times New Roman" w:cs="Times New Roman"/>
          <w:sz w:val="26"/>
          <w:szCs w:val="26"/>
          <w:lang w:val="vi-VN"/>
        </w:rPr>
        <w:t xml:space="preserve"> tăng </w:t>
      </w:r>
      <w:r w:rsidR="00BF2955" w:rsidRPr="00A91573">
        <w:rPr>
          <w:rFonts w:ascii="Times New Roman" w:hAnsi="Times New Roman" w:cs="Times New Roman"/>
          <w:sz w:val="26"/>
          <w:szCs w:val="26"/>
        </w:rPr>
        <w:t>25,25</w:t>
      </w:r>
      <w:r w:rsidR="00E41A3F" w:rsidRPr="00A91573">
        <w:rPr>
          <w:rFonts w:ascii="Times New Roman" w:hAnsi="Times New Roman" w:cs="Times New Roman"/>
          <w:sz w:val="26"/>
          <w:szCs w:val="26"/>
          <w:lang w:val="vi-VN"/>
        </w:rPr>
        <w:t>% so với năm 202</w:t>
      </w:r>
      <w:r w:rsidR="00BF2955" w:rsidRPr="00A91573">
        <w:rPr>
          <w:rFonts w:ascii="Times New Roman" w:hAnsi="Times New Roman" w:cs="Times New Roman"/>
          <w:sz w:val="26"/>
          <w:szCs w:val="26"/>
        </w:rPr>
        <w:t>2</w:t>
      </w:r>
      <w:r w:rsidR="00E41A3F" w:rsidRPr="00A91573">
        <w:rPr>
          <w:rFonts w:ascii="Times New Roman" w:hAnsi="Times New Roman" w:cs="Times New Roman"/>
          <w:sz w:val="26"/>
          <w:szCs w:val="26"/>
          <w:lang w:val="vi-VN"/>
        </w:rPr>
        <w:t xml:space="preserve">, tương ứng với mức tăng là </w:t>
      </w:r>
      <w:r w:rsidR="00BF2955" w:rsidRPr="00A91573">
        <w:rPr>
          <w:rFonts w:ascii="Times New Roman" w:eastAsia="Times New Roman" w:hAnsi="Times New Roman" w:cs="Times New Roman"/>
          <w:sz w:val="26"/>
          <w:szCs w:val="26"/>
        </w:rPr>
        <w:t>152.133</w:t>
      </w:r>
      <w:r w:rsidR="00E41A3F" w:rsidRPr="00A91573">
        <w:rPr>
          <w:rFonts w:ascii="Times New Roman" w:hAnsi="Times New Roman" w:cs="Times New Roman"/>
          <w:sz w:val="26"/>
          <w:szCs w:val="26"/>
          <w:lang w:val="vi-VN"/>
        </w:rPr>
        <w:t xml:space="preserve"> triệu đồng. Đến năm 202</w:t>
      </w:r>
      <w:r w:rsidR="00BF2955" w:rsidRPr="00812C11">
        <w:rPr>
          <w:rFonts w:ascii="Times New Roman" w:hAnsi="Times New Roman" w:cs="Times New Roman"/>
          <w:sz w:val="26"/>
          <w:szCs w:val="26"/>
          <w:lang w:val="vi-VN"/>
        </w:rPr>
        <w:t>4</w:t>
      </w:r>
      <w:r w:rsidR="00751197" w:rsidRPr="00812C11">
        <w:rPr>
          <w:rFonts w:ascii="Times New Roman" w:hAnsi="Times New Roman" w:cs="Times New Roman"/>
          <w:sz w:val="26"/>
          <w:szCs w:val="26"/>
          <w:lang w:val="vi-VN"/>
        </w:rPr>
        <w:t>,</w:t>
      </w:r>
      <w:r w:rsidR="00E41A3F" w:rsidRPr="00A91573">
        <w:rPr>
          <w:rFonts w:ascii="Times New Roman" w:hAnsi="Times New Roman" w:cs="Times New Roman"/>
          <w:sz w:val="26"/>
          <w:szCs w:val="26"/>
          <w:lang w:val="vi-VN"/>
        </w:rPr>
        <w:t xml:space="preserve"> tốc độ huy động vốn của </w:t>
      </w:r>
      <w:r w:rsidR="00BC773F" w:rsidRPr="00812C11">
        <w:rPr>
          <w:rFonts w:ascii="Times New Roman" w:hAnsi="Times New Roman" w:cs="Times New Roman"/>
          <w:sz w:val="26"/>
          <w:szCs w:val="26"/>
          <w:lang w:val="vi-VN"/>
        </w:rPr>
        <w:t xml:space="preserve">OCB </w:t>
      </w:r>
      <w:r w:rsidR="00E41A3F" w:rsidRPr="00A91573">
        <w:rPr>
          <w:rFonts w:ascii="Times New Roman" w:hAnsi="Times New Roman" w:cs="Times New Roman"/>
          <w:sz w:val="26"/>
          <w:szCs w:val="26"/>
          <w:lang w:val="vi-VN"/>
        </w:rPr>
        <w:t xml:space="preserve"> tăng</w:t>
      </w:r>
      <w:r w:rsidR="00BF2955" w:rsidRPr="00812C11">
        <w:rPr>
          <w:rFonts w:ascii="Times New Roman" w:hAnsi="Times New Roman" w:cs="Times New Roman"/>
          <w:sz w:val="26"/>
          <w:szCs w:val="26"/>
          <w:lang w:val="vi-VN"/>
        </w:rPr>
        <w:t xml:space="preserve"> </w:t>
      </w:r>
      <w:r w:rsidR="001E0DC9" w:rsidRPr="00812C11">
        <w:rPr>
          <w:rFonts w:ascii="Times New Roman" w:hAnsi="Times New Roman" w:cs="Times New Roman"/>
          <w:sz w:val="26"/>
          <w:szCs w:val="26"/>
          <w:lang w:val="vi-VN"/>
        </w:rPr>
        <w:t>6,6</w:t>
      </w:r>
      <w:r w:rsidR="00BF2955" w:rsidRPr="00812C11">
        <w:rPr>
          <w:rFonts w:ascii="Times New Roman" w:hAnsi="Times New Roman" w:cs="Times New Roman"/>
          <w:sz w:val="26"/>
          <w:szCs w:val="26"/>
          <w:lang w:val="vi-VN"/>
        </w:rPr>
        <w:t>7%,</w:t>
      </w:r>
      <w:r w:rsidR="00751197" w:rsidRPr="00812C11">
        <w:rPr>
          <w:rFonts w:ascii="Times New Roman" w:hAnsi="Times New Roman" w:cs="Times New Roman"/>
          <w:sz w:val="26"/>
          <w:szCs w:val="26"/>
          <w:lang w:val="vi-VN"/>
        </w:rPr>
        <w:t xml:space="preserve"> </w:t>
      </w:r>
      <w:r w:rsidR="00E41A3F" w:rsidRPr="00A91573">
        <w:rPr>
          <w:rFonts w:ascii="Times New Roman" w:hAnsi="Times New Roman" w:cs="Times New Roman"/>
          <w:sz w:val="26"/>
          <w:szCs w:val="26"/>
          <w:lang w:val="vi-VN"/>
        </w:rPr>
        <w:t>tương ứng với mức tăng là</w:t>
      </w:r>
      <w:r w:rsidR="00BF2955" w:rsidRPr="00812C11">
        <w:rPr>
          <w:rFonts w:ascii="Times New Roman" w:hAnsi="Times New Roman" w:cs="Times New Roman"/>
          <w:sz w:val="26"/>
          <w:szCs w:val="26"/>
          <w:lang w:val="vi-VN"/>
        </w:rPr>
        <w:t xml:space="preserve"> 50.318</w:t>
      </w:r>
      <w:r w:rsidR="00E41A3F" w:rsidRPr="00A91573">
        <w:rPr>
          <w:rFonts w:ascii="Times New Roman" w:hAnsi="Times New Roman" w:cs="Times New Roman"/>
          <w:sz w:val="26"/>
          <w:szCs w:val="26"/>
          <w:lang w:val="vi-VN"/>
        </w:rPr>
        <w:t xml:space="preserve"> triệu đồng. Điều này chứng tỏ rằng </w:t>
      </w:r>
      <w:r w:rsidR="00751197" w:rsidRPr="00812C11">
        <w:rPr>
          <w:rFonts w:ascii="Times New Roman" w:hAnsi="Times New Roman" w:cs="Times New Roman"/>
          <w:sz w:val="26"/>
          <w:szCs w:val="26"/>
          <w:lang w:val="vi-VN"/>
        </w:rPr>
        <w:t xml:space="preserve">       P</w:t>
      </w:r>
      <w:r w:rsidR="00E41A3F" w:rsidRPr="00A91573">
        <w:rPr>
          <w:rFonts w:ascii="Times New Roman" w:hAnsi="Times New Roman" w:cs="Times New Roman"/>
          <w:sz w:val="26"/>
          <w:szCs w:val="26"/>
          <w:lang w:val="vi-VN"/>
        </w:rPr>
        <w:t xml:space="preserve">hòng giao dịch đã tăng cường huy động vốn ở năm 2023 để phát triển quy mô cũng như tình hình kinh doanh của phòng giao dịch, </w:t>
      </w:r>
      <w:r w:rsidR="00751197" w:rsidRPr="00812C11">
        <w:rPr>
          <w:rFonts w:ascii="Times New Roman" w:hAnsi="Times New Roman" w:cs="Times New Roman"/>
          <w:sz w:val="26"/>
          <w:szCs w:val="26"/>
          <w:lang w:val="vi-VN"/>
        </w:rPr>
        <w:t>c</w:t>
      </w:r>
      <w:r w:rsidR="00E41A3F" w:rsidRPr="00A91573">
        <w:rPr>
          <w:rFonts w:ascii="Times New Roman" w:hAnsi="Times New Roman" w:cs="Times New Roman"/>
          <w:sz w:val="26"/>
          <w:szCs w:val="26"/>
          <w:lang w:val="vi-VN"/>
        </w:rPr>
        <w:t xml:space="preserve">ó thể thấy tổng huy động vốn tăng trưởng qua từng năm tại Ngân hàng Phương Đông, nguyên nhân tạo được niềm tin ở khách hàng, cùng các chính sách chăm sóc khách hàng với mức lãi suất ưu đãi đã thu hút thêm khách hàng từ đó tăng trưởng nguồn huy động. Trong đó nguồn vốn mà ngân hàng huy động được chủ yếu là từ các tổ chức kinh tế, đều chiếm tỷ trọng trên </w:t>
      </w:r>
      <w:r w:rsidR="00BF2955" w:rsidRPr="00812C11">
        <w:rPr>
          <w:rFonts w:ascii="Times New Roman" w:hAnsi="Times New Roman" w:cs="Times New Roman"/>
          <w:sz w:val="26"/>
          <w:szCs w:val="26"/>
          <w:lang w:val="vi-VN"/>
        </w:rPr>
        <w:t>44</w:t>
      </w:r>
      <w:r w:rsidR="00E41A3F" w:rsidRPr="00A91573">
        <w:rPr>
          <w:rFonts w:ascii="Times New Roman" w:hAnsi="Times New Roman" w:cs="Times New Roman"/>
          <w:sz w:val="26"/>
          <w:szCs w:val="26"/>
          <w:lang w:val="vi-VN"/>
        </w:rPr>
        <w:t>% trong 3 năm qua. Sở dĩ chiếm tỷ trọng cao như trên là do PGD có nhóm khách hàng chủ yếu là các TCKT. Ngân hàng đã tung ra khá nhiều sản phẩm khá tốt dành cho doanh nghiệp và có hỗ trợ cho doanh nghiệp vừa và nhỏ. Từ đó</w:t>
      </w:r>
      <w:r w:rsidR="002E00A5" w:rsidRPr="00812C11">
        <w:rPr>
          <w:rFonts w:ascii="Times New Roman" w:hAnsi="Times New Roman" w:cs="Times New Roman"/>
          <w:sz w:val="26"/>
          <w:szCs w:val="26"/>
          <w:lang w:val="vi-VN"/>
        </w:rPr>
        <w:t>,</w:t>
      </w:r>
      <w:r w:rsidR="00E41A3F" w:rsidRPr="00A91573">
        <w:rPr>
          <w:rFonts w:ascii="Times New Roman" w:hAnsi="Times New Roman" w:cs="Times New Roman"/>
          <w:sz w:val="26"/>
          <w:szCs w:val="26"/>
          <w:lang w:val="vi-VN"/>
        </w:rPr>
        <w:t xml:space="preserve"> tạo niềm tin và thu hút nhiều khách hàng từ các TCKT làm tăng vốn huy động của ngân hàng. Nhìn chung TCKT đang chiếm tỷ trọng cao hơn nhưng năm 202</w:t>
      </w:r>
      <w:r w:rsidR="009A404B" w:rsidRPr="00812C11">
        <w:rPr>
          <w:rFonts w:ascii="Times New Roman" w:hAnsi="Times New Roman" w:cs="Times New Roman"/>
          <w:sz w:val="26"/>
          <w:szCs w:val="26"/>
          <w:lang w:val="vi-VN"/>
        </w:rPr>
        <w:t>4</w:t>
      </w:r>
      <w:r w:rsidR="00E41A3F" w:rsidRPr="00A91573">
        <w:rPr>
          <w:rFonts w:ascii="Times New Roman" w:hAnsi="Times New Roman" w:cs="Times New Roman"/>
          <w:sz w:val="26"/>
          <w:szCs w:val="26"/>
          <w:lang w:val="vi-VN"/>
        </w:rPr>
        <w:t xml:space="preserve"> ở mảng khách hàng cá nhân cũng tăng với tỷ lệ khá cao. Năm 202</w:t>
      </w:r>
      <w:r w:rsidR="009A404B" w:rsidRPr="00812C11">
        <w:rPr>
          <w:rFonts w:ascii="Times New Roman" w:hAnsi="Times New Roman" w:cs="Times New Roman"/>
          <w:sz w:val="26"/>
          <w:szCs w:val="26"/>
          <w:lang w:val="vi-VN"/>
        </w:rPr>
        <w:t>4</w:t>
      </w:r>
      <w:r w:rsidR="00751197" w:rsidRPr="00812C11">
        <w:rPr>
          <w:rFonts w:ascii="Times New Roman" w:hAnsi="Times New Roman" w:cs="Times New Roman"/>
          <w:sz w:val="26"/>
          <w:szCs w:val="26"/>
          <w:lang w:val="vi-VN"/>
        </w:rPr>
        <w:t>,</w:t>
      </w:r>
      <w:r w:rsidR="00E41A3F" w:rsidRPr="00A91573">
        <w:rPr>
          <w:rFonts w:ascii="Times New Roman" w:hAnsi="Times New Roman" w:cs="Times New Roman"/>
          <w:sz w:val="26"/>
          <w:szCs w:val="26"/>
          <w:lang w:val="vi-VN"/>
        </w:rPr>
        <w:t xml:space="preserve"> vốn huy động của khách hàng cá nhân đạt </w:t>
      </w:r>
      <w:r w:rsidR="009A404B" w:rsidRPr="00812C11">
        <w:rPr>
          <w:rFonts w:ascii="Times New Roman" w:hAnsi="Times New Roman" w:cs="Times New Roman"/>
          <w:sz w:val="26"/>
          <w:szCs w:val="26"/>
          <w:lang w:val="vi-VN"/>
        </w:rPr>
        <w:t>449.260</w:t>
      </w:r>
      <w:r w:rsidR="00E41A3F" w:rsidRPr="00A91573">
        <w:rPr>
          <w:rFonts w:ascii="Times New Roman" w:hAnsi="Times New Roman" w:cs="Times New Roman"/>
          <w:sz w:val="26"/>
          <w:szCs w:val="26"/>
          <w:lang w:val="vi-VN"/>
        </w:rPr>
        <w:t xml:space="preserve"> triệu đồng tăng </w:t>
      </w:r>
      <w:r w:rsidR="009A404B" w:rsidRPr="00812C11">
        <w:rPr>
          <w:rFonts w:ascii="Times New Roman" w:hAnsi="Times New Roman" w:cs="Times New Roman"/>
          <w:sz w:val="26"/>
          <w:szCs w:val="26"/>
          <w:lang w:val="vi-VN"/>
        </w:rPr>
        <w:t>133.328</w:t>
      </w:r>
      <w:r w:rsidR="00E41A3F" w:rsidRPr="00A91573">
        <w:rPr>
          <w:rFonts w:ascii="Times New Roman" w:hAnsi="Times New Roman" w:cs="Times New Roman"/>
          <w:sz w:val="26"/>
          <w:szCs w:val="26"/>
          <w:lang w:val="vi-VN"/>
        </w:rPr>
        <w:t xml:space="preserve"> triệu đồng tương ứng </w:t>
      </w:r>
      <w:r w:rsidR="009A404B" w:rsidRPr="00812C11">
        <w:rPr>
          <w:rFonts w:ascii="Times New Roman" w:hAnsi="Times New Roman" w:cs="Times New Roman"/>
          <w:sz w:val="26"/>
          <w:szCs w:val="26"/>
          <w:lang w:val="vi-VN"/>
        </w:rPr>
        <w:t>42,2</w:t>
      </w:r>
      <w:r w:rsidR="00E41A3F" w:rsidRPr="00A91573">
        <w:rPr>
          <w:rFonts w:ascii="Times New Roman" w:hAnsi="Times New Roman" w:cs="Times New Roman"/>
          <w:sz w:val="26"/>
          <w:szCs w:val="26"/>
          <w:lang w:val="vi-VN"/>
        </w:rPr>
        <w:t>% so với năm 202</w:t>
      </w:r>
      <w:r w:rsidR="009A404B" w:rsidRPr="00812C11">
        <w:rPr>
          <w:rFonts w:ascii="Times New Roman" w:hAnsi="Times New Roman" w:cs="Times New Roman"/>
          <w:sz w:val="26"/>
          <w:szCs w:val="26"/>
          <w:lang w:val="vi-VN"/>
        </w:rPr>
        <w:t>3</w:t>
      </w:r>
      <w:r w:rsidR="00E41A3F" w:rsidRPr="00A91573">
        <w:rPr>
          <w:rFonts w:ascii="Times New Roman" w:hAnsi="Times New Roman" w:cs="Times New Roman"/>
          <w:sz w:val="26"/>
          <w:szCs w:val="26"/>
          <w:lang w:val="vi-VN"/>
        </w:rPr>
        <w:t xml:space="preserve">. </w:t>
      </w:r>
      <w:r w:rsidR="00751197" w:rsidRPr="00812C11">
        <w:rPr>
          <w:rFonts w:ascii="Times New Roman" w:hAnsi="Times New Roman" w:cs="Times New Roman"/>
          <w:sz w:val="26"/>
          <w:szCs w:val="26"/>
          <w:lang w:val="vi-VN"/>
        </w:rPr>
        <w:t>OCB l</w:t>
      </w:r>
      <w:r w:rsidR="00E41A3F" w:rsidRPr="00A91573">
        <w:rPr>
          <w:rFonts w:ascii="Times New Roman" w:hAnsi="Times New Roman" w:cs="Times New Roman"/>
          <w:sz w:val="26"/>
          <w:szCs w:val="26"/>
          <w:lang w:val="vi-VN"/>
        </w:rPr>
        <w:t xml:space="preserve">à một trong những ngân hàng TMCP hàng đầu với mức tăng trưởng ổn định qua các năm, </w:t>
      </w:r>
      <w:r w:rsidR="00751197" w:rsidRPr="00812C11">
        <w:rPr>
          <w:rFonts w:ascii="Times New Roman" w:hAnsi="Times New Roman" w:cs="Times New Roman"/>
          <w:sz w:val="26"/>
          <w:szCs w:val="26"/>
          <w:lang w:val="vi-VN"/>
        </w:rPr>
        <w:t>nên nó</w:t>
      </w:r>
      <w:r w:rsidR="00E41A3F" w:rsidRPr="00A91573">
        <w:rPr>
          <w:rFonts w:ascii="Times New Roman" w:hAnsi="Times New Roman" w:cs="Times New Roman"/>
          <w:sz w:val="26"/>
          <w:szCs w:val="26"/>
          <w:lang w:val="vi-VN"/>
        </w:rPr>
        <w:t xml:space="preserve"> luôn là địa chỉ gửi ti</w:t>
      </w:r>
      <w:r w:rsidR="002E00A5" w:rsidRPr="00812C11">
        <w:rPr>
          <w:rFonts w:ascii="Times New Roman" w:hAnsi="Times New Roman" w:cs="Times New Roman"/>
          <w:sz w:val="26"/>
          <w:szCs w:val="26"/>
          <w:lang w:val="vi-VN"/>
        </w:rPr>
        <w:t>ề</w:t>
      </w:r>
      <w:r w:rsidR="00E41A3F" w:rsidRPr="00A91573">
        <w:rPr>
          <w:rFonts w:ascii="Times New Roman" w:hAnsi="Times New Roman" w:cs="Times New Roman"/>
          <w:sz w:val="26"/>
          <w:szCs w:val="26"/>
          <w:lang w:val="vi-VN"/>
        </w:rPr>
        <w:t>n tiết kiệm an toàn cho các khách hàng</w:t>
      </w:r>
      <w:r w:rsidR="00E41A3F" w:rsidRPr="00812C11">
        <w:rPr>
          <w:rFonts w:ascii="Times New Roman" w:hAnsi="Times New Roman" w:cs="Times New Roman"/>
          <w:sz w:val="26"/>
          <w:szCs w:val="26"/>
          <w:lang w:val="vi-VN"/>
        </w:rPr>
        <w:t>.</w:t>
      </w:r>
    </w:p>
    <w:p w14:paraId="745654F0" w14:textId="2C9D576B" w:rsidR="00286BA6" w:rsidRPr="00A91573" w:rsidRDefault="00E41A3F" w:rsidP="001C3CB5">
      <w:pPr>
        <w:tabs>
          <w:tab w:val="left" w:pos="4140"/>
        </w:tabs>
        <w:spacing w:after="0" w:line="312" w:lineRule="auto"/>
        <w:jc w:val="both"/>
        <w:rPr>
          <w:rFonts w:ascii="Times New Roman" w:hAnsi="Times New Roman" w:cs="Times New Roman"/>
          <w:b/>
          <w:sz w:val="26"/>
          <w:szCs w:val="26"/>
          <w:lang w:val="vi-VN" w:eastAsia="vi-VN"/>
        </w:rPr>
      </w:pPr>
      <w:r w:rsidRPr="00A91573">
        <w:rPr>
          <w:rFonts w:ascii="Times New Roman" w:hAnsi="Times New Roman" w:cs="Times New Roman"/>
          <w:b/>
          <w:sz w:val="26"/>
          <w:szCs w:val="26"/>
          <w:lang w:val="vi-VN" w:eastAsia="vi-VN"/>
        </w:rPr>
        <w:t xml:space="preserve"> </w:t>
      </w:r>
      <w:r w:rsidR="00751197" w:rsidRPr="00812C11">
        <w:rPr>
          <w:rFonts w:ascii="Times New Roman" w:hAnsi="Times New Roman" w:cs="Times New Roman"/>
          <w:b/>
          <w:sz w:val="26"/>
          <w:szCs w:val="26"/>
          <w:lang w:val="vi-VN" w:eastAsia="vi-VN"/>
        </w:rPr>
        <w:t xml:space="preserve">      </w:t>
      </w:r>
      <w:r w:rsidR="00286BA6" w:rsidRPr="00812C11">
        <w:rPr>
          <w:rFonts w:ascii="Times New Roman" w:hAnsi="Times New Roman" w:cs="Times New Roman"/>
          <w:sz w:val="26"/>
          <w:szCs w:val="26"/>
          <w:lang w:val="vi-VN"/>
        </w:rPr>
        <w:t>Cùng với đa dạng các kênh tiết kiệm tại quầy, tiết kiệm online cùng ưu đãi lãi suất cạnh tranh, OCB còn thu hút khách hàng gửi tiền nhờ các chương trình ưu đãi thiết thực. Nhờ việc đẩy mạnh các chương trình cho khách hàng cá nhân gửi tiết kiệm, mà huy động từ khách hàng cá nhân tăng lên với tỷ lệ cao như trên, cho thấy rằng người dân đã đặt niềm tin vào ngân hàng nhiều hơn, công tác huy động vốn của ngân hàng đã có nhiều khởi sắc.</w:t>
      </w:r>
      <w:r w:rsidRPr="00A91573">
        <w:rPr>
          <w:rFonts w:ascii="Times New Roman" w:hAnsi="Times New Roman" w:cs="Times New Roman"/>
          <w:b/>
          <w:sz w:val="26"/>
          <w:szCs w:val="26"/>
          <w:lang w:val="vi-VN" w:eastAsia="vi-VN"/>
        </w:rPr>
        <w:t xml:space="preserve">  </w:t>
      </w:r>
    </w:p>
    <w:p w14:paraId="2F058176" w14:textId="77777777" w:rsidR="00286BA6" w:rsidRPr="00812C11" w:rsidRDefault="00286BA6" w:rsidP="001C3CB5">
      <w:pPr>
        <w:pStyle w:val="Heading3"/>
        <w:spacing w:before="0" w:line="312" w:lineRule="auto"/>
        <w:rPr>
          <w:rFonts w:ascii="Times New Roman" w:hAnsi="Times New Roman" w:cs="Times New Roman"/>
          <w:b/>
          <w:iCs/>
          <w:color w:val="auto"/>
          <w:sz w:val="26"/>
          <w:szCs w:val="26"/>
          <w:lang w:val="vi-VN"/>
        </w:rPr>
      </w:pPr>
      <w:bookmarkStart w:id="146" w:name="_Toc198488104"/>
      <w:bookmarkStart w:id="147" w:name="_Hlk198649362"/>
      <w:bookmarkStart w:id="148" w:name="_Toc200269875"/>
      <w:r w:rsidRPr="00812C11">
        <w:rPr>
          <w:rFonts w:ascii="Times New Roman" w:hAnsi="Times New Roman" w:cs="Times New Roman"/>
          <w:b/>
          <w:iCs/>
          <w:color w:val="auto"/>
          <w:sz w:val="26"/>
          <w:szCs w:val="26"/>
          <w:lang w:val="vi-VN" w:eastAsia="vi-VN"/>
        </w:rPr>
        <w:t>2.2.</w:t>
      </w:r>
      <w:r w:rsidR="00691669" w:rsidRPr="00812C11">
        <w:rPr>
          <w:rFonts w:ascii="Times New Roman" w:hAnsi="Times New Roman" w:cs="Times New Roman"/>
          <w:b/>
          <w:iCs/>
          <w:color w:val="auto"/>
          <w:sz w:val="26"/>
          <w:szCs w:val="26"/>
          <w:lang w:val="vi-VN" w:eastAsia="vi-VN"/>
        </w:rPr>
        <w:t>2.</w:t>
      </w:r>
      <w:r w:rsidRPr="00812C11">
        <w:rPr>
          <w:rFonts w:ascii="Times New Roman" w:hAnsi="Times New Roman" w:cs="Times New Roman"/>
          <w:b/>
          <w:iCs/>
          <w:color w:val="auto"/>
          <w:sz w:val="26"/>
          <w:szCs w:val="26"/>
          <w:lang w:val="vi-VN" w:eastAsia="vi-VN"/>
        </w:rPr>
        <w:t xml:space="preserve"> </w:t>
      </w:r>
      <w:r w:rsidRPr="00A91573">
        <w:rPr>
          <w:rFonts w:ascii="Times New Roman" w:hAnsi="Times New Roman" w:cs="Times New Roman"/>
          <w:b/>
          <w:iCs/>
          <w:color w:val="auto"/>
          <w:sz w:val="26"/>
          <w:szCs w:val="26"/>
          <w:lang w:val="vi-VN"/>
        </w:rPr>
        <w:t xml:space="preserve">Tình hình hoạt động cho vay của Phòng giao dịch </w:t>
      </w:r>
      <w:r w:rsidR="001E0DC9" w:rsidRPr="00812C11">
        <w:rPr>
          <w:rFonts w:ascii="Times New Roman" w:hAnsi="Times New Roman" w:cs="Times New Roman"/>
          <w:b/>
          <w:iCs/>
          <w:color w:val="auto"/>
          <w:sz w:val="26"/>
          <w:szCs w:val="26"/>
          <w:lang w:val="vi-VN"/>
        </w:rPr>
        <w:t>Hoà Xuân</w:t>
      </w:r>
      <w:r w:rsidRPr="00A91573">
        <w:rPr>
          <w:rFonts w:ascii="Times New Roman" w:hAnsi="Times New Roman" w:cs="Times New Roman"/>
          <w:b/>
          <w:iCs/>
          <w:color w:val="auto"/>
          <w:sz w:val="26"/>
          <w:szCs w:val="26"/>
          <w:lang w:val="vi-VN"/>
        </w:rPr>
        <w:t xml:space="preserve"> giai đoạn 202</w:t>
      </w:r>
      <w:r w:rsidR="00E53701" w:rsidRPr="00812C11">
        <w:rPr>
          <w:rFonts w:ascii="Times New Roman" w:hAnsi="Times New Roman" w:cs="Times New Roman"/>
          <w:b/>
          <w:iCs/>
          <w:color w:val="auto"/>
          <w:sz w:val="26"/>
          <w:szCs w:val="26"/>
          <w:lang w:val="vi-VN"/>
        </w:rPr>
        <w:t>2</w:t>
      </w:r>
      <w:r w:rsidRPr="00A91573">
        <w:rPr>
          <w:rFonts w:ascii="Times New Roman" w:hAnsi="Times New Roman" w:cs="Times New Roman"/>
          <w:b/>
          <w:iCs/>
          <w:color w:val="auto"/>
          <w:sz w:val="26"/>
          <w:szCs w:val="26"/>
          <w:lang w:val="vi-VN"/>
        </w:rPr>
        <w:t>-202</w:t>
      </w:r>
      <w:r w:rsidR="00E53701" w:rsidRPr="00812C11">
        <w:rPr>
          <w:rFonts w:ascii="Times New Roman" w:hAnsi="Times New Roman" w:cs="Times New Roman"/>
          <w:b/>
          <w:iCs/>
          <w:color w:val="auto"/>
          <w:sz w:val="26"/>
          <w:szCs w:val="26"/>
          <w:lang w:val="vi-VN"/>
        </w:rPr>
        <w:t>4</w:t>
      </w:r>
      <w:bookmarkEnd w:id="146"/>
      <w:bookmarkEnd w:id="148"/>
    </w:p>
    <w:bookmarkEnd w:id="147"/>
    <w:p w14:paraId="01445287" w14:textId="638CAB95" w:rsidR="00286BA6" w:rsidRPr="00A91573" w:rsidRDefault="00603F4B"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2E00A5" w:rsidRPr="00812C11">
        <w:rPr>
          <w:rFonts w:ascii="Times New Roman" w:hAnsi="Times New Roman" w:cs="Times New Roman"/>
          <w:sz w:val="26"/>
          <w:szCs w:val="26"/>
          <w:lang w:val="vi-VN"/>
        </w:rPr>
        <w:t xml:space="preserve">   </w:t>
      </w:r>
      <w:r w:rsidR="00286BA6" w:rsidRPr="00A91573">
        <w:rPr>
          <w:rFonts w:ascii="Times New Roman" w:hAnsi="Times New Roman" w:cs="Times New Roman"/>
          <w:sz w:val="26"/>
          <w:szCs w:val="26"/>
          <w:lang w:val="vi-VN"/>
        </w:rPr>
        <w:t xml:space="preserve">Huy động vốn là tiền đề của hoạt động kinh doanh, nhưng sử dụng vốn có hiệu quả hay không mới là trọng tâm của công tác kinh doanh trong ngân hàng. Bởi vì hoạt động được xem là đem lại lợi nhuận lớn nhất cho ngân hàng là hoạt động cho vay. Hoạt động cho vay là việc ngân hàng đưa tiền cho khách hàng với cam kết khách hàng phải hoàn trả cả gốc và lãi trong khoảng thời gian xác định, đúng hạn. </w:t>
      </w:r>
    </w:p>
    <w:p w14:paraId="351EC389" w14:textId="03157E8D" w:rsidR="00286BA6" w:rsidRPr="00A91573" w:rsidRDefault="00603F4B" w:rsidP="001C3CB5">
      <w:pPr>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2E00A5" w:rsidRPr="00812C11">
        <w:rPr>
          <w:rFonts w:ascii="Times New Roman" w:hAnsi="Times New Roman" w:cs="Times New Roman"/>
          <w:sz w:val="26"/>
          <w:szCs w:val="26"/>
          <w:lang w:val="vi-VN"/>
        </w:rPr>
        <w:t xml:space="preserve">   </w:t>
      </w:r>
      <w:r w:rsidR="00286BA6" w:rsidRPr="00A91573">
        <w:rPr>
          <w:rFonts w:ascii="Times New Roman" w:hAnsi="Times New Roman" w:cs="Times New Roman"/>
          <w:sz w:val="26"/>
          <w:szCs w:val="26"/>
          <w:lang w:val="vi-VN"/>
        </w:rPr>
        <w:t xml:space="preserve">Dựa theo đó, mà tạo điều kiện cho người thiếu vốn được vay vốn, tránh tình trạng vay nóng, vay nặng lãi làm ảnh hưởng đến </w:t>
      </w:r>
      <w:r w:rsidR="00DF7F3A" w:rsidRPr="00812C11">
        <w:rPr>
          <w:rFonts w:ascii="Times New Roman" w:hAnsi="Times New Roman" w:cs="Times New Roman"/>
          <w:sz w:val="26"/>
          <w:szCs w:val="26"/>
          <w:lang w:val="vi-VN"/>
        </w:rPr>
        <w:t>kết quả</w:t>
      </w:r>
      <w:r w:rsidR="00286BA6" w:rsidRPr="00A91573">
        <w:rPr>
          <w:rFonts w:ascii="Times New Roman" w:hAnsi="Times New Roman" w:cs="Times New Roman"/>
          <w:sz w:val="26"/>
          <w:szCs w:val="26"/>
          <w:lang w:val="vi-VN"/>
        </w:rPr>
        <w:t xml:space="preserve"> sản xuất cũng như nền kinh tế. Nhận thức được tầm quan trọng này, PGD </w:t>
      </w:r>
      <w:r w:rsidR="00F623B6" w:rsidRPr="00812C11">
        <w:rPr>
          <w:rFonts w:ascii="Times New Roman" w:hAnsi="Times New Roman" w:cs="Times New Roman"/>
          <w:sz w:val="26"/>
          <w:szCs w:val="26"/>
          <w:lang w:val="vi-VN"/>
        </w:rPr>
        <w:t>Hoà Xuân</w:t>
      </w:r>
      <w:r w:rsidR="00286BA6" w:rsidRPr="00A91573">
        <w:rPr>
          <w:rFonts w:ascii="Times New Roman" w:hAnsi="Times New Roman" w:cs="Times New Roman"/>
          <w:sz w:val="26"/>
          <w:szCs w:val="26"/>
          <w:lang w:val="vi-VN"/>
        </w:rPr>
        <w:t xml:space="preserve"> luôn đa dạng hóa nghiệp vụ cho vay tìm kiếm khách hàng xây dựng chiến lược cho vay hiệu quả. Chính vì vậy</w:t>
      </w:r>
      <w:r w:rsidR="00751197" w:rsidRPr="00812C11">
        <w:rPr>
          <w:rFonts w:ascii="Times New Roman" w:hAnsi="Times New Roman" w:cs="Times New Roman"/>
          <w:sz w:val="26"/>
          <w:szCs w:val="26"/>
          <w:lang w:val="vi-VN"/>
        </w:rPr>
        <w:t>,</w:t>
      </w:r>
      <w:r w:rsidR="00286BA6" w:rsidRPr="00A91573">
        <w:rPr>
          <w:rFonts w:ascii="Times New Roman" w:hAnsi="Times New Roman" w:cs="Times New Roman"/>
          <w:sz w:val="26"/>
          <w:szCs w:val="26"/>
          <w:lang w:val="vi-VN"/>
        </w:rPr>
        <w:t xml:space="preserve"> ngân hàng đã nỗ lực không ngừng trong công tác cho vay và đạt được kết quả đáng khích lệ.</w:t>
      </w:r>
    </w:p>
    <w:p w14:paraId="784024FA" w14:textId="68801B0E" w:rsidR="00603F4B" w:rsidRPr="00812C11" w:rsidRDefault="00603F4B" w:rsidP="001C3CB5">
      <w:pPr>
        <w:pStyle w:val="Heading2"/>
        <w:spacing w:before="0" w:line="312" w:lineRule="auto"/>
        <w:jc w:val="both"/>
        <w:rPr>
          <w:rFonts w:cs="Times New Roman"/>
          <w:color w:val="auto"/>
          <w:lang w:val="vi-VN"/>
        </w:rPr>
      </w:pPr>
      <w:r w:rsidRPr="00812C11">
        <w:rPr>
          <w:rFonts w:cs="Times New Roman"/>
          <w:color w:val="auto"/>
          <w:lang w:val="vi-VN"/>
        </w:rPr>
        <w:lastRenderedPageBreak/>
        <w:t xml:space="preserve">    </w:t>
      </w:r>
      <w:bookmarkStart w:id="149" w:name="_Toc196640907"/>
      <w:r w:rsidR="002E00A5" w:rsidRPr="00812C11">
        <w:rPr>
          <w:rFonts w:cs="Times New Roman"/>
          <w:color w:val="auto"/>
          <w:lang w:val="vi-VN"/>
        </w:rPr>
        <w:t xml:space="preserve">   </w:t>
      </w:r>
      <w:bookmarkStart w:id="150" w:name="_Toc198488105"/>
      <w:bookmarkStart w:id="151" w:name="_Toc200214909"/>
      <w:bookmarkStart w:id="152" w:name="_Toc200269876"/>
      <w:r w:rsidR="00286BA6" w:rsidRPr="00A91573">
        <w:rPr>
          <w:rFonts w:cs="Times New Roman"/>
          <w:color w:val="auto"/>
          <w:lang w:val="vi-VN"/>
        </w:rPr>
        <w:t xml:space="preserve">Để hiểu rõ hơn về hoạt động cho vay của phòng giao dịch </w:t>
      </w:r>
      <w:r w:rsidR="00F623B6" w:rsidRPr="00812C11">
        <w:rPr>
          <w:rFonts w:cs="Times New Roman"/>
          <w:color w:val="auto"/>
          <w:lang w:val="vi-VN"/>
        </w:rPr>
        <w:t>Hoà Xuân</w:t>
      </w:r>
      <w:r w:rsidR="00286BA6" w:rsidRPr="00A91573">
        <w:rPr>
          <w:rFonts w:cs="Times New Roman"/>
          <w:color w:val="auto"/>
          <w:lang w:val="vi-VN"/>
        </w:rPr>
        <w:t xml:space="preserve"> trong những năm gần đây, chúng ta cùng xem qua bảng tổng hợp tình hình cho vay của PGD </w:t>
      </w:r>
      <w:r w:rsidR="00F623B6" w:rsidRPr="00812C11">
        <w:rPr>
          <w:rFonts w:cs="Times New Roman"/>
          <w:color w:val="auto"/>
          <w:lang w:val="vi-VN"/>
        </w:rPr>
        <w:t>Hoà Xuân</w:t>
      </w:r>
      <w:r w:rsidR="00286BA6" w:rsidRPr="00A91573">
        <w:rPr>
          <w:rFonts w:cs="Times New Roman"/>
          <w:color w:val="auto"/>
          <w:lang w:val="vi-VN"/>
        </w:rPr>
        <w:t xml:space="preserve"> gia</w:t>
      </w:r>
      <w:r w:rsidR="00F623B6" w:rsidRPr="00812C11">
        <w:rPr>
          <w:rFonts w:cs="Times New Roman"/>
          <w:color w:val="auto"/>
          <w:lang w:val="vi-VN"/>
        </w:rPr>
        <w:t>i đoạn 2022-2024:</w:t>
      </w:r>
      <w:bookmarkEnd w:id="149"/>
      <w:bookmarkEnd w:id="150"/>
      <w:bookmarkEnd w:id="151"/>
      <w:bookmarkEnd w:id="152"/>
    </w:p>
    <w:p w14:paraId="4FD777BA" w14:textId="77777777" w:rsidR="002736D1" w:rsidRPr="00812C11" w:rsidRDefault="002736D1" w:rsidP="001C3CB5">
      <w:pPr>
        <w:spacing w:after="0" w:line="312" w:lineRule="auto"/>
        <w:rPr>
          <w:rFonts w:ascii="Times New Roman" w:hAnsi="Times New Roman" w:cs="Times New Roman"/>
          <w:sz w:val="26"/>
          <w:szCs w:val="26"/>
          <w:lang w:val="vi-VN"/>
        </w:rPr>
        <w:sectPr w:rsidR="002736D1" w:rsidRPr="00812C11" w:rsidSect="001C3CB5">
          <w:type w:val="nextColumn"/>
          <w:pgSz w:w="11906" w:h="16838" w:code="9"/>
          <w:pgMar w:top="1134" w:right="1134" w:bottom="1134" w:left="1701" w:header="720" w:footer="720" w:gutter="0"/>
          <w:cols w:space="720"/>
          <w:docGrid w:linePitch="360"/>
        </w:sectPr>
      </w:pPr>
      <w:r w:rsidRPr="00812C11">
        <w:rPr>
          <w:rFonts w:ascii="Times New Roman" w:hAnsi="Times New Roman" w:cs="Times New Roman"/>
          <w:sz w:val="26"/>
          <w:szCs w:val="26"/>
          <w:lang w:val="vi-VN"/>
        </w:rPr>
        <w:t xml:space="preserve"> </w:t>
      </w:r>
    </w:p>
    <w:p w14:paraId="18190831" w14:textId="60B2F376" w:rsidR="00603F4B" w:rsidRPr="00A91573" w:rsidRDefault="002736D1" w:rsidP="001C3CB5">
      <w:pPr>
        <w:pStyle w:val="Caption"/>
        <w:spacing w:after="0" w:line="312" w:lineRule="auto"/>
        <w:outlineLvl w:val="0"/>
        <w:rPr>
          <w:rFonts w:cs="Times New Roman"/>
          <w:b/>
          <w:i w:val="0"/>
          <w:color w:val="auto"/>
          <w:sz w:val="26"/>
          <w:szCs w:val="26"/>
          <w:lang w:val="vi-VN"/>
        </w:rPr>
      </w:pPr>
      <w:bookmarkStart w:id="153" w:name="_Toc187606266"/>
      <w:bookmarkStart w:id="154" w:name="_Hlk198649381"/>
      <w:r w:rsidRPr="00812C11">
        <w:rPr>
          <w:rFonts w:cs="Times New Roman"/>
          <w:b/>
          <w:i w:val="0"/>
          <w:color w:val="auto"/>
          <w:sz w:val="26"/>
          <w:szCs w:val="26"/>
          <w:lang w:val="vi-VN"/>
        </w:rPr>
        <w:lastRenderedPageBreak/>
        <w:t xml:space="preserve">                              </w:t>
      </w:r>
      <w:bookmarkStart w:id="155" w:name="_Toc196640908"/>
      <w:bookmarkStart w:id="156" w:name="_Toc196641022"/>
      <w:bookmarkStart w:id="157" w:name="_Toc196641143"/>
      <w:bookmarkStart w:id="158" w:name="_Toc198488106"/>
      <w:bookmarkStart w:id="159" w:name="_Toc200214910"/>
      <w:bookmarkStart w:id="160" w:name="_Toc200269877"/>
      <w:r w:rsidR="00603F4B" w:rsidRPr="00A91573">
        <w:rPr>
          <w:rFonts w:cs="Times New Roman"/>
          <w:b/>
          <w:i w:val="0"/>
          <w:color w:val="auto"/>
          <w:sz w:val="26"/>
          <w:szCs w:val="26"/>
          <w:lang w:val="vi-VN"/>
        </w:rPr>
        <w:t xml:space="preserve">Bảng </w:t>
      </w:r>
      <w:r w:rsidR="00603F4B" w:rsidRPr="00A91573">
        <w:rPr>
          <w:rFonts w:cs="Times New Roman"/>
          <w:b/>
          <w:i w:val="0"/>
          <w:color w:val="auto"/>
          <w:sz w:val="26"/>
          <w:szCs w:val="26"/>
        </w:rPr>
        <w:fldChar w:fldCharType="begin"/>
      </w:r>
      <w:r w:rsidR="00603F4B" w:rsidRPr="00A91573">
        <w:rPr>
          <w:rFonts w:cs="Times New Roman"/>
          <w:b/>
          <w:i w:val="0"/>
          <w:color w:val="auto"/>
          <w:sz w:val="26"/>
          <w:szCs w:val="26"/>
          <w:lang w:val="vi-VN"/>
        </w:rPr>
        <w:instrText xml:space="preserve"> SEQ Bảng \* ARABIC </w:instrText>
      </w:r>
      <w:r w:rsidR="00603F4B" w:rsidRPr="00A91573">
        <w:rPr>
          <w:rFonts w:cs="Times New Roman"/>
          <w:b/>
          <w:i w:val="0"/>
          <w:color w:val="auto"/>
          <w:sz w:val="26"/>
          <w:szCs w:val="26"/>
        </w:rPr>
        <w:fldChar w:fldCharType="separate"/>
      </w:r>
      <w:r w:rsidR="00C51D4E">
        <w:rPr>
          <w:rFonts w:cs="Times New Roman"/>
          <w:b/>
          <w:i w:val="0"/>
          <w:noProof/>
          <w:color w:val="auto"/>
          <w:sz w:val="26"/>
          <w:szCs w:val="26"/>
          <w:lang w:val="vi-VN"/>
        </w:rPr>
        <w:t>2</w:t>
      </w:r>
      <w:r w:rsidR="00603F4B" w:rsidRPr="00A91573">
        <w:rPr>
          <w:rFonts w:cs="Times New Roman"/>
          <w:b/>
          <w:i w:val="0"/>
          <w:color w:val="auto"/>
          <w:sz w:val="26"/>
          <w:szCs w:val="26"/>
        </w:rPr>
        <w:fldChar w:fldCharType="end"/>
      </w:r>
      <w:r w:rsidR="00E066EA" w:rsidRPr="00812C11">
        <w:rPr>
          <w:rFonts w:cs="Times New Roman"/>
          <w:b/>
          <w:i w:val="0"/>
          <w:color w:val="auto"/>
          <w:sz w:val="26"/>
          <w:szCs w:val="26"/>
          <w:lang w:val="vi-VN"/>
        </w:rPr>
        <w:t>.</w:t>
      </w:r>
      <w:r w:rsidR="003679B4" w:rsidRPr="00812C11">
        <w:rPr>
          <w:rFonts w:cs="Times New Roman"/>
          <w:b/>
          <w:i w:val="0"/>
          <w:color w:val="auto"/>
          <w:sz w:val="26"/>
          <w:szCs w:val="26"/>
          <w:lang w:val="vi-VN"/>
        </w:rPr>
        <w:t xml:space="preserve">2 </w:t>
      </w:r>
      <w:r w:rsidR="00603F4B" w:rsidRPr="00A91573">
        <w:rPr>
          <w:rFonts w:cs="Times New Roman"/>
          <w:b/>
          <w:i w:val="0"/>
          <w:color w:val="auto"/>
          <w:sz w:val="26"/>
          <w:szCs w:val="26"/>
          <w:lang w:val="vi-VN"/>
        </w:rPr>
        <w:t xml:space="preserve">Tình hình hoạt động cho vay của Phòng giao dịch </w:t>
      </w:r>
      <w:r w:rsidR="00B37416" w:rsidRPr="00812C11">
        <w:rPr>
          <w:rFonts w:cs="Times New Roman"/>
          <w:b/>
          <w:i w:val="0"/>
          <w:color w:val="auto"/>
          <w:sz w:val="26"/>
          <w:szCs w:val="26"/>
          <w:lang w:val="vi-VN"/>
        </w:rPr>
        <w:t>Hoà Xuân</w:t>
      </w:r>
      <w:r w:rsidR="00603F4B" w:rsidRPr="00A91573">
        <w:rPr>
          <w:rFonts w:cs="Times New Roman"/>
          <w:b/>
          <w:i w:val="0"/>
          <w:color w:val="auto"/>
          <w:sz w:val="26"/>
          <w:szCs w:val="26"/>
          <w:lang w:val="vi-VN"/>
        </w:rPr>
        <w:t xml:space="preserve"> giai đoạn 202</w:t>
      </w:r>
      <w:r w:rsidR="00F623B6" w:rsidRPr="00812C11">
        <w:rPr>
          <w:rFonts w:cs="Times New Roman"/>
          <w:b/>
          <w:i w:val="0"/>
          <w:color w:val="auto"/>
          <w:sz w:val="26"/>
          <w:szCs w:val="26"/>
          <w:lang w:val="vi-VN"/>
        </w:rPr>
        <w:t>2</w:t>
      </w:r>
      <w:r w:rsidR="00603F4B" w:rsidRPr="00A91573">
        <w:rPr>
          <w:rFonts w:cs="Times New Roman"/>
          <w:b/>
          <w:i w:val="0"/>
          <w:color w:val="auto"/>
          <w:sz w:val="26"/>
          <w:szCs w:val="26"/>
          <w:lang w:val="vi-VN"/>
        </w:rPr>
        <w:t>-202</w:t>
      </w:r>
      <w:r w:rsidR="00F623B6" w:rsidRPr="00812C11">
        <w:rPr>
          <w:rFonts w:cs="Times New Roman"/>
          <w:b/>
          <w:i w:val="0"/>
          <w:color w:val="auto"/>
          <w:sz w:val="26"/>
          <w:szCs w:val="26"/>
          <w:lang w:val="vi-VN"/>
        </w:rPr>
        <w:t>4</w:t>
      </w:r>
      <w:r w:rsidR="00603F4B" w:rsidRPr="00A91573">
        <w:rPr>
          <w:rFonts w:cs="Times New Roman"/>
          <w:b/>
          <w:i w:val="0"/>
          <w:color w:val="auto"/>
          <w:sz w:val="26"/>
          <w:szCs w:val="26"/>
          <w:lang w:val="vi-VN"/>
        </w:rPr>
        <w:t>.</w:t>
      </w:r>
      <w:bookmarkEnd w:id="153"/>
      <w:bookmarkEnd w:id="155"/>
      <w:bookmarkEnd w:id="156"/>
      <w:bookmarkEnd w:id="157"/>
      <w:bookmarkEnd w:id="158"/>
      <w:bookmarkEnd w:id="159"/>
      <w:bookmarkEnd w:id="160"/>
    </w:p>
    <w:p w14:paraId="135C0FAD" w14:textId="77777777" w:rsidR="002736D1" w:rsidRPr="00A91573" w:rsidRDefault="00392E49" w:rsidP="001C3CB5">
      <w:pPr>
        <w:pStyle w:val="Caption"/>
        <w:spacing w:after="0" w:line="312" w:lineRule="auto"/>
        <w:jc w:val="right"/>
        <w:rPr>
          <w:rFonts w:cs="Times New Roman"/>
          <w:color w:val="auto"/>
          <w:sz w:val="26"/>
          <w:szCs w:val="26"/>
          <w:lang w:eastAsia="vi-VN"/>
        </w:rPr>
      </w:pPr>
      <w:r w:rsidRPr="00812C11">
        <w:rPr>
          <w:rFonts w:cs="Times New Roman"/>
          <w:color w:val="auto"/>
          <w:sz w:val="26"/>
          <w:szCs w:val="26"/>
          <w:lang w:val="vi-VN"/>
        </w:rPr>
        <w:t xml:space="preserve">                                    </w:t>
      </w:r>
      <w:r w:rsidR="002736D1" w:rsidRPr="00A91573">
        <w:rPr>
          <w:rFonts w:cs="Times New Roman"/>
          <w:color w:val="auto"/>
          <w:sz w:val="26"/>
          <w:szCs w:val="26"/>
          <w:lang w:val="vi-VN" w:eastAsia="vi-VN"/>
        </w:rPr>
        <w:t xml:space="preserve">                                      </w:t>
      </w:r>
      <w:r w:rsidRPr="00812C11">
        <w:rPr>
          <w:rFonts w:cs="Times New Roman"/>
          <w:color w:val="auto"/>
          <w:sz w:val="26"/>
          <w:szCs w:val="26"/>
          <w:lang w:val="vi-VN"/>
        </w:rPr>
        <w:t xml:space="preserve">                                    </w:t>
      </w:r>
      <w:r w:rsidRPr="00A91573">
        <w:rPr>
          <w:rFonts w:cs="Times New Roman"/>
          <w:color w:val="auto"/>
          <w:sz w:val="26"/>
          <w:szCs w:val="26"/>
        </w:rPr>
        <w:t>(ĐVT: Triệu Đồng)</w:t>
      </w:r>
      <w:r w:rsidR="002736D1" w:rsidRPr="00A91573">
        <w:rPr>
          <w:rFonts w:cs="Times New Roman"/>
          <w:color w:val="auto"/>
          <w:sz w:val="26"/>
          <w:szCs w:val="26"/>
          <w:lang w:val="vi-VN" w:eastAsia="vi-VN"/>
        </w:rPr>
        <w:t xml:space="preserve">                            </w:t>
      </w:r>
      <w:r w:rsidR="002736D1" w:rsidRPr="00A91573">
        <w:rPr>
          <w:rFonts w:cs="Times New Roman"/>
          <w:color w:val="auto"/>
          <w:sz w:val="26"/>
          <w:szCs w:val="26"/>
          <w:lang w:val="vi-VN" w:eastAsia="vi-VN"/>
        </w:rPr>
        <w:tab/>
        <w:t xml:space="preserve">                                                                                            </w:t>
      </w:r>
      <w:r w:rsidR="002736D1" w:rsidRPr="00A91573">
        <w:rPr>
          <w:rFonts w:cs="Times New Roman"/>
          <w:color w:val="auto"/>
          <w:sz w:val="26"/>
          <w:szCs w:val="26"/>
          <w:lang w:eastAsia="vi-VN"/>
        </w:rPr>
        <w:t xml:space="preserve">     </w:t>
      </w:r>
    </w:p>
    <w:tbl>
      <w:tblPr>
        <w:tblpPr w:leftFromText="180" w:rightFromText="180" w:vertAnchor="text" w:horzAnchor="margin" w:tblpY="7"/>
        <w:tblW w:w="14035" w:type="dxa"/>
        <w:tblLook w:val="04A0" w:firstRow="1" w:lastRow="0" w:firstColumn="1" w:lastColumn="0" w:noHBand="0" w:noVBand="1"/>
      </w:tblPr>
      <w:tblGrid>
        <w:gridCol w:w="2630"/>
        <w:gridCol w:w="1505"/>
        <w:gridCol w:w="1659"/>
        <w:gridCol w:w="1581"/>
        <w:gridCol w:w="1800"/>
        <w:gridCol w:w="1530"/>
        <w:gridCol w:w="1620"/>
        <w:gridCol w:w="1710"/>
      </w:tblGrid>
      <w:tr w:rsidR="001C3CB5" w:rsidRPr="00A91573" w14:paraId="7512F4CA" w14:textId="77777777" w:rsidTr="005A1886">
        <w:trPr>
          <w:trHeight w:val="375"/>
        </w:trPr>
        <w:tc>
          <w:tcPr>
            <w:tcW w:w="2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D22B73"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Chỉ tiêu</w:t>
            </w:r>
          </w:p>
        </w:tc>
        <w:tc>
          <w:tcPr>
            <w:tcW w:w="1505" w:type="dxa"/>
            <w:tcBorders>
              <w:top w:val="single" w:sz="4" w:space="0" w:color="auto"/>
              <w:left w:val="nil"/>
              <w:bottom w:val="single" w:sz="4" w:space="0" w:color="auto"/>
              <w:right w:val="single" w:sz="4" w:space="0" w:color="auto"/>
            </w:tcBorders>
            <w:shd w:val="clear" w:color="auto" w:fill="auto"/>
            <w:vAlign w:val="center"/>
            <w:hideMark/>
          </w:tcPr>
          <w:p w14:paraId="12D9BF2F"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1659" w:type="dxa"/>
            <w:tcBorders>
              <w:top w:val="single" w:sz="4" w:space="0" w:color="auto"/>
              <w:left w:val="nil"/>
              <w:bottom w:val="single" w:sz="4" w:space="0" w:color="auto"/>
              <w:right w:val="single" w:sz="4" w:space="0" w:color="auto"/>
            </w:tcBorders>
            <w:shd w:val="clear" w:color="auto" w:fill="auto"/>
            <w:vAlign w:val="center"/>
            <w:hideMark/>
          </w:tcPr>
          <w:p w14:paraId="468830D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14:paraId="71C65582"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6660" w:type="dxa"/>
            <w:gridSpan w:val="4"/>
            <w:tcBorders>
              <w:top w:val="single" w:sz="4" w:space="0" w:color="auto"/>
              <w:left w:val="nil"/>
              <w:bottom w:val="single" w:sz="4" w:space="0" w:color="auto"/>
              <w:right w:val="single" w:sz="4" w:space="0" w:color="000000"/>
            </w:tcBorders>
            <w:shd w:val="clear" w:color="auto" w:fill="auto"/>
            <w:vAlign w:val="center"/>
            <w:hideMark/>
          </w:tcPr>
          <w:p w14:paraId="60CB5F4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47A55637" w14:textId="77777777" w:rsidTr="005A1886">
        <w:trPr>
          <w:trHeight w:val="375"/>
        </w:trPr>
        <w:tc>
          <w:tcPr>
            <w:tcW w:w="26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45ECF4"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p>
        </w:tc>
        <w:tc>
          <w:tcPr>
            <w:tcW w:w="1505" w:type="dxa"/>
            <w:vMerge w:val="restart"/>
            <w:tcBorders>
              <w:top w:val="nil"/>
              <w:left w:val="single" w:sz="4" w:space="0" w:color="auto"/>
              <w:bottom w:val="single" w:sz="4" w:space="0" w:color="000000"/>
              <w:right w:val="single" w:sz="4" w:space="0" w:color="auto"/>
            </w:tcBorders>
            <w:shd w:val="clear" w:color="auto" w:fill="auto"/>
            <w:vAlign w:val="center"/>
            <w:hideMark/>
          </w:tcPr>
          <w:p w14:paraId="5CA04B58"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659" w:type="dxa"/>
            <w:vMerge w:val="restart"/>
            <w:tcBorders>
              <w:top w:val="nil"/>
              <w:left w:val="single" w:sz="4" w:space="0" w:color="auto"/>
              <w:bottom w:val="single" w:sz="4" w:space="0" w:color="000000"/>
              <w:right w:val="single" w:sz="4" w:space="0" w:color="auto"/>
            </w:tcBorders>
            <w:shd w:val="clear" w:color="auto" w:fill="auto"/>
            <w:vAlign w:val="center"/>
            <w:hideMark/>
          </w:tcPr>
          <w:p w14:paraId="0C774EC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581" w:type="dxa"/>
            <w:vMerge w:val="restart"/>
            <w:tcBorders>
              <w:top w:val="nil"/>
              <w:left w:val="single" w:sz="4" w:space="0" w:color="auto"/>
              <w:bottom w:val="single" w:sz="4" w:space="0" w:color="000000"/>
              <w:right w:val="single" w:sz="4" w:space="0" w:color="auto"/>
            </w:tcBorders>
            <w:shd w:val="clear" w:color="auto" w:fill="auto"/>
            <w:vAlign w:val="center"/>
            <w:hideMark/>
          </w:tcPr>
          <w:p w14:paraId="5816F48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14:paraId="03AFA1A9"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14:paraId="03D96FD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3BE139AA" w14:textId="77777777" w:rsidTr="005A1886">
        <w:trPr>
          <w:trHeight w:val="375"/>
        </w:trPr>
        <w:tc>
          <w:tcPr>
            <w:tcW w:w="26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E94928"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p>
        </w:tc>
        <w:tc>
          <w:tcPr>
            <w:tcW w:w="1505" w:type="dxa"/>
            <w:vMerge/>
            <w:tcBorders>
              <w:top w:val="nil"/>
              <w:left w:val="single" w:sz="4" w:space="0" w:color="auto"/>
              <w:bottom w:val="single" w:sz="4" w:space="0" w:color="000000"/>
              <w:right w:val="single" w:sz="4" w:space="0" w:color="auto"/>
            </w:tcBorders>
            <w:shd w:val="clear" w:color="auto" w:fill="auto"/>
            <w:vAlign w:val="center"/>
            <w:hideMark/>
          </w:tcPr>
          <w:p w14:paraId="0CA860D2"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p>
        </w:tc>
        <w:tc>
          <w:tcPr>
            <w:tcW w:w="1659" w:type="dxa"/>
            <w:vMerge/>
            <w:tcBorders>
              <w:top w:val="nil"/>
              <w:left w:val="single" w:sz="4" w:space="0" w:color="auto"/>
              <w:bottom w:val="single" w:sz="4" w:space="0" w:color="000000"/>
              <w:right w:val="single" w:sz="4" w:space="0" w:color="auto"/>
            </w:tcBorders>
            <w:shd w:val="clear" w:color="auto" w:fill="auto"/>
            <w:vAlign w:val="center"/>
            <w:hideMark/>
          </w:tcPr>
          <w:p w14:paraId="3297113C"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p>
        </w:tc>
        <w:tc>
          <w:tcPr>
            <w:tcW w:w="1581" w:type="dxa"/>
            <w:vMerge/>
            <w:tcBorders>
              <w:top w:val="nil"/>
              <w:left w:val="single" w:sz="4" w:space="0" w:color="auto"/>
              <w:bottom w:val="single" w:sz="4" w:space="0" w:color="000000"/>
              <w:right w:val="single" w:sz="4" w:space="0" w:color="auto"/>
            </w:tcBorders>
            <w:shd w:val="clear" w:color="auto" w:fill="auto"/>
            <w:vAlign w:val="center"/>
            <w:hideMark/>
          </w:tcPr>
          <w:p w14:paraId="687D066F"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p>
        </w:tc>
        <w:tc>
          <w:tcPr>
            <w:tcW w:w="1800" w:type="dxa"/>
            <w:tcBorders>
              <w:top w:val="nil"/>
              <w:left w:val="nil"/>
              <w:bottom w:val="single" w:sz="4" w:space="0" w:color="auto"/>
              <w:right w:val="single" w:sz="4" w:space="0" w:color="auto"/>
            </w:tcBorders>
            <w:shd w:val="clear" w:color="auto" w:fill="auto"/>
            <w:vAlign w:val="center"/>
            <w:hideMark/>
          </w:tcPr>
          <w:p w14:paraId="1F6CAFC9"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530" w:type="dxa"/>
            <w:tcBorders>
              <w:top w:val="nil"/>
              <w:left w:val="nil"/>
              <w:bottom w:val="single" w:sz="4" w:space="0" w:color="auto"/>
              <w:right w:val="single" w:sz="4" w:space="0" w:color="auto"/>
            </w:tcBorders>
            <w:shd w:val="clear" w:color="auto" w:fill="auto"/>
            <w:vAlign w:val="center"/>
            <w:hideMark/>
          </w:tcPr>
          <w:p w14:paraId="27A0753B"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c>
          <w:tcPr>
            <w:tcW w:w="1620" w:type="dxa"/>
            <w:tcBorders>
              <w:top w:val="nil"/>
              <w:left w:val="nil"/>
              <w:bottom w:val="single" w:sz="4" w:space="0" w:color="auto"/>
              <w:right w:val="single" w:sz="4" w:space="0" w:color="auto"/>
            </w:tcBorders>
            <w:shd w:val="clear" w:color="auto" w:fill="auto"/>
            <w:vAlign w:val="center"/>
            <w:hideMark/>
          </w:tcPr>
          <w:p w14:paraId="51BE2FA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710" w:type="dxa"/>
            <w:tcBorders>
              <w:top w:val="nil"/>
              <w:left w:val="nil"/>
              <w:bottom w:val="single" w:sz="4" w:space="0" w:color="auto"/>
              <w:right w:val="single" w:sz="4" w:space="0" w:color="auto"/>
            </w:tcBorders>
            <w:shd w:val="clear" w:color="auto" w:fill="auto"/>
            <w:vAlign w:val="center"/>
            <w:hideMark/>
          </w:tcPr>
          <w:p w14:paraId="0836DDA2"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r>
      <w:tr w:rsidR="001C3CB5" w:rsidRPr="00A91573" w14:paraId="79564E44"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4A6DEFDF"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 Doanh số cho vay</w:t>
            </w:r>
          </w:p>
        </w:tc>
        <w:tc>
          <w:tcPr>
            <w:tcW w:w="1505" w:type="dxa"/>
            <w:tcBorders>
              <w:top w:val="nil"/>
              <w:left w:val="nil"/>
              <w:bottom w:val="single" w:sz="4" w:space="0" w:color="auto"/>
              <w:right w:val="single" w:sz="4" w:space="0" w:color="auto"/>
            </w:tcBorders>
            <w:shd w:val="clear" w:color="auto" w:fill="auto"/>
            <w:vAlign w:val="center"/>
            <w:hideMark/>
          </w:tcPr>
          <w:p w14:paraId="769811E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284.572</w:t>
            </w:r>
          </w:p>
        </w:tc>
        <w:tc>
          <w:tcPr>
            <w:tcW w:w="1659" w:type="dxa"/>
            <w:tcBorders>
              <w:top w:val="nil"/>
              <w:left w:val="nil"/>
              <w:bottom w:val="single" w:sz="4" w:space="0" w:color="auto"/>
              <w:right w:val="single" w:sz="4" w:space="0" w:color="auto"/>
            </w:tcBorders>
            <w:shd w:val="clear" w:color="auto" w:fill="auto"/>
            <w:vAlign w:val="center"/>
            <w:hideMark/>
          </w:tcPr>
          <w:p w14:paraId="42F4C21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325.123</w:t>
            </w:r>
          </w:p>
        </w:tc>
        <w:tc>
          <w:tcPr>
            <w:tcW w:w="1581" w:type="dxa"/>
            <w:tcBorders>
              <w:top w:val="nil"/>
              <w:left w:val="nil"/>
              <w:bottom w:val="single" w:sz="4" w:space="0" w:color="auto"/>
              <w:right w:val="single" w:sz="4" w:space="0" w:color="auto"/>
            </w:tcBorders>
            <w:shd w:val="clear" w:color="auto" w:fill="auto"/>
            <w:vAlign w:val="center"/>
            <w:hideMark/>
          </w:tcPr>
          <w:p w14:paraId="42C68BC0"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415.273</w:t>
            </w:r>
          </w:p>
        </w:tc>
        <w:tc>
          <w:tcPr>
            <w:tcW w:w="1800" w:type="dxa"/>
            <w:tcBorders>
              <w:top w:val="nil"/>
              <w:left w:val="nil"/>
              <w:bottom w:val="single" w:sz="4" w:space="0" w:color="auto"/>
              <w:right w:val="single" w:sz="4" w:space="0" w:color="auto"/>
            </w:tcBorders>
            <w:shd w:val="clear" w:color="auto" w:fill="auto"/>
            <w:vAlign w:val="center"/>
            <w:hideMark/>
          </w:tcPr>
          <w:p w14:paraId="55EC22B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40.551</w:t>
            </w:r>
          </w:p>
        </w:tc>
        <w:tc>
          <w:tcPr>
            <w:tcW w:w="1530" w:type="dxa"/>
            <w:tcBorders>
              <w:top w:val="nil"/>
              <w:left w:val="nil"/>
              <w:bottom w:val="single" w:sz="4" w:space="0" w:color="auto"/>
              <w:right w:val="single" w:sz="4" w:space="0" w:color="auto"/>
            </w:tcBorders>
            <w:shd w:val="clear" w:color="auto" w:fill="auto"/>
            <w:vAlign w:val="center"/>
            <w:hideMark/>
          </w:tcPr>
          <w:p w14:paraId="5EFC716A"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14,25</w:t>
            </w:r>
          </w:p>
        </w:tc>
        <w:tc>
          <w:tcPr>
            <w:tcW w:w="1620" w:type="dxa"/>
            <w:tcBorders>
              <w:top w:val="nil"/>
              <w:left w:val="nil"/>
              <w:bottom w:val="single" w:sz="4" w:space="0" w:color="auto"/>
              <w:right w:val="single" w:sz="4" w:space="0" w:color="auto"/>
            </w:tcBorders>
            <w:shd w:val="clear" w:color="auto" w:fill="auto"/>
            <w:vAlign w:val="center"/>
            <w:hideMark/>
          </w:tcPr>
          <w:p w14:paraId="1597CC6C"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90.150</w:t>
            </w:r>
          </w:p>
        </w:tc>
        <w:tc>
          <w:tcPr>
            <w:tcW w:w="1710" w:type="dxa"/>
            <w:tcBorders>
              <w:top w:val="nil"/>
              <w:left w:val="nil"/>
              <w:bottom w:val="single" w:sz="4" w:space="0" w:color="auto"/>
              <w:right w:val="single" w:sz="4" w:space="0" w:color="auto"/>
            </w:tcBorders>
            <w:shd w:val="clear" w:color="auto" w:fill="auto"/>
            <w:vAlign w:val="center"/>
            <w:hideMark/>
          </w:tcPr>
          <w:p w14:paraId="7B8A07B3"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27,73</w:t>
            </w:r>
          </w:p>
        </w:tc>
      </w:tr>
      <w:tr w:rsidR="001C3CB5" w:rsidRPr="00A91573" w14:paraId="320376E5"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7F058ACC"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Ngắn hạn</w:t>
            </w:r>
          </w:p>
        </w:tc>
        <w:tc>
          <w:tcPr>
            <w:tcW w:w="1505" w:type="dxa"/>
            <w:tcBorders>
              <w:top w:val="nil"/>
              <w:left w:val="nil"/>
              <w:bottom w:val="single" w:sz="4" w:space="0" w:color="auto"/>
              <w:right w:val="single" w:sz="4" w:space="0" w:color="auto"/>
            </w:tcBorders>
            <w:shd w:val="clear" w:color="auto" w:fill="auto"/>
            <w:vAlign w:val="center"/>
            <w:hideMark/>
          </w:tcPr>
          <w:p w14:paraId="12AABD4E"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48.027</w:t>
            </w:r>
          </w:p>
        </w:tc>
        <w:tc>
          <w:tcPr>
            <w:tcW w:w="1659" w:type="dxa"/>
            <w:tcBorders>
              <w:top w:val="nil"/>
              <w:left w:val="nil"/>
              <w:bottom w:val="single" w:sz="4" w:space="0" w:color="auto"/>
              <w:right w:val="single" w:sz="4" w:space="0" w:color="auto"/>
            </w:tcBorders>
            <w:shd w:val="clear" w:color="auto" w:fill="auto"/>
            <w:vAlign w:val="center"/>
            <w:hideMark/>
          </w:tcPr>
          <w:p w14:paraId="3B2D234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69.686</w:t>
            </w:r>
          </w:p>
        </w:tc>
        <w:tc>
          <w:tcPr>
            <w:tcW w:w="1581" w:type="dxa"/>
            <w:tcBorders>
              <w:top w:val="nil"/>
              <w:left w:val="nil"/>
              <w:bottom w:val="single" w:sz="4" w:space="0" w:color="auto"/>
              <w:right w:val="single" w:sz="4" w:space="0" w:color="auto"/>
            </w:tcBorders>
            <w:shd w:val="clear" w:color="auto" w:fill="auto"/>
            <w:vAlign w:val="center"/>
            <w:hideMark/>
          </w:tcPr>
          <w:p w14:paraId="4DAFB270"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81.546</w:t>
            </w:r>
          </w:p>
        </w:tc>
        <w:tc>
          <w:tcPr>
            <w:tcW w:w="1800" w:type="dxa"/>
            <w:tcBorders>
              <w:top w:val="nil"/>
              <w:left w:val="nil"/>
              <w:bottom w:val="single" w:sz="4" w:space="0" w:color="auto"/>
              <w:right w:val="single" w:sz="4" w:space="0" w:color="auto"/>
            </w:tcBorders>
            <w:shd w:val="clear" w:color="auto" w:fill="auto"/>
            <w:vAlign w:val="center"/>
            <w:hideMark/>
          </w:tcPr>
          <w:p w14:paraId="685D4362"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21.659</w:t>
            </w:r>
          </w:p>
        </w:tc>
        <w:tc>
          <w:tcPr>
            <w:tcW w:w="1530" w:type="dxa"/>
            <w:tcBorders>
              <w:top w:val="nil"/>
              <w:left w:val="nil"/>
              <w:bottom w:val="single" w:sz="4" w:space="0" w:color="auto"/>
              <w:right w:val="single" w:sz="4" w:space="0" w:color="auto"/>
            </w:tcBorders>
            <w:shd w:val="clear" w:color="auto" w:fill="auto"/>
            <w:vAlign w:val="center"/>
            <w:hideMark/>
          </w:tcPr>
          <w:p w14:paraId="5CEEF87E"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45,10</w:t>
            </w:r>
          </w:p>
        </w:tc>
        <w:tc>
          <w:tcPr>
            <w:tcW w:w="1620" w:type="dxa"/>
            <w:tcBorders>
              <w:top w:val="nil"/>
              <w:left w:val="nil"/>
              <w:bottom w:val="single" w:sz="4" w:space="0" w:color="auto"/>
              <w:right w:val="single" w:sz="4" w:space="0" w:color="auto"/>
            </w:tcBorders>
            <w:shd w:val="clear" w:color="auto" w:fill="auto"/>
            <w:vAlign w:val="center"/>
            <w:hideMark/>
          </w:tcPr>
          <w:p w14:paraId="56BFD735"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11.860</w:t>
            </w:r>
          </w:p>
        </w:tc>
        <w:tc>
          <w:tcPr>
            <w:tcW w:w="1710" w:type="dxa"/>
            <w:tcBorders>
              <w:top w:val="nil"/>
              <w:left w:val="nil"/>
              <w:bottom w:val="single" w:sz="4" w:space="0" w:color="auto"/>
              <w:right w:val="single" w:sz="4" w:space="0" w:color="auto"/>
            </w:tcBorders>
            <w:shd w:val="clear" w:color="auto" w:fill="auto"/>
            <w:vAlign w:val="center"/>
            <w:hideMark/>
          </w:tcPr>
          <w:p w14:paraId="18AFF98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17,02</w:t>
            </w:r>
          </w:p>
        </w:tc>
      </w:tr>
      <w:tr w:rsidR="001C3CB5" w:rsidRPr="00A91573" w14:paraId="636A3F16" w14:textId="77777777" w:rsidTr="00E86B08">
        <w:trPr>
          <w:trHeight w:val="45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49F50F6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và Dài hạn</w:t>
            </w:r>
          </w:p>
        </w:tc>
        <w:tc>
          <w:tcPr>
            <w:tcW w:w="1505" w:type="dxa"/>
            <w:tcBorders>
              <w:top w:val="nil"/>
              <w:left w:val="nil"/>
              <w:bottom w:val="single" w:sz="4" w:space="0" w:color="auto"/>
              <w:right w:val="single" w:sz="4" w:space="0" w:color="auto"/>
            </w:tcBorders>
            <w:shd w:val="clear" w:color="auto" w:fill="auto"/>
            <w:vAlign w:val="center"/>
            <w:hideMark/>
          </w:tcPr>
          <w:p w14:paraId="595C9E9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236.545</w:t>
            </w:r>
          </w:p>
        </w:tc>
        <w:tc>
          <w:tcPr>
            <w:tcW w:w="1659" w:type="dxa"/>
            <w:tcBorders>
              <w:top w:val="nil"/>
              <w:left w:val="nil"/>
              <w:bottom w:val="single" w:sz="4" w:space="0" w:color="auto"/>
              <w:right w:val="single" w:sz="4" w:space="0" w:color="auto"/>
            </w:tcBorders>
            <w:shd w:val="clear" w:color="auto" w:fill="auto"/>
            <w:vAlign w:val="center"/>
            <w:hideMark/>
          </w:tcPr>
          <w:p w14:paraId="513CB4DC"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255.437</w:t>
            </w:r>
          </w:p>
        </w:tc>
        <w:tc>
          <w:tcPr>
            <w:tcW w:w="1581" w:type="dxa"/>
            <w:tcBorders>
              <w:top w:val="nil"/>
              <w:left w:val="nil"/>
              <w:bottom w:val="single" w:sz="4" w:space="0" w:color="auto"/>
              <w:right w:val="single" w:sz="4" w:space="0" w:color="auto"/>
            </w:tcBorders>
            <w:shd w:val="clear" w:color="auto" w:fill="auto"/>
            <w:vAlign w:val="center"/>
            <w:hideMark/>
          </w:tcPr>
          <w:p w14:paraId="20F349FE"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333.727</w:t>
            </w:r>
          </w:p>
        </w:tc>
        <w:tc>
          <w:tcPr>
            <w:tcW w:w="1800" w:type="dxa"/>
            <w:tcBorders>
              <w:top w:val="nil"/>
              <w:left w:val="nil"/>
              <w:bottom w:val="single" w:sz="4" w:space="0" w:color="auto"/>
              <w:right w:val="single" w:sz="4" w:space="0" w:color="auto"/>
            </w:tcBorders>
            <w:shd w:val="clear" w:color="auto" w:fill="auto"/>
            <w:vAlign w:val="center"/>
            <w:hideMark/>
          </w:tcPr>
          <w:p w14:paraId="306A6898"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18.892</w:t>
            </w:r>
          </w:p>
        </w:tc>
        <w:tc>
          <w:tcPr>
            <w:tcW w:w="1530" w:type="dxa"/>
            <w:tcBorders>
              <w:top w:val="nil"/>
              <w:left w:val="nil"/>
              <w:bottom w:val="single" w:sz="4" w:space="0" w:color="auto"/>
              <w:right w:val="single" w:sz="4" w:space="0" w:color="auto"/>
            </w:tcBorders>
            <w:shd w:val="clear" w:color="auto" w:fill="auto"/>
            <w:vAlign w:val="center"/>
            <w:hideMark/>
          </w:tcPr>
          <w:p w14:paraId="7D3B6874"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7,99</w:t>
            </w:r>
          </w:p>
        </w:tc>
        <w:tc>
          <w:tcPr>
            <w:tcW w:w="1620" w:type="dxa"/>
            <w:tcBorders>
              <w:top w:val="nil"/>
              <w:left w:val="nil"/>
              <w:bottom w:val="single" w:sz="4" w:space="0" w:color="auto"/>
              <w:right w:val="single" w:sz="4" w:space="0" w:color="auto"/>
            </w:tcBorders>
            <w:shd w:val="clear" w:color="auto" w:fill="auto"/>
            <w:vAlign w:val="center"/>
            <w:hideMark/>
          </w:tcPr>
          <w:p w14:paraId="6B233727"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78.290</w:t>
            </w:r>
          </w:p>
        </w:tc>
        <w:tc>
          <w:tcPr>
            <w:tcW w:w="1710" w:type="dxa"/>
            <w:tcBorders>
              <w:top w:val="nil"/>
              <w:left w:val="nil"/>
              <w:bottom w:val="single" w:sz="4" w:space="0" w:color="auto"/>
              <w:right w:val="single" w:sz="4" w:space="0" w:color="auto"/>
            </w:tcBorders>
            <w:shd w:val="clear" w:color="auto" w:fill="auto"/>
            <w:vAlign w:val="center"/>
            <w:hideMark/>
          </w:tcPr>
          <w:p w14:paraId="4107CDAD"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30,65</w:t>
            </w:r>
          </w:p>
        </w:tc>
      </w:tr>
      <w:tr w:rsidR="001C3CB5" w:rsidRPr="00A91573" w14:paraId="5B9649F7"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7E0315A4"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 Doanh số thu nợ</w:t>
            </w:r>
          </w:p>
        </w:tc>
        <w:tc>
          <w:tcPr>
            <w:tcW w:w="1505" w:type="dxa"/>
            <w:tcBorders>
              <w:top w:val="nil"/>
              <w:left w:val="nil"/>
              <w:bottom w:val="single" w:sz="4" w:space="0" w:color="auto"/>
              <w:right w:val="single" w:sz="4" w:space="0" w:color="auto"/>
            </w:tcBorders>
            <w:shd w:val="clear" w:color="auto" w:fill="auto"/>
            <w:vAlign w:val="center"/>
            <w:hideMark/>
          </w:tcPr>
          <w:p w14:paraId="57622EEF"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240.517</w:t>
            </w:r>
          </w:p>
        </w:tc>
        <w:tc>
          <w:tcPr>
            <w:tcW w:w="1659" w:type="dxa"/>
            <w:tcBorders>
              <w:top w:val="nil"/>
              <w:left w:val="nil"/>
              <w:bottom w:val="single" w:sz="4" w:space="0" w:color="auto"/>
              <w:right w:val="single" w:sz="4" w:space="0" w:color="auto"/>
            </w:tcBorders>
            <w:shd w:val="clear" w:color="auto" w:fill="auto"/>
            <w:vAlign w:val="center"/>
            <w:hideMark/>
          </w:tcPr>
          <w:p w14:paraId="6CAF787D"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363.524</w:t>
            </w:r>
          </w:p>
        </w:tc>
        <w:tc>
          <w:tcPr>
            <w:tcW w:w="1581" w:type="dxa"/>
            <w:tcBorders>
              <w:top w:val="nil"/>
              <w:left w:val="nil"/>
              <w:bottom w:val="single" w:sz="4" w:space="0" w:color="auto"/>
              <w:right w:val="single" w:sz="4" w:space="0" w:color="auto"/>
            </w:tcBorders>
            <w:shd w:val="clear" w:color="auto" w:fill="auto"/>
            <w:vAlign w:val="center"/>
            <w:hideMark/>
          </w:tcPr>
          <w:p w14:paraId="22AE424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405.357</w:t>
            </w:r>
          </w:p>
        </w:tc>
        <w:tc>
          <w:tcPr>
            <w:tcW w:w="1800" w:type="dxa"/>
            <w:tcBorders>
              <w:top w:val="nil"/>
              <w:left w:val="nil"/>
              <w:bottom w:val="single" w:sz="4" w:space="0" w:color="auto"/>
              <w:right w:val="single" w:sz="4" w:space="0" w:color="auto"/>
            </w:tcBorders>
            <w:shd w:val="clear" w:color="auto" w:fill="auto"/>
            <w:vAlign w:val="center"/>
            <w:hideMark/>
          </w:tcPr>
          <w:p w14:paraId="12327D9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123.007</w:t>
            </w:r>
          </w:p>
        </w:tc>
        <w:tc>
          <w:tcPr>
            <w:tcW w:w="1530" w:type="dxa"/>
            <w:tcBorders>
              <w:top w:val="nil"/>
              <w:left w:val="nil"/>
              <w:bottom w:val="single" w:sz="4" w:space="0" w:color="auto"/>
              <w:right w:val="single" w:sz="4" w:space="0" w:color="auto"/>
            </w:tcBorders>
            <w:shd w:val="clear" w:color="auto" w:fill="auto"/>
            <w:vAlign w:val="center"/>
            <w:hideMark/>
          </w:tcPr>
          <w:p w14:paraId="36088F67"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51,14</w:t>
            </w:r>
          </w:p>
        </w:tc>
        <w:tc>
          <w:tcPr>
            <w:tcW w:w="1620" w:type="dxa"/>
            <w:tcBorders>
              <w:top w:val="nil"/>
              <w:left w:val="nil"/>
              <w:bottom w:val="single" w:sz="4" w:space="0" w:color="auto"/>
              <w:right w:val="single" w:sz="4" w:space="0" w:color="auto"/>
            </w:tcBorders>
            <w:shd w:val="clear" w:color="auto" w:fill="auto"/>
            <w:vAlign w:val="center"/>
            <w:hideMark/>
          </w:tcPr>
          <w:p w14:paraId="017226D5"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41.833</w:t>
            </w:r>
          </w:p>
        </w:tc>
        <w:tc>
          <w:tcPr>
            <w:tcW w:w="1710" w:type="dxa"/>
            <w:tcBorders>
              <w:top w:val="nil"/>
              <w:left w:val="nil"/>
              <w:bottom w:val="single" w:sz="4" w:space="0" w:color="auto"/>
              <w:right w:val="single" w:sz="4" w:space="0" w:color="auto"/>
            </w:tcBorders>
            <w:shd w:val="clear" w:color="auto" w:fill="auto"/>
            <w:vAlign w:val="center"/>
            <w:hideMark/>
          </w:tcPr>
          <w:p w14:paraId="134866A3"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11,51</w:t>
            </w:r>
          </w:p>
        </w:tc>
      </w:tr>
      <w:tr w:rsidR="001C3CB5" w:rsidRPr="00A91573" w14:paraId="3439E9A8"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2FA06A67"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Ngắn hạn</w:t>
            </w:r>
          </w:p>
        </w:tc>
        <w:tc>
          <w:tcPr>
            <w:tcW w:w="1505" w:type="dxa"/>
            <w:tcBorders>
              <w:top w:val="nil"/>
              <w:left w:val="nil"/>
              <w:bottom w:val="single" w:sz="4" w:space="0" w:color="auto"/>
              <w:right w:val="single" w:sz="4" w:space="0" w:color="auto"/>
            </w:tcBorders>
            <w:shd w:val="clear" w:color="auto" w:fill="auto"/>
            <w:vAlign w:val="center"/>
            <w:hideMark/>
          </w:tcPr>
          <w:p w14:paraId="381EAF29"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57.653</w:t>
            </w:r>
          </w:p>
        </w:tc>
        <w:tc>
          <w:tcPr>
            <w:tcW w:w="1659" w:type="dxa"/>
            <w:tcBorders>
              <w:top w:val="nil"/>
              <w:left w:val="nil"/>
              <w:bottom w:val="single" w:sz="4" w:space="0" w:color="auto"/>
              <w:right w:val="single" w:sz="4" w:space="0" w:color="auto"/>
            </w:tcBorders>
            <w:shd w:val="clear" w:color="auto" w:fill="auto"/>
            <w:vAlign w:val="center"/>
            <w:hideMark/>
          </w:tcPr>
          <w:p w14:paraId="0C32852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72.725</w:t>
            </w:r>
          </w:p>
        </w:tc>
        <w:tc>
          <w:tcPr>
            <w:tcW w:w="1581" w:type="dxa"/>
            <w:tcBorders>
              <w:top w:val="nil"/>
              <w:left w:val="nil"/>
              <w:bottom w:val="single" w:sz="4" w:space="0" w:color="auto"/>
              <w:right w:val="single" w:sz="4" w:space="0" w:color="auto"/>
            </w:tcBorders>
            <w:shd w:val="clear" w:color="auto" w:fill="auto"/>
            <w:vAlign w:val="center"/>
            <w:hideMark/>
          </w:tcPr>
          <w:p w14:paraId="092AC0B3"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89.543</w:t>
            </w:r>
          </w:p>
        </w:tc>
        <w:tc>
          <w:tcPr>
            <w:tcW w:w="1800" w:type="dxa"/>
            <w:tcBorders>
              <w:top w:val="nil"/>
              <w:left w:val="nil"/>
              <w:bottom w:val="single" w:sz="4" w:space="0" w:color="auto"/>
              <w:right w:val="single" w:sz="4" w:space="0" w:color="auto"/>
            </w:tcBorders>
            <w:shd w:val="clear" w:color="auto" w:fill="auto"/>
            <w:vAlign w:val="center"/>
            <w:hideMark/>
          </w:tcPr>
          <w:p w14:paraId="482F47D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15.072</w:t>
            </w:r>
          </w:p>
        </w:tc>
        <w:tc>
          <w:tcPr>
            <w:tcW w:w="1530" w:type="dxa"/>
            <w:tcBorders>
              <w:top w:val="nil"/>
              <w:left w:val="nil"/>
              <w:bottom w:val="single" w:sz="4" w:space="0" w:color="auto"/>
              <w:right w:val="single" w:sz="4" w:space="0" w:color="auto"/>
            </w:tcBorders>
            <w:shd w:val="clear" w:color="auto" w:fill="auto"/>
            <w:vAlign w:val="center"/>
            <w:hideMark/>
          </w:tcPr>
          <w:p w14:paraId="58E45235"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26,14</w:t>
            </w:r>
          </w:p>
        </w:tc>
        <w:tc>
          <w:tcPr>
            <w:tcW w:w="1620" w:type="dxa"/>
            <w:tcBorders>
              <w:top w:val="nil"/>
              <w:left w:val="nil"/>
              <w:bottom w:val="single" w:sz="4" w:space="0" w:color="auto"/>
              <w:right w:val="single" w:sz="4" w:space="0" w:color="auto"/>
            </w:tcBorders>
            <w:shd w:val="clear" w:color="auto" w:fill="auto"/>
            <w:vAlign w:val="center"/>
            <w:hideMark/>
          </w:tcPr>
          <w:p w14:paraId="4A32973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16.818</w:t>
            </w:r>
          </w:p>
        </w:tc>
        <w:tc>
          <w:tcPr>
            <w:tcW w:w="1710" w:type="dxa"/>
            <w:tcBorders>
              <w:top w:val="nil"/>
              <w:left w:val="nil"/>
              <w:bottom w:val="single" w:sz="4" w:space="0" w:color="auto"/>
              <w:right w:val="single" w:sz="4" w:space="0" w:color="auto"/>
            </w:tcBorders>
            <w:shd w:val="clear" w:color="auto" w:fill="auto"/>
            <w:vAlign w:val="center"/>
            <w:hideMark/>
          </w:tcPr>
          <w:p w14:paraId="11DF07C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23,13</w:t>
            </w:r>
          </w:p>
        </w:tc>
      </w:tr>
      <w:tr w:rsidR="001C3CB5" w:rsidRPr="00A91573" w14:paraId="33758CC7"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2CC5AABF"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Và Dài hạn</w:t>
            </w:r>
          </w:p>
        </w:tc>
        <w:tc>
          <w:tcPr>
            <w:tcW w:w="1505" w:type="dxa"/>
            <w:tcBorders>
              <w:top w:val="nil"/>
              <w:left w:val="nil"/>
              <w:bottom w:val="single" w:sz="4" w:space="0" w:color="auto"/>
              <w:right w:val="single" w:sz="4" w:space="0" w:color="auto"/>
            </w:tcBorders>
            <w:shd w:val="clear" w:color="auto" w:fill="auto"/>
            <w:vAlign w:val="center"/>
            <w:hideMark/>
          </w:tcPr>
          <w:p w14:paraId="36343DA0"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182.864</w:t>
            </w:r>
          </w:p>
        </w:tc>
        <w:tc>
          <w:tcPr>
            <w:tcW w:w="1659" w:type="dxa"/>
            <w:tcBorders>
              <w:top w:val="nil"/>
              <w:left w:val="nil"/>
              <w:bottom w:val="single" w:sz="4" w:space="0" w:color="auto"/>
              <w:right w:val="single" w:sz="4" w:space="0" w:color="auto"/>
            </w:tcBorders>
            <w:shd w:val="clear" w:color="auto" w:fill="auto"/>
            <w:vAlign w:val="center"/>
            <w:hideMark/>
          </w:tcPr>
          <w:p w14:paraId="0D2CED9B"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290.799</w:t>
            </w:r>
          </w:p>
        </w:tc>
        <w:tc>
          <w:tcPr>
            <w:tcW w:w="1581" w:type="dxa"/>
            <w:tcBorders>
              <w:top w:val="nil"/>
              <w:left w:val="nil"/>
              <w:bottom w:val="single" w:sz="4" w:space="0" w:color="auto"/>
              <w:right w:val="single" w:sz="4" w:space="0" w:color="auto"/>
            </w:tcBorders>
            <w:shd w:val="clear" w:color="auto" w:fill="auto"/>
            <w:vAlign w:val="center"/>
            <w:hideMark/>
          </w:tcPr>
          <w:p w14:paraId="0FA41BEB"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315.814</w:t>
            </w:r>
          </w:p>
        </w:tc>
        <w:tc>
          <w:tcPr>
            <w:tcW w:w="1800" w:type="dxa"/>
            <w:tcBorders>
              <w:top w:val="nil"/>
              <w:left w:val="nil"/>
              <w:bottom w:val="single" w:sz="4" w:space="0" w:color="auto"/>
              <w:right w:val="single" w:sz="4" w:space="0" w:color="auto"/>
            </w:tcBorders>
            <w:shd w:val="clear" w:color="auto" w:fill="auto"/>
            <w:vAlign w:val="center"/>
            <w:hideMark/>
          </w:tcPr>
          <w:p w14:paraId="25CFBA39"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107.935</w:t>
            </w:r>
          </w:p>
        </w:tc>
        <w:tc>
          <w:tcPr>
            <w:tcW w:w="1530" w:type="dxa"/>
            <w:tcBorders>
              <w:top w:val="nil"/>
              <w:left w:val="nil"/>
              <w:bottom w:val="single" w:sz="4" w:space="0" w:color="auto"/>
              <w:right w:val="single" w:sz="4" w:space="0" w:color="auto"/>
            </w:tcBorders>
            <w:shd w:val="clear" w:color="auto" w:fill="auto"/>
            <w:vAlign w:val="center"/>
            <w:hideMark/>
          </w:tcPr>
          <w:p w14:paraId="2D27EADC"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59,02</w:t>
            </w:r>
          </w:p>
        </w:tc>
        <w:tc>
          <w:tcPr>
            <w:tcW w:w="1620" w:type="dxa"/>
            <w:tcBorders>
              <w:top w:val="nil"/>
              <w:left w:val="nil"/>
              <w:bottom w:val="single" w:sz="4" w:space="0" w:color="auto"/>
              <w:right w:val="single" w:sz="4" w:space="0" w:color="auto"/>
            </w:tcBorders>
            <w:shd w:val="clear" w:color="auto" w:fill="auto"/>
            <w:vAlign w:val="center"/>
            <w:hideMark/>
          </w:tcPr>
          <w:p w14:paraId="6F69BEB4"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25.015</w:t>
            </w:r>
          </w:p>
        </w:tc>
        <w:tc>
          <w:tcPr>
            <w:tcW w:w="1710" w:type="dxa"/>
            <w:tcBorders>
              <w:top w:val="nil"/>
              <w:left w:val="nil"/>
              <w:bottom w:val="single" w:sz="4" w:space="0" w:color="auto"/>
              <w:right w:val="single" w:sz="4" w:space="0" w:color="auto"/>
            </w:tcBorders>
            <w:shd w:val="clear" w:color="auto" w:fill="auto"/>
            <w:vAlign w:val="center"/>
            <w:hideMark/>
          </w:tcPr>
          <w:p w14:paraId="46C5F5D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8,60</w:t>
            </w:r>
          </w:p>
        </w:tc>
      </w:tr>
      <w:tr w:rsidR="001C3CB5" w:rsidRPr="00A91573" w14:paraId="0C4B87AC"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3FA68D4D"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 Dư nợ cuối kỳ</w:t>
            </w:r>
          </w:p>
        </w:tc>
        <w:tc>
          <w:tcPr>
            <w:tcW w:w="1505" w:type="dxa"/>
            <w:tcBorders>
              <w:top w:val="nil"/>
              <w:left w:val="nil"/>
              <w:bottom w:val="single" w:sz="4" w:space="0" w:color="auto"/>
              <w:right w:val="single" w:sz="4" w:space="0" w:color="auto"/>
            </w:tcBorders>
            <w:shd w:val="clear" w:color="auto" w:fill="auto"/>
            <w:vAlign w:val="center"/>
            <w:hideMark/>
          </w:tcPr>
          <w:p w14:paraId="7387A919"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319.453</w:t>
            </w:r>
          </w:p>
        </w:tc>
        <w:tc>
          <w:tcPr>
            <w:tcW w:w="1659" w:type="dxa"/>
            <w:tcBorders>
              <w:top w:val="nil"/>
              <w:left w:val="nil"/>
              <w:bottom w:val="single" w:sz="4" w:space="0" w:color="auto"/>
              <w:right w:val="single" w:sz="4" w:space="0" w:color="auto"/>
            </w:tcBorders>
            <w:shd w:val="clear" w:color="auto" w:fill="auto"/>
            <w:vAlign w:val="center"/>
            <w:hideMark/>
          </w:tcPr>
          <w:p w14:paraId="366F1407"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281.052</w:t>
            </w:r>
          </w:p>
        </w:tc>
        <w:tc>
          <w:tcPr>
            <w:tcW w:w="1581" w:type="dxa"/>
            <w:tcBorders>
              <w:top w:val="nil"/>
              <w:left w:val="nil"/>
              <w:bottom w:val="single" w:sz="4" w:space="0" w:color="auto"/>
              <w:right w:val="single" w:sz="4" w:space="0" w:color="auto"/>
            </w:tcBorders>
            <w:shd w:val="clear" w:color="auto" w:fill="auto"/>
            <w:vAlign w:val="center"/>
            <w:hideMark/>
          </w:tcPr>
          <w:p w14:paraId="5E601267"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290.968</w:t>
            </w:r>
          </w:p>
        </w:tc>
        <w:tc>
          <w:tcPr>
            <w:tcW w:w="1800" w:type="dxa"/>
            <w:tcBorders>
              <w:top w:val="nil"/>
              <w:left w:val="nil"/>
              <w:bottom w:val="single" w:sz="4" w:space="0" w:color="auto"/>
              <w:right w:val="single" w:sz="4" w:space="0" w:color="auto"/>
            </w:tcBorders>
            <w:shd w:val="clear" w:color="auto" w:fill="auto"/>
            <w:vAlign w:val="center"/>
            <w:hideMark/>
          </w:tcPr>
          <w:p w14:paraId="26AEECA9"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(38.401)</w:t>
            </w:r>
          </w:p>
        </w:tc>
        <w:tc>
          <w:tcPr>
            <w:tcW w:w="1530" w:type="dxa"/>
            <w:tcBorders>
              <w:top w:val="nil"/>
              <w:left w:val="nil"/>
              <w:bottom w:val="single" w:sz="4" w:space="0" w:color="auto"/>
              <w:right w:val="single" w:sz="4" w:space="0" w:color="auto"/>
            </w:tcBorders>
            <w:shd w:val="clear" w:color="auto" w:fill="auto"/>
            <w:vAlign w:val="center"/>
            <w:hideMark/>
          </w:tcPr>
          <w:p w14:paraId="1FB9D0CF"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(12,02)</w:t>
            </w:r>
          </w:p>
        </w:tc>
        <w:tc>
          <w:tcPr>
            <w:tcW w:w="1620" w:type="dxa"/>
            <w:tcBorders>
              <w:top w:val="nil"/>
              <w:left w:val="nil"/>
              <w:bottom w:val="single" w:sz="4" w:space="0" w:color="auto"/>
              <w:right w:val="single" w:sz="4" w:space="0" w:color="auto"/>
            </w:tcBorders>
            <w:shd w:val="clear" w:color="auto" w:fill="auto"/>
            <w:vAlign w:val="center"/>
            <w:hideMark/>
          </w:tcPr>
          <w:p w14:paraId="368C5EA1"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9.916</w:t>
            </w:r>
          </w:p>
        </w:tc>
        <w:tc>
          <w:tcPr>
            <w:tcW w:w="1710" w:type="dxa"/>
            <w:tcBorders>
              <w:top w:val="nil"/>
              <w:left w:val="nil"/>
              <w:bottom w:val="single" w:sz="4" w:space="0" w:color="auto"/>
              <w:right w:val="single" w:sz="4" w:space="0" w:color="auto"/>
            </w:tcBorders>
            <w:shd w:val="clear" w:color="auto" w:fill="auto"/>
            <w:vAlign w:val="center"/>
            <w:hideMark/>
          </w:tcPr>
          <w:p w14:paraId="421720A1"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3,53</w:t>
            </w:r>
          </w:p>
        </w:tc>
      </w:tr>
      <w:tr w:rsidR="001C3CB5" w:rsidRPr="00A91573" w14:paraId="49C8FD84"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48A09A64"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Ngắn hạn</w:t>
            </w:r>
          </w:p>
        </w:tc>
        <w:tc>
          <w:tcPr>
            <w:tcW w:w="1505" w:type="dxa"/>
            <w:tcBorders>
              <w:top w:val="nil"/>
              <w:left w:val="nil"/>
              <w:bottom w:val="single" w:sz="4" w:space="0" w:color="auto"/>
              <w:right w:val="single" w:sz="4" w:space="0" w:color="auto"/>
            </w:tcBorders>
            <w:shd w:val="clear" w:color="auto" w:fill="auto"/>
            <w:vAlign w:val="center"/>
            <w:hideMark/>
          </w:tcPr>
          <w:p w14:paraId="544FBE0D"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75.874</w:t>
            </w:r>
          </w:p>
        </w:tc>
        <w:tc>
          <w:tcPr>
            <w:tcW w:w="1659" w:type="dxa"/>
            <w:tcBorders>
              <w:top w:val="nil"/>
              <w:left w:val="nil"/>
              <w:bottom w:val="single" w:sz="4" w:space="0" w:color="auto"/>
              <w:right w:val="single" w:sz="4" w:space="0" w:color="auto"/>
            </w:tcBorders>
            <w:shd w:val="clear" w:color="auto" w:fill="auto"/>
            <w:vAlign w:val="center"/>
            <w:hideMark/>
          </w:tcPr>
          <w:p w14:paraId="123ADCC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72.835</w:t>
            </w:r>
          </w:p>
        </w:tc>
        <w:tc>
          <w:tcPr>
            <w:tcW w:w="1581" w:type="dxa"/>
            <w:tcBorders>
              <w:top w:val="nil"/>
              <w:left w:val="nil"/>
              <w:bottom w:val="single" w:sz="4" w:space="0" w:color="auto"/>
              <w:right w:val="single" w:sz="4" w:space="0" w:color="auto"/>
            </w:tcBorders>
            <w:shd w:val="clear" w:color="auto" w:fill="auto"/>
            <w:vAlign w:val="center"/>
            <w:hideMark/>
          </w:tcPr>
          <w:p w14:paraId="77339E65"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64.838</w:t>
            </w:r>
          </w:p>
        </w:tc>
        <w:tc>
          <w:tcPr>
            <w:tcW w:w="1800" w:type="dxa"/>
            <w:tcBorders>
              <w:top w:val="nil"/>
              <w:left w:val="nil"/>
              <w:bottom w:val="single" w:sz="4" w:space="0" w:color="auto"/>
              <w:right w:val="single" w:sz="4" w:space="0" w:color="auto"/>
            </w:tcBorders>
            <w:shd w:val="clear" w:color="auto" w:fill="auto"/>
            <w:vAlign w:val="center"/>
            <w:hideMark/>
          </w:tcPr>
          <w:p w14:paraId="12507112"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(3.039)</w:t>
            </w:r>
          </w:p>
        </w:tc>
        <w:tc>
          <w:tcPr>
            <w:tcW w:w="1530" w:type="dxa"/>
            <w:tcBorders>
              <w:top w:val="nil"/>
              <w:left w:val="nil"/>
              <w:bottom w:val="single" w:sz="4" w:space="0" w:color="auto"/>
              <w:right w:val="single" w:sz="4" w:space="0" w:color="auto"/>
            </w:tcBorders>
            <w:shd w:val="clear" w:color="auto" w:fill="auto"/>
            <w:vAlign w:val="center"/>
            <w:hideMark/>
          </w:tcPr>
          <w:p w14:paraId="330E741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(4,01)</w:t>
            </w:r>
          </w:p>
        </w:tc>
        <w:tc>
          <w:tcPr>
            <w:tcW w:w="1620" w:type="dxa"/>
            <w:tcBorders>
              <w:top w:val="nil"/>
              <w:left w:val="nil"/>
              <w:bottom w:val="single" w:sz="4" w:space="0" w:color="auto"/>
              <w:right w:val="single" w:sz="4" w:space="0" w:color="auto"/>
            </w:tcBorders>
            <w:shd w:val="clear" w:color="auto" w:fill="auto"/>
            <w:vAlign w:val="center"/>
            <w:hideMark/>
          </w:tcPr>
          <w:p w14:paraId="4C877050"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(7.997)</w:t>
            </w:r>
          </w:p>
        </w:tc>
        <w:tc>
          <w:tcPr>
            <w:tcW w:w="1710" w:type="dxa"/>
            <w:tcBorders>
              <w:top w:val="nil"/>
              <w:left w:val="nil"/>
              <w:bottom w:val="single" w:sz="4" w:space="0" w:color="auto"/>
              <w:right w:val="single" w:sz="4" w:space="0" w:color="auto"/>
            </w:tcBorders>
            <w:shd w:val="clear" w:color="auto" w:fill="auto"/>
            <w:vAlign w:val="center"/>
            <w:hideMark/>
          </w:tcPr>
          <w:p w14:paraId="02EC997D"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(10,98)</w:t>
            </w:r>
          </w:p>
        </w:tc>
      </w:tr>
      <w:tr w:rsidR="001C3CB5" w:rsidRPr="00A91573" w14:paraId="39ACE764"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3EB29822"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và Dài hạn</w:t>
            </w:r>
          </w:p>
        </w:tc>
        <w:tc>
          <w:tcPr>
            <w:tcW w:w="1505" w:type="dxa"/>
            <w:tcBorders>
              <w:top w:val="nil"/>
              <w:left w:val="nil"/>
              <w:bottom w:val="single" w:sz="4" w:space="0" w:color="auto"/>
              <w:right w:val="single" w:sz="4" w:space="0" w:color="auto"/>
            </w:tcBorders>
            <w:shd w:val="clear" w:color="auto" w:fill="auto"/>
            <w:vAlign w:val="center"/>
            <w:hideMark/>
          </w:tcPr>
          <w:p w14:paraId="64831F6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243.579</w:t>
            </w:r>
          </w:p>
        </w:tc>
        <w:tc>
          <w:tcPr>
            <w:tcW w:w="1659" w:type="dxa"/>
            <w:tcBorders>
              <w:top w:val="nil"/>
              <w:left w:val="nil"/>
              <w:bottom w:val="single" w:sz="4" w:space="0" w:color="auto"/>
              <w:right w:val="single" w:sz="4" w:space="0" w:color="auto"/>
            </w:tcBorders>
            <w:shd w:val="clear" w:color="auto" w:fill="auto"/>
            <w:vAlign w:val="center"/>
            <w:hideMark/>
          </w:tcPr>
          <w:p w14:paraId="15587E19"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208.217</w:t>
            </w:r>
          </w:p>
        </w:tc>
        <w:tc>
          <w:tcPr>
            <w:tcW w:w="1581" w:type="dxa"/>
            <w:tcBorders>
              <w:top w:val="nil"/>
              <w:left w:val="nil"/>
              <w:bottom w:val="single" w:sz="4" w:space="0" w:color="auto"/>
              <w:right w:val="single" w:sz="4" w:space="0" w:color="auto"/>
            </w:tcBorders>
            <w:shd w:val="clear" w:color="auto" w:fill="auto"/>
            <w:vAlign w:val="center"/>
            <w:hideMark/>
          </w:tcPr>
          <w:p w14:paraId="7EEA4A16"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226.130</w:t>
            </w:r>
          </w:p>
        </w:tc>
        <w:tc>
          <w:tcPr>
            <w:tcW w:w="1800" w:type="dxa"/>
            <w:tcBorders>
              <w:top w:val="nil"/>
              <w:left w:val="nil"/>
              <w:bottom w:val="single" w:sz="4" w:space="0" w:color="auto"/>
              <w:right w:val="single" w:sz="4" w:space="0" w:color="auto"/>
            </w:tcBorders>
            <w:shd w:val="clear" w:color="auto" w:fill="auto"/>
            <w:vAlign w:val="center"/>
            <w:hideMark/>
          </w:tcPr>
          <w:p w14:paraId="7D29395B"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(35.362)</w:t>
            </w:r>
          </w:p>
        </w:tc>
        <w:tc>
          <w:tcPr>
            <w:tcW w:w="1530" w:type="dxa"/>
            <w:tcBorders>
              <w:top w:val="nil"/>
              <w:left w:val="nil"/>
              <w:bottom w:val="single" w:sz="4" w:space="0" w:color="auto"/>
              <w:right w:val="single" w:sz="4" w:space="0" w:color="auto"/>
            </w:tcBorders>
            <w:shd w:val="clear" w:color="auto" w:fill="auto"/>
            <w:vAlign w:val="center"/>
            <w:hideMark/>
          </w:tcPr>
          <w:p w14:paraId="318A529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(14,52)</w:t>
            </w:r>
          </w:p>
        </w:tc>
        <w:tc>
          <w:tcPr>
            <w:tcW w:w="1620" w:type="dxa"/>
            <w:tcBorders>
              <w:top w:val="nil"/>
              <w:left w:val="nil"/>
              <w:bottom w:val="single" w:sz="4" w:space="0" w:color="auto"/>
              <w:right w:val="single" w:sz="4" w:space="0" w:color="auto"/>
            </w:tcBorders>
            <w:shd w:val="clear" w:color="auto" w:fill="auto"/>
            <w:vAlign w:val="center"/>
            <w:hideMark/>
          </w:tcPr>
          <w:p w14:paraId="228E5DEB"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17.913</w:t>
            </w:r>
          </w:p>
        </w:tc>
        <w:tc>
          <w:tcPr>
            <w:tcW w:w="1710" w:type="dxa"/>
            <w:tcBorders>
              <w:top w:val="nil"/>
              <w:left w:val="nil"/>
              <w:bottom w:val="single" w:sz="4" w:space="0" w:color="auto"/>
              <w:right w:val="single" w:sz="4" w:space="0" w:color="auto"/>
            </w:tcBorders>
            <w:shd w:val="clear" w:color="auto" w:fill="auto"/>
            <w:vAlign w:val="center"/>
            <w:hideMark/>
          </w:tcPr>
          <w:p w14:paraId="4AB5C0A9"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8,60</w:t>
            </w:r>
          </w:p>
        </w:tc>
      </w:tr>
      <w:tr w:rsidR="001C3CB5" w:rsidRPr="00A91573" w14:paraId="12057DE5"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3935B28F" w14:textId="77777777" w:rsidR="00392E49" w:rsidRPr="00A91573" w:rsidRDefault="00392E49"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4. Nợ quá hạn</w:t>
            </w:r>
          </w:p>
        </w:tc>
        <w:tc>
          <w:tcPr>
            <w:tcW w:w="1505" w:type="dxa"/>
            <w:tcBorders>
              <w:top w:val="nil"/>
              <w:left w:val="nil"/>
              <w:bottom w:val="single" w:sz="4" w:space="0" w:color="auto"/>
              <w:right w:val="single" w:sz="4" w:space="0" w:color="auto"/>
            </w:tcBorders>
            <w:shd w:val="clear" w:color="auto" w:fill="auto"/>
            <w:vAlign w:val="center"/>
            <w:hideMark/>
          </w:tcPr>
          <w:p w14:paraId="5C0FD983"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3.674</w:t>
            </w:r>
          </w:p>
        </w:tc>
        <w:tc>
          <w:tcPr>
            <w:tcW w:w="1659" w:type="dxa"/>
            <w:tcBorders>
              <w:top w:val="nil"/>
              <w:left w:val="nil"/>
              <w:bottom w:val="single" w:sz="4" w:space="0" w:color="auto"/>
              <w:right w:val="single" w:sz="4" w:space="0" w:color="auto"/>
            </w:tcBorders>
            <w:shd w:val="clear" w:color="auto" w:fill="auto"/>
            <w:vAlign w:val="center"/>
            <w:hideMark/>
          </w:tcPr>
          <w:p w14:paraId="67184DF4"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6.492</w:t>
            </w:r>
          </w:p>
        </w:tc>
        <w:tc>
          <w:tcPr>
            <w:tcW w:w="1581" w:type="dxa"/>
            <w:tcBorders>
              <w:top w:val="nil"/>
              <w:left w:val="nil"/>
              <w:bottom w:val="single" w:sz="4" w:space="0" w:color="auto"/>
              <w:right w:val="single" w:sz="4" w:space="0" w:color="auto"/>
            </w:tcBorders>
            <w:shd w:val="clear" w:color="auto" w:fill="auto"/>
            <w:vAlign w:val="center"/>
            <w:hideMark/>
          </w:tcPr>
          <w:p w14:paraId="2A7381E7"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5.149</w:t>
            </w:r>
          </w:p>
        </w:tc>
        <w:tc>
          <w:tcPr>
            <w:tcW w:w="1800" w:type="dxa"/>
            <w:tcBorders>
              <w:top w:val="nil"/>
              <w:left w:val="nil"/>
              <w:bottom w:val="single" w:sz="4" w:space="0" w:color="auto"/>
              <w:right w:val="single" w:sz="4" w:space="0" w:color="auto"/>
            </w:tcBorders>
            <w:shd w:val="clear" w:color="auto" w:fill="auto"/>
            <w:vAlign w:val="center"/>
            <w:hideMark/>
          </w:tcPr>
          <w:p w14:paraId="2C4B42D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2.818</w:t>
            </w:r>
          </w:p>
        </w:tc>
        <w:tc>
          <w:tcPr>
            <w:tcW w:w="1530" w:type="dxa"/>
            <w:tcBorders>
              <w:top w:val="nil"/>
              <w:left w:val="nil"/>
              <w:bottom w:val="single" w:sz="4" w:space="0" w:color="auto"/>
              <w:right w:val="single" w:sz="4" w:space="0" w:color="auto"/>
            </w:tcBorders>
            <w:shd w:val="clear" w:color="auto" w:fill="auto"/>
            <w:vAlign w:val="center"/>
            <w:hideMark/>
          </w:tcPr>
          <w:p w14:paraId="5E50670E"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76,70</w:t>
            </w:r>
          </w:p>
        </w:tc>
        <w:tc>
          <w:tcPr>
            <w:tcW w:w="1620" w:type="dxa"/>
            <w:tcBorders>
              <w:top w:val="nil"/>
              <w:left w:val="nil"/>
              <w:bottom w:val="single" w:sz="4" w:space="0" w:color="auto"/>
              <w:right w:val="single" w:sz="4" w:space="0" w:color="auto"/>
            </w:tcBorders>
            <w:shd w:val="clear" w:color="auto" w:fill="auto"/>
            <w:vAlign w:val="center"/>
            <w:hideMark/>
          </w:tcPr>
          <w:p w14:paraId="4D8E7753"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(1.343)</w:t>
            </w:r>
          </w:p>
        </w:tc>
        <w:tc>
          <w:tcPr>
            <w:tcW w:w="1710" w:type="dxa"/>
            <w:tcBorders>
              <w:top w:val="nil"/>
              <w:left w:val="nil"/>
              <w:bottom w:val="single" w:sz="4" w:space="0" w:color="auto"/>
              <w:right w:val="single" w:sz="4" w:space="0" w:color="auto"/>
            </w:tcBorders>
            <w:shd w:val="clear" w:color="auto" w:fill="auto"/>
            <w:vAlign w:val="center"/>
            <w:hideMark/>
          </w:tcPr>
          <w:p w14:paraId="6D8492ED"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(20,69)</w:t>
            </w:r>
          </w:p>
        </w:tc>
      </w:tr>
      <w:tr w:rsidR="001C3CB5" w:rsidRPr="00A91573" w14:paraId="60F3AD80"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77BB6DF7"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 Tỷ lệ nợ quá hạn(%)</w:t>
            </w:r>
          </w:p>
        </w:tc>
        <w:tc>
          <w:tcPr>
            <w:tcW w:w="1505" w:type="dxa"/>
            <w:tcBorders>
              <w:top w:val="nil"/>
              <w:left w:val="nil"/>
              <w:bottom w:val="single" w:sz="4" w:space="0" w:color="auto"/>
              <w:right w:val="single" w:sz="4" w:space="0" w:color="auto"/>
            </w:tcBorders>
            <w:shd w:val="clear" w:color="auto" w:fill="auto"/>
            <w:vAlign w:val="center"/>
            <w:hideMark/>
          </w:tcPr>
          <w:p w14:paraId="6C768A4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1,15</w:t>
            </w:r>
          </w:p>
        </w:tc>
        <w:tc>
          <w:tcPr>
            <w:tcW w:w="1659" w:type="dxa"/>
            <w:tcBorders>
              <w:top w:val="nil"/>
              <w:left w:val="nil"/>
              <w:bottom w:val="single" w:sz="4" w:space="0" w:color="auto"/>
              <w:right w:val="single" w:sz="4" w:space="0" w:color="auto"/>
            </w:tcBorders>
            <w:shd w:val="clear" w:color="auto" w:fill="auto"/>
            <w:vAlign w:val="center"/>
            <w:hideMark/>
          </w:tcPr>
          <w:p w14:paraId="1AA38EDA"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2,31</w:t>
            </w:r>
          </w:p>
        </w:tc>
        <w:tc>
          <w:tcPr>
            <w:tcW w:w="1581" w:type="dxa"/>
            <w:tcBorders>
              <w:top w:val="nil"/>
              <w:left w:val="nil"/>
              <w:bottom w:val="single" w:sz="4" w:space="0" w:color="auto"/>
              <w:right w:val="single" w:sz="4" w:space="0" w:color="auto"/>
            </w:tcBorders>
            <w:shd w:val="clear" w:color="auto" w:fill="auto"/>
            <w:vAlign w:val="center"/>
            <w:hideMark/>
          </w:tcPr>
          <w:p w14:paraId="0FABF892"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1,77</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14:paraId="536BB56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1,16</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14:paraId="661C263C"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-0,54</w:t>
            </w:r>
          </w:p>
        </w:tc>
      </w:tr>
      <w:tr w:rsidR="001C3CB5" w:rsidRPr="00A91573" w14:paraId="7E005B7D"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7F54024E" w14:textId="77777777" w:rsidR="00392E49" w:rsidRPr="00A91573" w:rsidRDefault="00392E49"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6. Nợ xấu</w:t>
            </w:r>
          </w:p>
        </w:tc>
        <w:tc>
          <w:tcPr>
            <w:tcW w:w="1505" w:type="dxa"/>
            <w:tcBorders>
              <w:top w:val="nil"/>
              <w:left w:val="nil"/>
              <w:bottom w:val="single" w:sz="4" w:space="0" w:color="auto"/>
              <w:right w:val="single" w:sz="4" w:space="0" w:color="auto"/>
            </w:tcBorders>
            <w:shd w:val="clear" w:color="auto" w:fill="auto"/>
            <w:vAlign w:val="center"/>
            <w:hideMark/>
          </w:tcPr>
          <w:p w14:paraId="54E95F5F"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863</w:t>
            </w:r>
          </w:p>
        </w:tc>
        <w:tc>
          <w:tcPr>
            <w:tcW w:w="1659" w:type="dxa"/>
            <w:tcBorders>
              <w:top w:val="nil"/>
              <w:left w:val="nil"/>
              <w:bottom w:val="single" w:sz="4" w:space="0" w:color="auto"/>
              <w:right w:val="single" w:sz="4" w:space="0" w:color="auto"/>
            </w:tcBorders>
            <w:shd w:val="clear" w:color="auto" w:fill="auto"/>
            <w:vAlign w:val="center"/>
            <w:hideMark/>
          </w:tcPr>
          <w:p w14:paraId="17FCB53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3.316</w:t>
            </w:r>
          </w:p>
        </w:tc>
        <w:tc>
          <w:tcPr>
            <w:tcW w:w="1581" w:type="dxa"/>
            <w:tcBorders>
              <w:top w:val="nil"/>
              <w:left w:val="nil"/>
              <w:bottom w:val="single" w:sz="4" w:space="0" w:color="auto"/>
              <w:right w:val="single" w:sz="4" w:space="0" w:color="auto"/>
            </w:tcBorders>
            <w:shd w:val="clear" w:color="auto" w:fill="auto"/>
            <w:vAlign w:val="center"/>
            <w:hideMark/>
          </w:tcPr>
          <w:p w14:paraId="54C13342"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2.124</w:t>
            </w:r>
          </w:p>
        </w:tc>
        <w:tc>
          <w:tcPr>
            <w:tcW w:w="1800" w:type="dxa"/>
            <w:tcBorders>
              <w:top w:val="nil"/>
              <w:left w:val="nil"/>
              <w:bottom w:val="single" w:sz="4" w:space="0" w:color="auto"/>
              <w:right w:val="single" w:sz="4" w:space="0" w:color="auto"/>
            </w:tcBorders>
            <w:shd w:val="clear" w:color="auto" w:fill="auto"/>
            <w:vAlign w:val="center"/>
            <w:hideMark/>
          </w:tcPr>
          <w:p w14:paraId="12D845DE"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2.453</w:t>
            </w:r>
          </w:p>
        </w:tc>
        <w:tc>
          <w:tcPr>
            <w:tcW w:w="1530" w:type="dxa"/>
            <w:tcBorders>
              <w:top w:val="nil"/>
              <w:left w:val="nil"/>
              <w:bottom w:val="single" w:sz="4" w:space="0" w:color="auto"/>
              <w:right w:val="single" w:sz="4" w:space="0" w:color="auto"/>
            </w:tcBorders>
            <w:shd w:val="clear" w:color="auto" w:fill="auto"/>
            <w:vAlign w:val="center"/>
            <w:hideMark/>
          </w:tcPr>
          <w:p w14:paraId="0DFD15CA"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284,24</w:t>
            </w:r>
          </w:p>
        </w:tc>
        <w:tc>
          <w:tcPr>
            <w:tcW w:w="1620" w:type="dxa"/>
            <w:tcBorders>
              <w:top w:val="nil"/>
              <w:left w:val="nil"/>
              <w:bottom w:val="single" w:sz="4" w:space="0" w:color="auto"/>
              <w:right w:val="single" w:sz="4" w:space="0" w:color="auto"/>
            </w:tcBorders>
            <w:shd w:val="clear" w:color="auto" w:fill="auto"/>
            <w:vAlign w:val="center"/>
            <w:hideMark/>
          </w:tcPr>
          <w:p w14:paraId="4139AC71"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(1.192)</w:t>
            </w:r>
          </w:p>
        </w:tc>
        <w:tc>
          <w:tcPr>
            <w:tcW w:w="1710" w:type="dxa"/>
            <w:tcBorders>
              <w:top w:val="nil"/>
              <w:left w:val="nil"/>
              <w:bottom w:val="single" w:sz="4" w:space="0" w:color="auto"/>
              <w:right w:val="single" w:sz="4" w:space="0" w:color="auto"/>
            </w:tcBorders>
            <w:shd w:val="clear" w:color="auto" w:fill="auto"/>
            <w:vAlign w:val="center"/>
            <w:hideMark/>
          </w:tcPr>
          <w:p w14:paraId="5C993E85" w14:textId="77777777" w:rsidR="00392E49" w:rsidRPr="00A91573" w:rsidRDefault="00392E49"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-35,947</w:t>
            </w:r>
          </w:p>
        </w:tc>
      </w:tr>
      <w:tr w:rsidR="001C3CB5" w:rsidRPr="00A91573" w14:paraId="7B9C025D" w14:textId="77777777" w:rsidTr="00E86B08">
        <w:trPr>
          <w:trHeight w:val="375"/>
        </w:trPr>
        <w:tc>
          <w:tcPr>
            <w:tcW w:w="2630" w:type="dxa"/>
            <w:tcBorders>
              <w:top w:val="nil"/>
              <w:left w:val="single" w:sz="4" w:space="0" w:color="auto"/>
              <w:bottom w:val="single" w:sz="4" w:space="0" w:color="auto"/>
              <w:right w:val="single" w:sz="4" w:space="0" w:color="auto"/>
            </w:tcBorders>
            <w:shd w:val="clear" w:color="auto" w:fill="auto"/>
            <w:vAlign w:val="center"/>
            <w:hideMark/>
          </w:tcPr>
          <w:p w14:paraId="6EC2CF2E"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 Tỷ lệ nợ xấu(%)</w:t>
            </w:r>
          </w:p>
        </w:tc>
        <w:tc>
          <w:tcPr>
            <w:tcW w:w="1505" w:type="dxa"/>
            <w:tcBorders>
              <w:top w:val="nil"/>
              <w:left w:val="nil"/>
              <w:bottom w:val="single" w:sz="4" w:space="0" w:color="auto"/>
              <w:right w:val="single" w:sz="4" w:space="0" w:color="auto"/>
            </w:tcBorders>
            <w:shd w:val="clear" w:color="auto" w:fill="auto"/>
            <w:vAlign w:val="center"/>
            <w:hideMark/>
          </w:tcPr>
          <w:p w14:paraId="429312D1"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0,27</w:t>
            </w:r>
          </w:p>
        </w:tc>
        <w:tc>
          <w:tcPr>
            <w:tcW w:w="1659" w:type="dxa"/>
            <w:tcBorders>
              <w:top w:val="nil"/>
              <w:left w:val="nil"/>
              <w:bottom w:val="single" w:sz="4" w:space="0" w:color="auto"/>
              <w:right w:val="single" w:sz="4" w:space="0" w:color="auto"/>
            </w:tcBorders>
            <w:shd w:val="clear" w:color="auto" w:fill="auto"/>
            <w:vAlign w:val="center"/>
            <w:hideMark/>
          </w:tcPr>
          <w:p w14:paraId="1F45C68D"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w:t>
            </w:r>
          </w:p>
        </w:tc>
        <w:tc>
          <w:tcPr>
            <w:tcW w:w="1581" w:type="dxa"/>
            <w:tcBorders>
              <w:top w:val="nil"/>
              <w:left w:val="nil"/>
              <w:bottom w:val="single" w:sz="4" w:space="0" w:color="auto"/>
              <w:right w:val="single" w:sz="4" w:space="0" w:color="auto"/>
            </w:tcBorders>
            <w:shd w:val="clear" w:color="auto" w:fill="auto"/>
            <w:vAlign w:val="center"/>
            <w:hideMark/>
          </w:tcPr>
          <w:p w14:paraId="52DED4E8"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0,73</w:t>
            </w:r>
          </w:p>
        </w:tc>
        <w:tc>
          <w:tcPr>
            <w:tcW w:w="33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99A9F46"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0,91</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14:paraId="4BDD15D9" w14:textId="77777777" w:rsidR="00392E49" w:rsidRPr="00A91573" w:rsidRDefault="00392E49"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-0,45</w:t>
            </w:r>
          </w:p>
        </w:tc>
      </w:tr>
    </w:tbl>
    <w:p w14:paraId="2B13B681" w14:textId="77777777" w:rsidR="00392E49" w:rsidRPr="00A91573" w:rsidRDefault="00392E49" w:rsidP="001C3CB5">
      <w:pPr>
        <w:pStyle w:val="Caption"/>
        <w:spacing w:after="0" w:line="312" w:lineRule="auto"/>
        <w:jc w:val="right"/>
        <w:rPr>
          <w:rFonts w:cs="Times New Roman"/>
          <w:color w:val="auto"/>
          <w:sz w:val="26"/>
          <w:szCs w:val="26"/>
          <w:lang w:val="vi-VN"/>
        </w:rPr>
      </w:pPr>
      <w:r w:rsidRPr="00A91573">
        <w:rPr>
          <w:rFonts w:cs="Times New Roman"/>
          <w:color w:val="auto"/>
          <w:sz w:val="26"/>
          <w:szCs w:val="26"/>
          <w:lang w:val="vi-VN"/>
        </w:rPr>
        <w:t xml:space="preserve">( Nguồn báo cáo hoạt đồng OCB – PGD </w:t>
      </w:r>
      <w:r w:rsidRPr="00A91573">
        <w:rPr>
          <w:rFonts w:cs="Times New Roman"/>
          <w:color w:val="auto"/>
          <w:sz w:val="26"/>
          <w:szCs w:val="26"/>
        </w:rPr>
        <w:t>Hoà Xuân</w:t>
      </w:r>
      <w:r w:rsidRPr="00A91573">
        <w:rPr>
          <w:rFonts w:cs="Times New Roman"/>
          <w:color w:val="auto"/>
          <w:sz w:val="26"/>
          <w:szCs w:val="26"/>
          <w:lang w:val="vi-VN"/>
        </w:rPr>
        <w:t xml:space="preserve"> giai đoạn 202</w:t>
      </w:r>
      <w:r w:rsidRPr="00A91573">
        <w:rPr>
          <w:rFonts w:cs="Times New Roman"/>
          <w:color w:val="auto"/>
          <w:sz w:val="26"/>
          <w:szCs w:val="26"/>
        </w:rPr>
        <w:t>2</w:t>
      </w:r>
      <w:r w:rsidRPr="00A91573">
        <w:rPr>
          <w:rFonts w:cs="Times New Roman"/>
          <w:color w:val="auto"/>
          <w:sz w:val="26"/>
          <w:szCs w:val="26"/>
          <w:lang w:val="vi-VN"/>
        </w:rPr>
        <w:t>-202</w:t>
      </w:r>
      <w:r w:rsidRPr="00A91573">
        <w:rPr>
          <w:rFonts w:cs="Times New Roman"/>
          <w:color w:val="auto"/>
          <w:sz w:val="26"/>
          <w:szCs w:val="26"/>
        </w:rPr>
        <w:t>4</w:t>
      </w:r>
      <w:r w:rsidRPr="00A91573">
        <w:rPr>
          <w:rFonts w:cs="Times New Roman"/>
          <w:color w:val="auto"/>
          <w:sz w:val="26"/>
          <w:szCs w:val="26"/>
          <w:lang w:val="vi-VN"/>
        </w:rPr>
        <w:t>)</w:t>
      </w:r>
    </w:p>
    <w:p w14:paraId="2E4D2B23" w14:textId="77777777" w:rsidR="002736D1" w:rsidRPr="00A91573" w:rsidRDefault="002736D1" w:rsidP="001C3CB5">
      <w:pPr>
        <w:tabs>
          <w:tab w:val="left" w:pos="1020"/>
        </w:tabs>
        <w:spacing w:after="0" w:line="312" w:lineRule="auto"/>
        <w:jc w:val="right"/>
        <w:rPr>
          <w:rFonts w:ascii="Times New Roman" w:hAnsi="Times New Roman" w:cs="Times New Roman"/>
          <w:sz w:val="26"/>
          <w:szCs w:val="26"/>
        </w:rPr>
      </w:pPr>
    </w:p>
    <w:bookmarkEnd w:id="154"/>
    <w:p w14:paraId="617CA100" w14:textId="77777777" w:rsidR="002736D1" w:rsidRPr="00A91573" w:rsidRDefault="002736D1" w:rsidP="001C3CB5">
      <w:pPr>
        <w:spacing w:after="0" w:line="312" w:lineRule="auto"/>
        <w:jc w:val="right"/>
        <w:rPr>
          <w:rFonts w:ascii="Times New Roman" w:hAnsi="Times New Roman" w:cs="Times New Roman"/>
          <w:sz w:val="26"/>
          <w:szCs w:val="26"/>
          <w:lang w:val="vi-VN"/>
        </w:rPr>
      </w:pPr>
    </w:p>
    <w:p w14:paraId="05395B30" w14:textId="77777777" w:rsidR="002736D1" w:rsidRPr="00A91573" w:rsidRDefault="002736D1" w:rsidP="001C3CB5">
      <w:pPr>
        <w:pStyle w:val="Caption"/>
        <w:spacing w:after="0" w:line="312" w:lineRule="auto"/>
        <w:jc w:val="center"/>
        <w:rPr>
          <w:rFonts w:cs="Times New Roman"/>
          <w:color w:val="auto"/>
          <w:sz w:val="26"/>
          <w:szCs w:val="26"/>
          <w:lang w:val="vi-VN"/>
        </w:rPr>
        <w:sectPr w:rsidR="002736D1" w:rsidRPr="00A91573" w:rsidSect="001C3CB5">
          <w:type w:val="nextColumn"/>
          <w:pgSz w:w="16838" w:h="11906" w:orient="landscape" w:code="9"/>
          <w:pgMar w:top="1134" w:right="1134" w:bottom="1134" w:left="1701" w:header="720" w:footer="720" w:gutter="0"/>
          <w:cols w:space="720"/>
          <w:docGrid w:linePitch="360"/>
        </w:sectPr>
      </w:pPr>
    </w:p>
    <w:p w14:paraId="046C0048" w14:textId="77777777" w:rsidR="00603F4B" w:rsidRPr="00812C11" w:rsidRDefault="003679B4" w:rsidP="001C3CB5">
      <w:pPr>
        <w:pStyle w:val="Caption"/>
        <w:spacing w:after="0" w:line="312" w:lineRule="auto"/>
        <w:jc w:val="center"/>
        <w:rPr>
          <w:rFonts w:cs="Times New Roman"/>
          <w:color w:val="auto"/>
          <w:sz w:val="26"/>
          <w:szCs w:val="26"/>
          <w:lang w:val="vi-VN"/>
        </w:rPr>
      </w:pPr>
      <w:r w:rsidRPr="00A91573">
        <w:rPr>
          <w:rFonts w:cs="Times New Roman"/>
          <w:noProof/>
          <w:color w:val="auto"/>
          <w:sz w:val="26"/>
          <w:szCs w:val="26"/>
          <w:lang w:val="vi-VN" w:eastAsia="vi-VN"/>
        </w:rPr>
        <w:lastRenderedPageBreak/>
        <w:drawing>
          <wp:inline distT="0" distB="0" distL="0" distR="0" wp14:anchorId="316B4356" wp14:editId="7B03126E">
            <wp:extent cx="5006340" cy="2225040"/>
            <wp:effectExtent l="0" t="0" r="3810" b="3810"/>
            <wp:docPr id="30" name="Chart 30">
              <a:extLst xmlns:a="http://schemas.openxmlformats.org/drawingml/2006/main">
                <a:ext uri="{FF2B5EF4-FFF2-40B4-BE49-F238E27FC236}">
                  <a16:creationId xmlns:a16="http://schemas.microsoft.com/office/drawing/2014/main" id="{2B3792F2-0FAA-4203-8A40-C49AB7300D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603F4B" w:rsidRPr="00A91573">
        <w:rPr>
          <w:rFonts w:cs="Times New Roman"/>
          <w:color w:val="auto"/>
          <w:sz w:val="26"/>
          <w:szCs w:val="26"/>
          <w:lang w:val="vi-VN"/>
        </w:rPr>
        <w:t xml:space="preserve"> </w:t>
      </w:r>
    </w:p>
    <w:p w14:paraId="3E537457" w14:textId="77777777" w:rsidR="00603F4B" w:rsidRPr="00812C11" w:rsidRDefault="00603F4B" w:rsidP="001C3CB5">
      <w:pPr>
        <w:tabs>
          <w:tab w:val="left" w:pos="1020"/>
        </w:tabs>
        <w:spacing w:after="0" w:line="312" w:lineRule="auto"/>
        <w:rPr>
          <w:rFonts w:ascii="Times New Roman" w:hAnsi="Times New Roman" w:cs="Times New Roman"/>
          <w:sz w:val="26"/>
          <w:szCs w:val="26"/>
          <w:lang w:val="vi-VN"/>
        </w:rPr>
      </w:pPr>
      <w:r w:rsidRPr="00812C11">
        <w:rPr>
          <w:rFonts w:ascii="Times New Roman" w:hAnsi="Times New Roman" w:cs="Times New Roman"/>
          <w:sz w:val="26"/>
          <w:szCs w:val="26"/>
          <w:lang w:val="vi-VN"/>
        </w:rPr>
        <w:tab/>
      </w:r>
      <w:r w:rsidR="002736D1" w:rsidRPr="00812C11">
        <w:rPr>
          <w:rFonts w:ascii="Times New Roman" w:hAnsi="Times New Roman" w:cs="Times New Roman"/>
          <w:sz w:val="26"/>
          <w:szCs w:val="26"/>
          <w:lang w:val="vi-VN"/>
        </w:rPr>
        <w:t xml:space="preserve">                              </w:t>
      </w:r>
      <w:r w:rsidR="00B37416" w:rsidRPr="00812C11">
        <w:rPr>
          <w:rFonts w:ascii="Times New Roman" w:hAnsi="Times New Roman" w:cs="Times New Roman"/>
          <w:sz w:val="26"/>
          <w:szCs w:val="26"/>
          <w:lang w:val="vi-VN"/>
        </w:rPr>
        <w:t xml:space="preserve">          </w:t>
      </w:r>
      <w:r w:rsidR="00F623B6" w:rsidRPr="00812C11">
        <w:rPr>
          <w:rFonts w:ascii="Times New Roman" w:hAnsi="Times New Roman" w:cs="Times New Roman"/>
          <w:sz w:val="26"/>
          <w:szCs w:val="26"/>
          <w:lang w:val="vi-VN"/>
        </w:rPr>
        <w:t xml:space="preserve">       </w:t>
      </w:r>
    </w:p>
    <w:p w14:paraId="22A31190" w14:textId="3AB12C60" w:rsidR="00392E49" w:rsidRPr="00812C11" w:rsidRDefault="002736D1" w:rsidP="001C3CB5">
      <w:pPr>
        <w:pStyle w:val="Heading1"/>
        <w:spacing w:before="0" w:line="312" w:lineRule="auto"/>
        <w:jc w:val="center"/>
        <w:rPr>
          <w:rFonts w:ascii="Times New Roman" w:hAnsi="Times New Roman" w:cs="Times New Roman"/>
          <w:i/>
          <w:color w:val="auto"/>
          <w:sz w:val="26"/>
          <w:szCs w:val="26"/>
          <w:lang w:val="vi-VN"/>
        </w:rPr>
      </w:pPr>
      <w:bookmarkStart w:id="161" w:name="_Toc196640909"/>
      <w:bookmarkStart w:id="162" w:name="_Toc196641023"/>
      <w:bookmarkStart w:id="163" w:name="_Toc196641144"/>
      <w:bookmarkStart w:id="164" w:name="_Toc198488107"/>
      <w:bookmarkStart w:id="165" w:name="_Toc200214911"/>
      <w:bookmarkStart w:id="166" w:name="_Toc200269878"/>
      <w:r w:rsidRPr="00812C11">
        <w:rPr>
          <w:rFonts w:ascii="Times New Roman" w:hAnsi="Times New Roman" w:cs="Times New Roman"/>
          <w:b/>
          <w:color w:val="auto"/>
          <w:sz w:val="26"/>
          <w:szCs w:val="26"/>
          <w:lang w:val="vi-VN"/>
        </w:rPr>
        <w:t xml:space="preserve">Hình </w:t>
      </w:r>
      <w:r w:rsidR="003679B4" w:rsidRPr="00812C11">
        <w:rPr>
          <w:rFonts w:ascii="Times New Roman" w:hAnsi="Times New Roman" w:cs="Times New Roman"/>
          <w:b/>
          <w:color w:val="auto"/>
          <w:sz w:val="26"/>
          <w:szCs w:val="26"/>
          <w:lang w:val="vi-VN"/>
        </w:rPr>
        <w:t>2.5</w:t>
      </w:r>
      <w:r w:rsidRPr="00812C11">
        <w:rPr>
          <w:rFonts w:ascii="Times New Roman" w:hAnsi="Times New Roman" w:cs="Times New Roman"/>
          <w:b/>
          <w:color w:val="auto"/>
          <w:sz w:val="26"/>
          <w:szCs w:val="26"/>
          <w:lang w:val="vi-VN"/>
        </w:rPr>
        <w:t>. Tình hình doanh số cho vay của OCB –  Phòng giao dịch</w:t>
      </w:r>
      <w:r w:rsidR="00F623B6" w:rsidRPr="00812C11">
        <w:rPr>
          <w:rFonts w:ascii="Times New Roman" w:hAnsi="Times New Roman" w:cs="Times New Roman"/>
          <w:b/>
          <w:color w:val="auto"/>
          <w:sz w:val="26"/>
          <w:szCs w:val="26"/>
          <w:lang w:val="vi-VN"/>
        </w:rPr>
        <w:t xml:space="preserve"> Hoà Xuân</w:t>
      </w:r>
      <w:r w:rsidRPr="00812C11">
        <w:rPr>
          <w:rFonts w:ascii="Times New Roman" w:hAnsi="Times New Roman" w:cs="Times New Roman"/>
          <w:b/>
          <w:color w:val="auto"/>
          <w:sz w:val="26"/>
          <w:szCs w:val="26"/>
          <w:lang w:val="vi-VN"/>
        </w:rPr>
        <w:t xml:space="preserve"> giai đoạn 202</w:t>
      </w:r>
      <w:r w:rsidR="00F623B6" w:rsidRPr="00812C11">
        <w:rPr>
          <w:rFonts w:ascii="Times New Roman" w:hAnsi="Times New Roman" w:cs="Times New Roman"/>
          <w:b/>
          <w:color w:val="auto"/>
          <w:sz w:val="26"/>
          <w:szCs w:val="26"/>
          <w:lang w:val="vi-VN"/>
        </w:rPr>
        <w:t>2</w:t>
      </w:r>
      <w:r w:rsidRPr="00812C11">
        <w:rPr>
          <w:rFonts w:ascii="Times New Roman" w:hAnsi="Times New Roman" w:cs="Times New Roman"/>
          <w:b/>
          <w:color w:val="auto"/>
          <w:sz w:val="26"/>
          <w:szCs w:val="26"/>
          <w:lang w:val="vi-VN"/>
        </w:rPr>
        <w:t>-202</w:t>
      </w:r>
      <w:r w:rsidR="00F623B6" w:rsidRPr="00812C11">
        <w:rPr>
          <w:rFonts w:ascii="Times New Roman" w:hAnsi="Times New Roman" w:cs="Times New Roman"/>
          <w:b/>
          <w:color w:val="auto"/>
          <w:sz w:val="26"/>
          <w:szCs w:val="26"/>
          <w:lang w:val="vi-VN"/>
        </w:rPr>
        <w:t>4</w:t>
      </w:r>
      <w:r w:rsidRPr="00812C11">
        <w:rPr>
          <w:rFonts w:ascii="Times New Roman" w:hAnsi="Times New Roman" w:cs="Times New Roman"/>
          <w:i/>
          <w:color w:val="auto"/>
          <w:sz w:val="26"/>
          <w:szCs w:val="26"/>
          <w:lang w:val="vi-VN"/>
        </w:rPr>
        <w:t>.</w:t>
      </w:r>
      <w:bookmarkEnd w:id="161"/>
      <w:bookmarkEnd w:id="162"/>
      <w:bookmarkEnd w:id="163"/>
      <w:bookmarkEnd w:id="164"/>
      <w:bookmarkEnd w:id="165"/>
      <w:bookmarkEnd w:id="166"/>
    </w:p>
    <w:p w14:paraId="64E580A0" w14:textId="77777777" w:rsidR="002A4E82" w:rsidRPr="00812C11" w:rsidRDefault="002736D1" w:rsidP="001C3CB5">
      <w:pPr>
        <w:tabs>
          <w:tab w:val="left" w:pos="1020"/>
        </w:tabs>
        <w:spacing w:after="0" w:line="312" w:lineRule="auto"/>
        <w:jc w:val="right"/>
        <w:rPr>
          <w:rFonts w:ascii="Times New Roman" w:hAnsi="Times New Roman" w:cs="Times New Roman"/>
          <w:i/>
          <w:sz w:val="26"/>
          <w:szCs w:val="26"/>
          <w:lang w:val="vi-VN"/>
        </w:rPr>
      </w:pPr>
      <w:r w:rsidRPr="00812C11">
        <w:rPr>
          <w:rFonts w:ascii="Times New Roman" w:hAnsi="Times New Roman" w:cs="Times New Roman"/>
          <w:i/>
          <w:sz w:val="26"/>
          <w:szCs w:val="26"/>
          <w:lang w:val="vi-VN"/>
        </w:rPr>
        <w:t xml:space="preserve">(Nguồn Báo cáo hoạt động OCB – PGD </w:t>
      </w:r>
      <w:r w:rsidR="00F623B6" w:rsidRPr="00812C11">
        <w:rPr>
          <w:rFonts w:ascii="Times New Roman" w:hAnsi="Times New Roman" w:cs="Times New Roman"/>
          <w:i/>
          <w:sz w:val="26"/>
          <w:szCs w:val="26"/>
          <w:lang w:val="vi-VN"/>
        </w:rPr>
        <w:t>Hoà Xuân</w:t>
      </w:r>
      <w:r w:rsidRPr="00812C11">
        <w:rPr>
          <w:rFonts w:ascii="Times New Roman" w:hAnsi="Times New Roman" w:cs="Times New Roman"/>
          <w:i/>
          <w:sz w:val="26"/>
          <w:szCs w:val="26"/>
          <w:lang w:val="vi-VN"/>
        </w:rPr>
        <w:t xml:space="preserve"> giai đoạn 202</w:t>
      </w:r>
      <w:r w:rsidR="00F623B6" w:rsidRPr="00812C11">
        <w:rPr>
          <w:rFonts w:ascii="Times New Roman" w:hAnsi="Times New Roman" w:cs="Times New Roman"/>
          <w:i/>
          <w:sz w:val="26"/>
          <w:szCs w:val="26"/>
          <w:lang w:val="vi-VN"/>
        </w:rPr>
        <w:t>2</w:t>
      </w:r>
      <w:r w:rsidRPr="00812C11">
        <w:rPr>
          <w:rFonts w:ascii="Times New Roman" w:hAnsi="Times New Roman" w:cs="Times New Roman"/>
          <w:i/>
          <w:sz w:val="26"/>
          <w:szCs w:val="26"/>
          <w:lang w:val="vi-VN"/>
        </w:rPr>
        <w:t xml:space="preserve"> – 202</w:t>
      </w:r>
      <w:r w:rsidR="00F623B6" w:rsidRPr="00812C11">
        <w:rPr>
          <w:rFonts w:ascii="Times New Roman" w:hAnsi="Times New Roman" w:cs="Times New Roman"/>
          <w:i/>
          <w:sz w:val="26"/>
          <w:szCs w:val="26"/>
          <w:lang w:val="vi-VN"/>
        </w:rPr>
        <w:t>4)</w:t>
      </w:r>
    </w:p>
    <w:p w14:paraId="5384669F" w14:textId="5A24B194" w:rsidR="00791FAA" w:rsidRPr="00812C11" w:rsidRDefault="00D928B3" w:rsidP="001C3CB5">
      <w:pPr>
        <w:tabs>
          <w:tab w:val="left" w:pos="1020"/>
        </w:tabs>
        <w:spacing w:after="0" w:line="312" w:lineRule="auto"/>
        <w:jc w:val="both"/>
        <w:rPr>
          <w:rFonts w:ascii="Times New Roman" w:hAnsi="Times New Roman" w:cs="Times New Roman"/>
          <w:sz w:val="26"/>
          <w:szCs w:val="26"/>
          <w:lang w:val="vi-VN"/>
        </w:rPr>
      </w:pPr>
      <w:r w:rsidRPr="00812C11">
        <w:rPr>
          <w:rFonts w:ascii="Times New Roman" w:hAnsi="Times New Roman" w:cs="Times New Roman"/>
          <w:sz w:val="26"/>
          <w:szCs w:val="26"/>
          <w:lang w:val="vi-VN"/>
        </w:rPr>
        <w:t xml:space="preserve">   </w:t>
      </w:r>
      <w:r w:rsidR="00751197" w:rsidRPr="00812C11">
        <w:rPr>
          <w:rFonts w:ascii="Times New Roman" w:hAnsi="Times New Roman" w:cs="Times New Roman"/>
          <w:sz w:val="26"/>
          <w:szCs w:val="26"/>
          <w:lang w:val="vi-VN"/>
        </w:rPr>
        <w:t xml:space="preserve">   </w:t>
      </w:r>
      <w:r w:rsidR="002A4E82" w:rsidRPr="00812C11">
        <w:rPr>
          <w:rFonts w:ascii="Times New Roman" w:hAnsi="Times New Roman" w:cs="Times New Roman"/>
          <w:sz w:val="26"/>
          <w:szCs w:val="26"/>
          <w:lang w:val="vi-VN"/>
        </w:rPr>
        <w:t>Qua bảng 2</w:t>
      </w:r>
      <w:r w:rsidR="004C7393" w:rsidRPr="00812C11">
        <w:rPr>
          <w:rFonts w:ascii="Times New Roman" w:hAnsi="Times New Roman" w:cs="Times New Roman"/>
          <w:sz w:val="26"/>
          <w:szCs w:val="26"/>
          <w:lang w:val="vi-VN"/>
        </w:rPr>
        <w:t>.2</w:t>
      </w:r>
      <w:r w:rsidR="006C118B" w:rsidRPr="00812C11">
        <w:rPr>
          <w:rFonts w:ascii="Times New Roman" w:hAnsi="Times New Roman" w:cs="Times New Roman"/>
          <w:sz w:val="26"/>
          <w:szCs w:val="26"/>
          <w:lang w:val="vi-VN"/>
        </w:rPr>
        <w:t xml:space="preserve"> </w:t>
      </w:r>
      <w:r w:rsidR="002A4E82" w:rsidRPr="00812C11">
        <w:rPr>
          <w:rFonts w:ascii="Times New Roman" w:hAnsi="Times New Roman" w:cs="Times New Roman"/>
          <w:sz w:val="26"/>
          <w:szCs w:val="26"/>
          <w:lang w:val="vi-VN"/>
        </w:rPr>
        <w:t xml:space="preserve">ta thấy hoạt động cho vay của </w:t>
      </w:r>
      <w:r w:rsidR="00E459EB" w:rsidRPr="00812C11">
        <w:rPr>
          <w:rFonts w:ascii="Times New Roman" w:hAnsi="Times New Roman" w:cs="Times New Roman"/>
          <w:sz w:val="26"/>
          <w:szCs w:val="26"/>
          <w:lang w:val="vi-VN"/>
        </w:rPr>
        <w:t>PGD</w:t>
      </w:r>
      <w:r w:rsidR="002A4E82" w:rsidRPr="00812C11">
        <w:rPr>
          <w:rFonts w:ascii="Times New Roman" w:hAnsi="Times New Roman" w:cs="Times New Roman"/>
          <w:sz w:val="26"/>
          <w:szCs w:val="26"/>
          <w:lang w:val="vi-VN"/>
        </w:rPr>
        <w:t xml:space="preserve"> tăng trưởng ổn định. Cụ thể,  </w:t>
      </w:r>
      <w:r w:rsidR="00751197" w:rsidRPr="00812C11">
        <w:rPr>
          <w:rFonts w:ascii="Times New Roman" w:hAnsi="Times New Roman" w:cs="Times New Roman"/>
          <w:sz w:val="26"/>
          <w:szCs w:val="26"/>
          <w:lang w:val="vi-VN"/>
        </w:rPr>
        <w:t>n</w:t>
      </w:r>
      <w:r w:rsidR="002A4E82" w:rsidRPr="00812C11">
        <w:rPr>
          <w:rFonts w:ascii="Times New Roman" w:hAnsi="Times New Roman" w:cs="Times New Roman"/>
          <w:sz w:val="26"/>
          <w:szCs w:val="26"/>
          <w:lang w:val="vi-VN"/>
        </w:rPr>
        <w:t>ăm 202</w:t>
      </w:r>
      <w:r w:rsidR="00F623B6" w:rsidRPr="00812C11">
        <w:rPr>
          <w:rFonts w:ascii="Times New Roman" w:hAnsi="Times New Roman" w:cs="Times New Roman"/>
          <w:sz w:val="26"/>
          <w:szCs w:val="26"/>
          <w:lang w:val="vi-VN"/>
        </w:rPr>
        <w:t>4</w:t>
      </w:r>
      <w:r w:rsidR="002E00A5" w:rsidRPr="00812C11">
        <w:rPr>
          <w:rFonts w:ascii="Times New Roman" w:hAnsi="Times New Roman" w:cs="Times New Roman"/>
          <w:sz w:val="26"/>
          <w:szCs w:val="26"/>
          <w:lang w:val="vi-VN"/>
        </w:rPr>
        <w:t xml:space="preserve"> </w:t>
      </w:r>
      <w:r w:rsidR="002A4E82" w:rsidRPr="00812C11">
        <w:rPr>
          <w:rFonts w:ascii="Times New Roman" w:hAnsi="Times New Roman" w:cs="Times New Roman"/>
          <w:sz w:val="26"/>
          <w:szCs w:val="26"/>
          <w:lang w:val="vi-VN"/>
        </w:rPr>
        <w:t xml:space="preserve">tổng doanh số cho vay đạt </w:t>
      </w:r>
      <w:r w:rsidR="00F623B6" w:rsidRPr="00812C11">
        <w:rPr>
          <w:rFonts w:ascii="Times New Roman" w:hAnsi="Times New Roman" w:cs="Times New Roman"/>
          <w:sz w:val="26"/>
          <w:szCs w:val="26"/>
          <w:lang w:val="vi-VN"/>
        </w:rPr>
        <w:t>415.273</w:t>
      </w:r>
      <w:r w:rsidR="002A4E82" w:rsidRPr="00812C11">
        <w:rPr>
          <w:rFonts w:ascii="Times New Roman" w:hAnsi="Times New Roman" w:cs="Times New Roman"/>
          <w:sz w:val="26"/>
          <w:szCs w:val="26"/>
          <w:lang w:val="vi-VN"/>
        </w:rPr>
        <w:t xml:space="preserve"> triệu đồng tăng </w:t>
      </w:r>
      <w:r w:rsidR="00F623B6" w:rsidRPr="00812C11">
        <w:rPr>
          <w:rFonts w:ascii="Times New Roman" w:hAnsi="Times New Roman" w:cs="Times New Roman"/>
          <w:sz w:val="26"/>
          <w:szCs w:val="26"/>
          <w:lang w:val="vi-VN"/>
        </w:rPr>
        <w:t>90.150</w:t>
      </w:r>
      <w:r w:rsidR="002A4E82" w:rsidRPr="00812C11">
        <w:rPr>
          <w:rFonts w:ascii="Times New Roman" w:hAnsi="Times New Roman" w:cs="Times New Roman"/>
          <w:sz w:val="26"/>
          <w:szCs w:val="26"/>
          <w:lang w:val="vi-VN"/>
        </w:rPr>
        <w:t xml:space="preserve"> triệu đồng, tương đương </w:t>
      </w:r>
      <w:r w:rsidR="00F623B6" w:rsidRPr="00812C11">
        <w:rPr>
          <w:rFonts w:ascii="Times New Roman" w:hAnsi="Times New Roman" w:cs="Times New Roman"/>
          <w:sz w:val="26"/>
          <w:szCs w:val="26"/>
          <w:lang w:val="vi-VN"/>
        </w:rPr>
        <w:t>27</w:t>
      </w:r>
      <w:r w:rsidR="002E00A5" w:rsidRPr="00812C11">
        <w:rPr>
          <w:rFonts w:ascii="Times New Roman" w:hAnsi="Times New Roman" w:cs="Times New Roman"/>
          <w:sz w:val="26"/>
          <w:szCs w:val="26"/>
          <w:lang w:val="vi-VN"/>
        </w:rPr>
        <w:t>,</w:t>
      </w:r>
      <w:r w:rsidR="00F623B6" w:rsidRPr="00812C11">
        <w:rPr>
          <w:rFonts w:ascii="Times New Roman" w:hAnsi="Times New Roman" w:cs="Times New Roman"/>
          <w:sz w:val="26"/>
          <w:szCs w:val="26"/>
          <w:lang w:val="vi-VN"/>
        </w:rPr>
        <w:t>73</w:t>
      </w:r>
      <w:r w:rsidR="002A4E82" w:rsidRPr="00812C11">
        <w:rPr>
          <w:rFonts w:ascii="Times New Roman" w:hAnsi="Times New Roman" w:cs="Times New Roman"/>
          <w:sz w:val="26"/>
          <w:szCs w:val="26"/>
          <w:lang w:val="vi-VN"/>
        </w:rPr>
        <w:t>% so với năm 202</w:t>
      </w:r>
      <w:r w:rsidR="00F623B6" w:rsidRPr="00812C11">
        <w:rPr>
          <w:rFonts w:ascii="Times New Roman" w:hAnsi="Times New Roman" w:cs="Times New Roman"/>
          <w:sz w:val="26"/>
          <w:szCs w:val="26"/>
          <w:lang w:val="vi-VN"/>
        </w:rPr>
        <w:t>3</w:t>
      </w:r>
      <w:r w:rsidR="002A4E82" w:rsidRPr="00812C11">
        <w:rPr>
          <w:rFonts w:ascii="Times New Roman" w:hAnsi="Times New Roman" w:cs="Times New Roman"/>
          <w:sz w:val="26"/>
          <w:szCs w:val="26"/>
          <w:lang w:val="vi-VN"/>
        </w:rPr>
        <w:t xml:space="preserve">, qua đó ta thấy doanh số cho vay tăng liên tục qua các năm và vẫn duy trì mức tăng khá ổn định. Điều này cho thấy OCB - PGD </w:t>
      </w:r>
      <w:r w:rsidR="00F623B6" w:rsidRPr="00812C11">
        <w:rPr>
          <w:rFonts w:ascii="Times New Roman" w:hAnsi="Times New Roman" w:cs="Times New Roman"/>
          <w:sz w:val="26"/>
          <w:szCs w:val="26"/>
          <w:lang w:val="vi-VN"/>
        </w:rPr>
        <w:t>Hoà Xuân</w:t>
      </w:r>
      <w:r w:rsidR="002A4E82" w:rsidRPr="00812C11">
        <w:rPr>
          <w:rFonts w:ascii="Times New Roman" w:hAnsi="Times New Roman" w:cs="Times New Roman"/>
          <w:sz w:val="26"/>
          <w:szCs w:val="26"/>
          <w:lang w:val="vi-VN"/>
        </w:rPr>
        <w:t xml:space="preserve"> ngày càng chú trọng phát triển cũng như thực hiện các chính sách, ưu đãi về cho vay, giảm lãi suất vay, hỗ trợ vay cho khách hàng cá nhân và doanh nghiệp nhằm kích thích nhu cầu vay của khách hàng đem lại lợi nhuận cho chính ngân hàng</w:t>
      </w:r>
      <w:r w:rsidR="002736D1" w:rsidRPr="00812C11">
        <w:rPr>
          <w:rFonts w:ascii="Times New Roman" w:hAnsi="Times New Roman" w:cs="Times New Roman"/>
          <w:sz w:val="26"/>
          <w:szCs w:val="26"/>
          <w:lang w:val="vi-VN"/>
        </w:rPr>
        <w:t xml:space="preserve">  </w:t>
      </w:r>
      <w:r w:rsidR="00B37416" w:rsidRPr="00812C11">
        <w:rPr>
          <w:rFonts w:ascii="Times New Roman" w:hAnsi="Times New Roman" w:cs="Times New Roman"/>
          <w:sz w:val="26"/>
          <w:szCs w:val="26"/>
          <w:lang w:val="vi-VN"/>
        </w:rPr>
        <w:t>.</w:t>
      </w:r>
    </w:p>
    <w:p w14:paraId="1961BC34" w14:textId="3DF78A9F" w:rsidR="003679B4" w:rsidRPr="00A91573" w:rsidRDefault="003679B4" w:rsidP="001C3CB5">
      <w:pPr>
        <w:tabs>
          <w:tab w:val="left" w:pos="1020"/>
        </w:tabs>
        <w:spacing w:after="0" w:line="312" w:lineRule="auto"/>
        <w:jc w:val="center"/>
        <w:rPr>
          <w:rFonts w:ascii="Times New Roman" w:hAnsi="Times New Roman" w:cs="Times New Roman"/>
          <w:i/>
          <w:sz w:val="26"/>
          <w:szCs w:val="26"/>
        </w:rPr>
      </w:pPr>
      <w:r w:rsidRPr="00A91573">
        <w:rPr>
          <w:rFonts w:ascii="Times New Roman" w:hAnsi="Times New Roman" w:cs="Times New Roman"/>
          <w:noProof/>
          <w:sz w:val="26"/>
          <w:szCs w:val="26"/>
          <w:lang w:val="vi-VN" w:eastAsia="vi-VN"/>
        </w:rPr>
        <w:drawing>
          <wp:inline distT="0" distB="0" distL="0" distR="0" wp14:anchorId="3FE6FE25" wp14:editId="1BB0B8C5">
            <wp:extent cx="4739640" cy="2202180"/>
            <wp:effectExtent l="0" t="0" r="3810" b="7620"/>
            <wp:docPr id="31" name="Chart 31">
              <a:extLst xmlns:a="http://schemas.openxmlformats.org/drawingml/2006/main">
                <a:ext uri="{FF2B5EF4-FFF2-40B4-BE49-F238E27FC236}">
                  <a16:creationId xmlns:a16="http://schemas.microsoft.com/office/drawing/2014/main" id="{B44C1F69-95D7-48D0-8A67-D41394BB9C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Start w:id="167" w:name="_Toc187606373"/>
    </w:p>
    <w:p w14:paraId="557DD395" w14:textId="3A003EB5" w:rsidR="00392E49" w:rsidRPr="00A91573" w:rsidRDefault="00B37416" w:rsidP="001C3CB5">
      <w:pPr>
        <w:pStyle w:val="Heading1"/>
        <w:spacing w:before="0" w:line="312" w:lineRule="auto"/>
        <w:jc w:val="center"/>
        <w:rPr>
          <w:rFonts w:ascii="Times New Roman" w:hAnsi="Times New Roman" w:cs="Times New Roman"/>
          <w:color w:val="auto"/>
          <w:sz w:val="26"/>
          <w:szCs w:val="26"/>
        </w:rPr>
      </w:pPr>
      <w:bookmarkStart w:id="168" w:name="_Toc196640910"/>
      <w:bookmarkStart w:id="169" w:name="_Toc196641024"/>
      <w:bookmarkStart w:id="170" w:name="_Toc196641145"/>
      <w:bookmarkStart w:id="171" w:name="_Toc198488108"/>
      <w:bookmarkStart w:id="172" w:name="_Toc200214912"/>
      <w:bookmarkStart w:id="173" w:name="_Toc200269879"/>
      <w:r w:rsidRPr="00A91573">
        <w:rPr>
          <w:rFonts w:ascii="Times New Roman" w:hAnsi="Times New Roman" w:cs="Times New Roman"/>
          <w:b/>
          <w:color w:val="auto"/>
          <w:sz w:val="26"/>
          <w:szCs w:val="26"/>
        </w:rPr>
        <w:t xml:space="preserve">Hình </w:t>
      </w:r>
      <w:r w:rsidR="003679B4" w:rsidRPr="00A91573">
        <w:rPr>
          <w:rFonts w:ascii="Times New Roman" w:hAnsi="Times New Roman" w:cs="Times New Roman"/>
          <w:b/>
          <w:color w:val="auto"/>
          <w:sz w:val="26"/>
          <w:szCs w:val="26"/>
        </w:rPr>
        <w:t>2.6</w:t>
      </w:r>
      <w:r w:rsidRPr="00A91573">
        <w:rPr>
          <w:rFonts w:ascii="Times New Roman" w:hAnsi="Times New Roman" w:cs="Times New Roman"/>
          <w:b/>
          <w:color w:val="auto"/>
          <w:sz w:val="26"/>
          <w:szCs w:val="26"/>
        </w:rPr>
        <w:t xml:space="preserve"> Tình hình doanh số thu nợ của OCB –  Phòng giao dịch </w:t>
      </w:r>
      <w:r w:rsidR="00E53701" w:rsidRPr="00A91573">
        <w:rPr>
          <w:rFonts w:ascii="Times New Roman" w:hAnsi="Times New Roman" w:cs="Times New Roman"/>
          <w:b/>
          <w:color w:val="auto"/>
          <w:sz w:val="26"/>
          <w:szCs w:val="26"/>
        </w:rPr>
        <w:t>Hoà Xuân</w:t>
      </w:r>
      <w:r w:rsidRPr="00A91573">
        <w:rPr>
          <w:rFonts w:ascii="Times New Roman" w:hAnsi="Times New Roman" w:cs="Times New Roman"/>
          <w:b/>
          <w:color w:val="auto"/>
          <w:sz w:val="26"/>
          <w:szCs w:val="26"/>
        </w:rPr>
        <w:t xml:space="preserve"> giai đoạn 202</w:t>
      </w:r>
      <w:r w:rsidR="00B814B2" w:rsidRPr="00A91573">
        <w:rPr>
          <w:rFonts w:ascii="Times New Roman" w:hAnsi="Times New Roman" w:cs="Times New Roman"/>
          <w:b/>
          <w:color w:val="auto"/>
          <w:sz w:val="26"/>
          <w:szCs w:val="26"/>
        </w:rPr>
        <w:t>2</w:t>
      </w:r>
      <w:r w:rsidRPr="00A91573">
        <w:rPr>
          <w:rFonts w:ascii="Times New Roman" w:hAnsi="Times New Roman" w:cs="Times New Roman"/>
          <w:b/>
          <w:color w:val="auto"/>
          <w:sz w:val="26"/>
          <w:szCs w:val="26"/>
        </w:rPr>
        <w:t>-202</w:t>
      </w:r>
      <w:r w:rsidR="00B814B2" w:rsidRPr="00A91573">
        <w:rPr>
          <w:rFonts w:ascii="Times New Roman" w:hAnsi="Times New Roman" w:cs="Times New Roman"/>
          <w:b/>
          <w:color w:val="auto"/>
          <w:sz w:val="26"/>
          <w:szCs w:val="26"/>
        </w:rPr>
        <w:t>4</w:t>
      </w:r>
      <w:r w:rsidRPr="00A91573">
        <w:rPr>
          <w:rFonts w:ascii="Times New Roman" w:hAnsi="Times New Roman" w:cs="Times New Roman"/>
          <w:color w:val="auto"/>
          <w:sz w:val="26"/>
          <w:szCs w:val="26"/>
        </w:rPr>
        <w:t>.</w:t>
      </w:r>
      <w:bookmarkEnd w:id="168"/>
      <w:bookmarkEnd w:id="169"/>
      <w:bookmarkEnd w:id="170"/>
      <w:bookmarkEnd w:id="171"/>
      <w:bookmarkEnd w:id="172"/>
      <w:bookmarkEnd w:id="173"/>
    </w:p>
    <w:p w14:paraId="572AD9E9" w14:textId="77777777" w:rsidR="00B37416" w:rsidRPr="00A91573" w:rsidRDefault="00B37416" w:rsidP="001C3CB5">
      <w:pPr>
        <w:tabs>
          <w:tab w:val="left" w:pos="1020"/>
        </w:tabs>
        <w:spacing w:after="0" w:line="312" w:lineRule="auto"/>
        <w:jc w:val="right"/>
        <w:rPr>
          <w:rFonts w:ascii="Times New Roman" w:hAnsi="Times New Roman" w:cs="Times New Roman"/>
          <w:i/>
          <w:sz w:val="26"/>
          <w:szCs w:val="26"/>
        </w:rPr>
      </w:pPr>
      <w:r w:rsidRPr="00A91573">
        <w:rPr>
          <w:rFonts w:ascii="Times New Roman" w:hAnsi="Times New Roman" w:cs="Times New Roman"/>
          <w:i/>
          <w:sz w:val="26"/>
          <w:szCs w:val="26"/>
        </w:rPr>
        <w:t xml:space="preserve">(Nguồn Báo cáo hoạt động OCB – PGD </w:t>
      </w:r>
      <w:r w:rsidR="00E53701" w:rsidRPr="00A91573">
        <w:rPr>
          <w:rFonts w:ascii="Times New Roman" w:hAnsi="Times New Roman" w:cs="Times New Roman"/>
          <w:i/>
          <w:sz w:val="26"/>
          <w:szCs w:val="26"/>
        </w:rPr>
        <w:t>Hoà Xuân</w:t>
      </w:r>
      <w:r w:rsidRPr="00A91573">
        <w:rPr>
          <w:rFonts w:ascii="Times New Roman" w:hAnsi="Times New Roman" w:cs="Times New Roman"/>
          <w:i/>
          <w:sz w:val="26"/>
          <w:szCs w:val="26"/>
        </w:rPr>
        <w:t xml:space="preserve"> giai đoạn 202</w:t>
      </w:r>
      <w:r w:rsidR="00B814B2" w:rsidRPr="00A91573">
        <w:rPr>
          <w:rFonts w:ascii="Times New Roman" w:hAnsi="Times New Roman" w:cs="Times New Roman"/>
          <w:i/>
          <w:sz w:val="26"/>
          <w:szCs w:val="26"/>
        </w:rPr>
        <w:t>2</w:t>
      </w:r>
      <w:r w:rsidRPr="00A91573">
        <w:rPr>
          <w:rFonts w:ascii="Times New Roman" w:hAnsi="Times New Roman" w:cs="Times New Roman"/>
          <w:i/>
          <w:sz w:val="26"/>
          <w:szCs w:val="26"/>
        </w:rPr>
        <w:t xml:space="preserve"> – 202</w:t>
      </w:r>
      <w:r w:rsidR="00B814B2" w:rsidRPr="00A91573">
        <w:rPr>
          <w:rFonts w:ascii="Times New Roman" w:hAnsi="Times New Roman" w:cs="Times New Roman"/>
          <w:i/>
          <w:sz w:val="26"/>
          <w:szCs w:val="26"/>
        </w:rPr>
        <w:t>4</w:t>
      </w:r>
      <w:r w:rsidRPr="00A91573">
        <w:rPr>
          <w:rFonts w:ascii="Times New Roman" w:hAnsi="Times New Roman" w:cs="Times New Roman"/>
          <w:i/>
          <w:sz w:val="26"/>
          <w:szCs w:val="26"/>
        </w:rPr>
        <w:t>)</w:t>
      </w:r>
      <w:bookmarkEnd w:id="167"/>
    </w:p>
    <w:p w14:paraId="21F6B73B" w14:textId="10B41C0E" w:rsidR="00B37416" w:rsidRPr="00A91573" w:rsidRDefault="00392E49"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2E00A5" w:rsidRPr="00A91573">
        <w:rPr>
          <w:rFonts w:ascii="Times New Roman" w:hAnsi="Times New Roman" w:cs="Times New Roman"/>
          <w:sz w:val="26"/>
          <w:szCs w:val="26"/>
        </w:rPr>
        <w:t xml:space="preserve">     </w:t>
      </w:r>
      <w:r w:rsidR="00B37416" w:rsidRPr="00A91573">
        <w:rPr>
          <w:rFonts w:ascii="Times New Roman" w:hAnsi="Times New Roman" w:cs="Times New Roman"/>
          <w:sz w:val="26"/>
          <w:szCs w:val="26"/>
        </w:rPr>
        <w:t xml:space="preserve">Phòng giao dịch </w:t>
      </w:r>
      <w:r w:rsidR="00E066EA" w:rsidRPr="00A91573">
        <w:rPr>
          <w:rFonts w:ascii="Times New Roman" w:hAnsi="Times New Roman" w:cs="Times New Roman"/>
          <w:sz w:val="26"/>
          <w:szCs w:val="26"/>
        </w:rPr>
        <w:t>Hoà Xuân</w:t>
      </w:r>
      <w:r w:rsidR="00B37416" w:rsidRPr="00A91573">
        <w:rPr>
          <w:rFonts w:ascii="Times New Roman" w:hAnsi="Times New Roman" w:cs="Times New Roman"/>
          <w:sz w:val="26"/>
          <w:szCs w:val="26"/>
        </w:rPr>
        <w:t xml:space="preserve"> đi kèm với công tác cho vay là công tác thu hồi nợ, vì việc thu hồi nợ có hiệu quả tạo sự luân chuyển cho nguồn tiền và đảm bảo khả năng thanh toán cho ngân hàng. Cùng với doanh số cho vay 3 năm liên tiếp đều tăng thì doanh </w:t>
      </w:r>
      <w:r w:rsidR="00B37416" w:rsidRPr="00A91573">
        <w:rPr>
          <w:rFonts w:ascii="Times New Roman" w:hAnsi="Times New Roman" w:cs="Times New Roman"/>
          <w:sz w:val="26"/>
          <w:szCs w:val="26"/>
        </w:rPr>
        <w:lastRenderedPageBreak/>
        <w:t>số thu nợ cũng tăng qua từng năm. Cụ thể, năm 202</w:t>
      </w:r>
      <w:r w:rsidR="00F623B6" w:rsidRPr="00A91573">
        <w:rPr>
          <w:rFonts w:ascii="Times New Roman" w:hAnsi="Times New Roman" w:cs="Times New Roman"/>
          <w:sz w:val="26"/>
          <w:szCs w:val="26"/>
        </w:rPr>
        <w:t>3</w:t>
      </w:r>
      <w:r w:rsidR="00B37416" w:rsidRPr="00A91573">
        <w:rPr>
          <w:rFonts w:ascii="Times New Roman" w:hAnsi="Times New Roman" w:cs="Times New Roman"/>
          <w:sz w:val="26"/>
          <w:szCs w:val="26"/>
        </w:rPr>
        <w:t xml:space="preserve"> đạt </w:t>
      </w:r>
      <w:r w:rsidR="00F623B6" w:rsidRPr="00A91573">
        <w:rPr>
          <w:rFonts w:ascii="Times New Roman" w:hAnsi="Times New Roman" w:cs="Times New Roman"/>
          <w:sz w:val="26"/>
          <w:szCs w:val="26"/>
        </w:rPr>
        <w:t>363.524</w:t>
      </w:r>
      <w:r w:rsidR="00B37416" w:rsidRPr="00A91573">
        <w:rPr>
          <w:rFonts w:ascii="Times New Roman" w:hAnsi="Times New Roman" w:cs="Times New Roman"/>
          <w:sz w:val="26"/>
          <w:szCs w:val="26"/>
        </w:rPr>
        <w:t xml:space="preserve"> triệu đồng tăng </w:t>
      </w:r>
      <w:r w:rsidR="008C5F06" w:rsidRPr="00A91573">
        <w:rPr>
          <w:rFonts w:ascii="Times New Roman" w:hAnsi="Times New Roman" w:cs="Times New Roman"/>
          <w:sz w:val="26"/>
          <w:szCs w:val="26"/>
        </w:rPr>
        <w:t>123.007</w:t>
      </w:r>
      <w:r w:rsidR="00B37416" w:rsidRPr="00A91573">
        <w:rPr>
          <w:rFonts w:ascii="Times New Roman" w:hAnsi="Times New Roman" w:cs="Times New Roman"/>
          <w:sz w:val="26"/>
          <w:szCs w:val="26"/>
        </w:rPr>
        <w:t xml:space="preserve"> triệu đồng, tương đương </w:t>
      </w:r>
      <w:r w:rsidR="008C5F06" w:rsidRPr="00A91573">
        <w:rPr>
          <w:rFonts w:ascii="Times New Roman" w:hAnsi="Times New Roman" w:cs="Times New Roman"/>
          <w:sz w:val="26"/>
          <w:szCs w:val="26"/>
        </w:rPr>
        <w:t>51,14</w:t>
      </w:r>
      <w:r w:rsidR="00B37416" w:rsidRPr="00A91573">
        <w:rPr>
          <w:rFonts w:ascii="Times New Roman" w:hAnsi="Times New Roman" w:cs="Times New Roman"/>
          <w:sz w:val="26"/>
          <w:szCs w:val="26"/>
        </w:rPr>
        <w:t>% so với năm 202</w:t>
      </w:r>
      <w:r w:rsidR="008C5F06" w:rsidRPr="00A91573">
        <w:rPr>
          <w:rFonts w:ascii="Times New Roman" w:hAnsi="Times New Roman" w:cs="Times New Roman"/>
          <w:sz w:val="26"/>
          <w:szCs w:val="26"/>
        </w:rPr>
        <w:t>2</w:t>
      </w:r>
      <w:r w:rsidR="00B37416" w:rsidRPr="00A91573">
        <w:rPr>
          <w:rFonts w:ascii="Times New Roman" w:hAnsi="Times New Roman" w:cs="Times New Roman"/>
          <w:sz w:val="26"/>
          <w:szCs w:val="26"/>
        </w:rPr>
        <w:t>.</w:t>
      </w:r>
    </w:p>
    <w:p w14:paraId="10E02861" w14:textId="4CA52E97" w:rsidR="003679B4" w:rsidRPr="00A91573" w:rsidRDefault="00392E49" w:rsidP="001C3CB5">
      <w:pPr>
        <w:tabs>
          <w:tab w:val="left" w:pos="1020"/>
        </w:tabs>
        <w:spacing w:after="0" w:line="312" w:lineRule="auto"/>
        <w:jc w:val="both"/>
        <w:rPr>
          <w:rFonts w:ascii="Times New Roman" w:hAnsi="Times New Roman" w:cs="Times New Roman"/>
          <w:noProof/>
          <w:sz w:val="26"/>
          <w:szCs w:val="26"/>
        </w:rPr>
      </w:pPr>
      <w:r w:rsidRPr="00A91573">
        <w:rPr>
          <w:rFonts w:ascii="Times New Roman" w:hAnsi="Times New Roman" w:cs="Times New Roman"/>
          <w:sz w:val="26"/>
          <w:szCs w:val="26"/>
        </w:rPr>
        <w:t xml:space="preserve">   </w:t>
      </w:r>
      <w:r w:rsidR="002E00A5" w:rsidRPr="00A91573">
        <w:rPr>
          <w:rFonts w:ascii="Times New Roman" w:hAnsi="Times New Roman" w:cs="Times New Roman"/>
          <w:sz w:val="26"/>
          <w:szCs w:val="26"/>
        </w:rPr>
        <w:t xml:space="preserve">      </w:t>
      </w:r>
      <w:r w:rsidR="00B37416" w:rsidRPr="00A91573">
        <w:rPr>
          <w:rFonts w:ascii="Times New Roman" w:hAnsi="Times New Roman" w:cs="Times New Roman"/>
          <w:sz w:val="26"/>
          <w:szCs w:val="26"/>
        </w:rPr>
        <w:t>Đến năm 202</w:t>
      </w:r>
      <w:r w:rsidR="008C5F06" w:rsidRPr="00A91573">
        <w:rPr>
          <w:rFonts w:ascii="Times New Roman" w:hAnsi="Times New Roman" w:cs="Times New Roman"/>
          <w:sz w:val="26"/>
          <w:szCs w:val="26"/>
        </w:rPr>
        <w:t>4</w:t>
      </w:r>
      <w:r w:rsidR="00D37613" w:rsidRPr="00A91573">
        <w:rPr>
          <w:rFonts w:ascii="Times New Roman" w:hAnsi="Times New Roman" w:cs="Times New Roman"/>
          <w:sz w:val="26"/>
          <w:szCs w:val="26"/>
        </w:rPr>
        <w:t>,</w:t>
      </w:r>
      <w:r w:rsidR="00B37416" w:rsidRPr="00A91573">
        <w:rPr>
          <w:rFonts w:ascii="Times New Roman" w:hAnsi="Times New Roman" w:cs="Times New Roman"/>
          <w:sz w:val="26"/>
          <w:szCs w:val="26"/>
        </w:rPr>
        <w:t xml:space="preserve"> tiếp tục tăng </w:t>
      </w:r>
      <w:r w:rsidR="008C5F06" w:rsidRPr="00A91573">
        <w:rPr>
          <w:rFonts w:ascii="Times New Roman" w:hAnsi="Times New Roman" w:cs="Times New Roman"/>
          <w:sz w:val="26"/>
          <w:szCs w:val="26"/>
        </w:rPr>
        <w:t>41.833</w:t>
      </w:r>
      <w:r w:rsidR="00B37416" w:rsidRPr="00A91573">
        <w:rPr>
          <w:rFonts w:ascii="Times New Roman" w:hAnsi="Times New Roman" w:cs="Times New Roman"/>
          <w:sz w:val="26"/>
          <w:szCs w:val="26"/>
        </w:rPr>
        <w:t xml:space="preserve"> triệu đồng, tương đương </w:t>
      </w:r>
      <w:r w:rsidR="008C5F06" w:rsidRPr="00A91573">
        <w:rPr>
          <w:rFonts w:ascii="Times New Roman" w:hAnsi="Times New Roman" w:cs="Times New Roman"/>
          <w:sz w:val="26"/>
          <w:szCs w:val="26"/>
        </w:rPr>
        <w:t>11,51</w:t>
      </w:r>
      <w:r w:rsidR="00B37416" w:rsidRPr="00A91573">
        <w:rPr>
          <w:rFonts w:ascii="Times New Roman" w:hAnsi="Times New Roman" w:cs="Times New Roman"/>
          <w:sz w:val="26"/>
          <w:szCs w:val="26"/>
        </w:rPr>
        <w:t>% so với năm 202</w:t>
      </w:r>
      <w:r w:rsidR="008C5F06" w:rsidRPr="00A91573">
        <w:rPr>
          <w:rFonts w:ascii="Times New Roman" w:hAnsi="Times New Roman" w:cs="Times New Roman"/>
          <w:sz w:val="26"/>
          <w:szCs w:val="26"/>
        </w:rPr>
        <w:t>3</w:t>
      </w:r>
      <w:r w:rsidR="00B37416" w:rsidRPr="00A91573">
        <w:rPr>
          <w:rFonts w:ascii="Times New Roman" w:hAnsi="Times New Roman" w:cs="Times New Roman"/>
          <w:sz w:val="26"/>
          <w:szCs w:val="26"/>
        </w:rPr>
        <w:t>. Sở dĩ việc thu nợ tăng mạnh vào năm 2023</w:t>
      </w:r>
      <w:r w:rsidR="008C5F06" w:rsidRPr="00A91573">
        <w:rPr>
          <w:rFonts w:ascii="Times New Roman" w:hAnsi="Times New Roman" w:cs="Times New Roman"/>
          <w:sz w:val="26"/>
          <w:szCs w:val="26"/>
        </w:rPr>
        <w:t xml:space="preserve"> và năm 2024</w:t>
      </w:r>
      <w:r w:rsidR="00B37416" w:rsidRPr="00A91573">
        <w:rPr>
          <w:rFonts w:ascii="Times New Roman" w:hAnsi="Times New Roman" w:cs="Times New Roman"/>
          <w:sz w:val="26"/>
          <w:szCs w:val="26"/>
        </w:rPr>
        <w:t xml:space="preserve"> là do PGD được chuyển qua cơ sở mới với nguồn nhân lực đầy kinh nghiệm được điều chuyển từ trụ sở chính về, tại PGD có thêm phòng thẩm định từ đó việc quản lý nợ được các chuyên viên quản lý nợ tương đối chặt chẽ, theo dõi quá trình sử dụng vốn của khách hàng, nhắc khách hàng khi đã đến ngày đáo hạn để không phải bị phạt thêm lãi. Đồng thời</w:t>
      </w:r>
      <w:r w:rsidR="002E00A5" w:rsidRPr="00A91573">
        <w:rPr>
          <w:rFonts w:ascii="Times New Roman" w:hAnsi="Times New Roman" w:cs="Times New Roman"/>
          <w:sz w:val="26"/>
          <w:szCs w:val="26"/>
        </w:rPr>
        <w:t>,</w:t>
      </w:r>
      <w:r w:rsidR="00B37416" w:rsidRPr="00A91573">
        <w:rPr>
          <w:rFonts w:ascii="Times New Roman" w:hAnsi="Times New Roman" w:cs="Times New Roman"/>
          <w:sz w:val="26"/>
          <w:szCs w:val="26"/>
        </w:rPr>
        <w:t xml:space="preserve"> có những biện pháp thích hợp khi khách hàng có dấu hiệu mất khả năng chi trả lãi và vốn gốc. Đây cũng là một dấu hiệu đáng mừng đánh dấu sự phát triển mạnh mẽ của PGD. Và hơn hết NHNN đã ra quyết định cho phép khách hàng vay vốn từ các ngân hàng khác để tất toán khoản vay tại ngân hàng. Vì thế, các kh</w:t>
      </w:r>
      <w:r w:rsidR="008C5F06" w:rsidRPr="00A91573">
        <w:rPr>
          <w:rFonts w:ascii="Times New Roman" w:hAnsi="Times New Roman" w:cs="Times New Roman"/>
          <w:sz w:val="26"/>
          <w:szCs w:val="26"/>
        </w:rPr>
        <w:t>oản</w:t>
      </w:r>
      <w:r w:rsidR="00B37416" w:rsidRPr="00A91573">
        <w:rPr>
          <w:rFonts w:ascii="Times New Roman" w:hAnsi="Times New Roman" w:cs="Times New Roman"/>
          <w:sz w:val="26"/>
          <w:szCs w:val="26"/>
        </w:rPr>
        <w:t xml:space="preserve"> nợ quá hạn cũng dần được hoàn trả nhiều hơn.</w:t>
      </w:r>
      <w:r w:rsidR="00B37416" w:rsidRPr="00A91573">
        <w:rPr>
          <w:rFonts w:ascii="Times New Roman" w:hAnsi="Times New Roman" w:cs="Times New Roman"/>
          <w:noProof/>
          <w:sz w:val="26"/>
          <w:szCs w:val="26"/>
        </w:rPr>
        <w:t xml:space="preserve"> </w:t>
      </w:r>
      <w:r w:rsidR="008C5F06" w:rsidRPr="00A91573">
        <w:rPr>
          <w:rFonts w:ascii="Times New Roman" w:hAnsi="Times New Roman" w:cs="Times New Roman"/>
          <w:noProof/>
          <w:sz w:val="26"/>
          <w:szCs w:val="26"/>
        </w:rPr>
        <w:t xml:space="preserve">   </w:t>
      </w:r>
    </w:p>
    <w:p w14:paraId="0279D1D5" w14:textId="7F2B5F64" w:rsidR="00B37416" w:rsidRPr="00A91573" w:rsidRDefault="008C5F06" w:rsidP="001C3CB5">
      <w:pPr>
        <w:tabs>
          <w:tab w:val="left" w:pos="1020"/>
        </w:tabs>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65AD238C" wp14:editId="3E39A4BA">
            <wp:extent cx="4648200" cy="2369820"/>
            <wp:effectExtent l="0" t="0" r="0" b="11430"/>
            <wp:docPr id="32" name="Chart 32">
              <a:extLst xmlns:a="http://schemas.openxmlformats.org/drawingml/2006/main">
                <a:ext uri="{FF2B5EF4-FFF2-40B4-BE49-F238E27FC236}">
                  <a16:creationId xmlns:a16="http://schemas.microsoft.com/office/drawing/2014/main" id="{E18C5963-DDBE-45DE-9074-698958DDF8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6737B86" w14:textId="36728BCF" w:rsidR="00D928B3" w:rsidRPr="00A91573" w:rsidRDefault="008C5F06" w:rsidP="001C3CB5">
      <w:pPr>
        <w:pStyle w:val="Caption"/>
        <w:spacing w:after="0" w:line="312" w:lineRule="auto"/>
        <w:ind w:right="-285"/>
        <w:jc w:val="center"/>
        <w:outlineLvl w:val="0"/>
        <w:rPr>
          <w:rFonts w:cs="Times New Roman"/>
          <w:b/>
          <w:i w:val="0"/>
          <w:color w:val="auto"/>
          <w:sz w:val="26"/>
          <w:szCs w:val="26"/>
        </w:rPr>
      </w:pPr>
      <w:bookmarkStart w:id="174" w:name="_Toc196640911"/>
      <w:bookmarkStart w:id="175" w:name="_Toc196641025"/>
      <w:bookmarkStart w:id="176" w:name="_Toc196641146"/>
      <w:bookmarkStart w:id="177" w:name="_Toc198488109"/>
      <w:bookmarkStart w:id="178" w:name="_Toc200214913"/>
      <w:bookmarkStart w:id="179" w:name="_Toc200269880"/>
      <w:r w:rsidRPr="00A91573">
        <w:rPr>
          <w:rFonts w:cs="Times New Roman"/>
          <w:b/>
          <w:i w:val="0"/>
          <w:color w:val="auto"/>
          <w:sz w:val="26"/>
          <w:szCs w:val="26"/>
        </w:rPr>
        <w:t>Hình</w:t>
      </w:r>
      <w:r w:rsidR="0069008F" w:rsidRPr="00A91573">
        <w:rPr>
          <w:rFonts w:cs="Times New Roman"/>
          <w:b/>
          <w:i w:val="0"/>
          <w:color w:val="auto"/>
          <w:sz w:val="26"/>
          <w:szCs w:val="26"/>
        </w:rPr>
        <w:t xml:space="preserve"> </w:t>
      </w:r>
      <w:r w:rsidR="0032126F" w:rsidRPr="00A91573">
        <w:rPr>
          <w:rFonts w:cs="Times New Roman"/>
          <w:b/>
          <w:i w:val="0"/>
          <w:color w:val="auto"/>
          <w:sz w:val="26"/>
          <w:szCs w:val="26"/>
        </w:rPr>
        <w:t>2.7</w:t>
      </w:r>
      <w:r w:rsidRPr="00A91573">
        <w:rPr>
          <w:rFonts w:cs="Times New Roman"/>
          <w:b/>
          <w:i w:val="0"/>
          <w:color w:val="auto"/>
          <w:sz w:val="26"/>
          <w:szCs w:val="26"/>
        </w:rPr>
        <w:t xml:space="preserve"> Tình hình dư nợ cuối kì của OCB –  Phòng giao dịch Hoà Xuân giai đoạn 2022-2024.</w:t>
      </w:r>
      <w:bookmarkEnd w:id="174"/>
      <w:bookmarkEnd w:id="175"/>
      <w:bookmarkEnd w:id="176"/>
      <w:bookmarkEnd w:id="177"/>
      <w:bookmarkEnd w:id="178"/>
      <w:bookmarkEnd w:id="179"/>
    </w:p>
    <w:p w14:paraId="67567E6C" w14:textId="77777777" w:rsidR="008C5F06" w:rsidRPr="00A91573" w:rsidRDefault="008C5F06" w:rsidP="001C3CB5">
      <w:pPr>
        <w:pStyle w:val="Caption"/>
        <w:spacing w:after="0" w:line="312" w:lineRule="auto"/>
        <w:ind w:right="-285"/>
        <w:jc w:val="right"/>
        <w:rPr>
          <w:rFonts w:cs="Times New Roman"/>
          <w:color w:val="auto"/>
          <w:sz w:val="26"/>
          <w:szCs w:val="26"/>
        </w:rPr>
      </w:pPr>
      <w:r w:rsidRPr="00A91573">
        <w:rPr>
          <w:rFonts w:cs="Times New Roman"/>
          <w:color w:val="auto"/>
          <w:sz w:val="26"/>
          <w:szCs w:val="26"/>
        </w:rPr>
        <w:t xml:space="preserve">(Nguồn Báo cáo hoạt động OCB – PGD </w:t>
      </w:r>
      <w:r w:rsidR="00E066EA" w:rsidRPr="00A91573">
        <w:rPr>
          <w:rFonts w:cs="Times New Roman"/>
          <w:color w:val="auto"/>
          <w:sz w:val="26"/>
          <w:szCs w:val="26"/>
        </w:rPr>
        <w:t>Hoà Xuân</w:t>
      </w:r>
      <w:r w:rsidRPr="00A91573">
        <w:rPr>
          <w:rFonts w:cs="Times New Roman"/>
          <w:color w:val="auto"/>
          <w:sz w:val="26"/>
          <w:szCs w:val="26"/>
        </w:rPr>
        <w:t xml:space="preserve"> giai đoạn 2022 – 2024)</w:t>
      </w:r>
    </w:p>
    <w:p w14:paraId="7C3CF5A8" w14:textId="77777777" w:rsidR="00B37416" w:rsidRPr="00A91573" w:rsidRDefault="00B37416" w:rsidP="001C3CB5">
      <w:pPr>
        <w:tabs>
          <w:tab w:val="left" w:pos="1020"/>
        </w:tabs>
        <w:spacing w:after="0" w:line="312" w:lineRule="auto"/>
        <w:rPr>
          <w:rFonts w:ascii="Times New Roman" w:hAnsi="Times New Roman" w:cs="Times New Roman"/>
          <w:i/>
          <w:sz w:val="26"/>
          <w:szCs w:val="26"/>
        </w:rPr>
      </w:pPr>
    </w:p>
    <w:p w14:paraId="49A93AF9" w14:textId="77777777" w:rsidR="00B37416" w:rsidRPr="00A91573" w:rsidRDefault="008C5F06" w:rsidP="001C3CB5">
      <w:pPr>
        <w:pStyle w:val="Caption"/>
        <w:spacing w:after="0" w:line="312" w:lineRule="auto"/>
        <w:ind w:right="-285"/>
        <w:rPr>
          <w:rFonts w:cs="Times New Roman"/>
          <w:color w:val="auto"/>
          <w:sz w:val="26"/>
          <w:szCs w:val="26"/>
        </w:rPr>
      </w:pPr>
      <w:bookmarkStart w:id="180" w:name="_Toc187606374"/>
      <w:r w:rsidRPr="00A91573">
        <w:rPr>
          <w:rFonts w:cs="Times New Roman"/>
          <w:color w:val="auto"/>
          <w:sz w:val="26"/>
          <w:szCs w:val="26"/>
        </w:rPr>
        <w:t xml:space="preserve">     </w:t>
      </w:r>
    </w:p>
    <w:bookmarkEnd w:id="180"/>
    <w:p w14:paraId="7C482F8E" w14:textId="77777777" w:rsidR="00B37416" w:rsidRPr="00A91573" w:rsidRDefault="00B37416" w:rsidP="001C3CB5">
      <w:pPr>
        <w:spacing w:after="0" w:line="312" w:lineRule="auto"/>
        <w:rPr>
          <w:rFonts w:ascii="Times New Roman" w:hAnsi="Times New Roman" w:cs="Times New Roman"/>
          <w:sz w:val="26"/>
          <w:szCs w:val="26"/>
        </w:rPr>
        <w:sectPr w:rsidR="00B37416" w:rsidRPr="00A91573" w:rsidSect="001C3CB5">
          <w:type w:val="nextColumn"/>
          <w:pgSz w:w="11906" w:h="16838" w:code="9"/>
          <w:pgMar w:top="1134" w:right="1134" w:bottom="1134" w:left="1701" w:header="720" w:footer="720" w:gutter="0"/>
          <w:cols w:space="720"/>
          <w:docGrid w:linePitch="360"/>
        </w:sectPr>
      </w:pPr>
    </w:p>
    <w:p w14:paraId="78555743" w14:textId="014FC6D3" w:rsidR="00603F4B" w:rsidRPr="00A91573" w:rsidRDefault="00D37613"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C00C53" w:rsidRPr="00A91573">
        <w:rPr>
          <w:rFonts w:ascii="Times New Roman" w:hAnsi="Times New Roman" w:cs="Times New Roman"/>
          <w:sz w:val="26"/>
          <w:szCs w:val="26"/>
        </w:rPr>
        <w:t xml:space="preserve"> </w:t>
      </w:r>
      <w:r w:rsidR="00B37416" w:rsidRPr="00A91573">
        <w:rPr>
          <w:rFonts w:ascii="Times New Roman" w:hAnsi="Times New Roman" w:cs="Times New Roman"/>
          <w:sz w:val="26"/>
          <w:szCs w:val="26"/>
        </w:rPr>
        <w:t>Dư nợ cuối kỳ ở bảng 2</w:t>
      </w:r>
      <w:r w:rsidR="004C7393" w:rsidRPr="00A91573">
        <w:rPr>
          <w:rFonts w:ascii="Times New Roman" w:hAnsi="Times New Roman" w:cs="Times New Roman"/>
          <w:sz w:val="26"/>
          <w:szCs w:val="26"/>
        </w:rPr>
        <w:t>.2</w:t>
      </w:r>
      <w:r w:rsidR="00B37416" w:rsidRPr="00A91573">
        <w:rPr>
          <w:rFonts w:ascii="Times New Roman" w:hAnsi="Times New Roman" w:cs="Times New Roman"/>
          <w:sz w:val="26"/>
          <w:szCs w:val="26"/>
        </w:rPr>
        <w:t xml:space="preserve"> cho ta thấy sự tăng giảm rất rõ rệt. Năm 202</w:t>
      </w:r>
      <w:r w:rsidR="008C5F06" w:rsidRPr="00A91573">
        <w:rPr>
          <w:rFonts w:ascii="Times New Roman" w:hAnsi="Times New Roman" w:cs="Times New Roman"/>
          <w:sz w:val="26"/>
          <w:szCs w:val="26"/>
        </w:rPr>
        <w:t>3</w:t>
      </w:r>
      <w:r w:rsidRPr="00A91573">
        <w:rPr>
          <w:rFonts w:ascii="Times New Roman" w:hAnsi="Times New Roman" w:cs="Times New Roman"/>
          <w:sz w:val="26"/>
          <w:szCs w:val="26"/>
        </w:rPr>
        <w:t>,</w:t>
      </w:r>
      <w:r w:rsidR="00B37416" w:rsidRPr="00A91573">
        <w:rPr>
          <w:rFonts w:ascii="Times New Roman" w:hAnsi="Times New Roman" w:cs="Times New Roman"/>
          <w:sz w:val="26"/>
          <w:szCs w:val="26"/>
        </w:rPr>
        <w:t xml:space="preserve"> dư nợ cuối kỳ </w:t>
      </w:r>
      <w:r w:rsidR="008C5F06" w:rsidRPr="00A91573">
        <w:rPr>
          <w:rFonts w:ascii="Times New Roman" w:hAnsi="Times New Roman" w:cs="Times New Roman"/>
          <w:sz w:val="26"/>
          <w:szCs w:val="26"/>
        </w:rPr>
        <w:t xml:space="preserve">giảm mạnh </w:t>
      </w:r>
      <w:r w:rsidR="00B37416" w:rsidRPr="00A91573">
        <w:rPr>
          <w:rFonts w:ascii="Times New Roman" w:hAnsi="Times New Roman" w:cs="Times New Roman"/>
          <w:sz w:val="26"/>
          <w:szCs w:val="26"/>
        </w:rPr>
        <w:t xml:space="preserve">đạt </w:t>
      </w:r>
      <w:r w:rsidR="008C5F06" w:rsidRPr="00A91573">
        <w:rPr>
          <w:rFonts w:ascii="Times New Roman" w:hAnsi="Times New Roman" w:cs="Times New Roman"/>
          <w:sz w:val="26"/>
          <w:szCs w:val="26"/>
        </w:rPr>
        <w:t>281.052</w:t>
      </w:r>
      <w:r w:rsidR="00B37416" w:rsidRPr="00A91573">
        <w:rPr>
          <w:rFonts w:ascii="Times New Roman" w:hAnsi="Times New Roman" w:cs="Times New Roman"/>
          <w:sz w:val="26"/>
          <w:szCs w:val="26"/>
        </w:rPr>
        <w:t xml:space="preserve"> triệu đồng </w:t>
      </w:r>
      <w:r w:rsidR="008C5F06" w:rsidRPr="00A91573">
        <w:rPr>
          <w:rFonts w:ascii="Times New Roman" w:hAnsi="Times New Roman" w:cs="Times New Roman"/>
          <w:sz w:val="26"/>
          <w:szCs w:val="26"/>
        </w:rPr>
        <w:t>giảm</w:t>
      </w:r>
      <w:r w:rsidR="00B37416" w:rsidRPr="00A91573">
        <w:rPr>
          <w:rFonts w:ascii="Times New Roman" w:hAnsi="Times New Roman" w:cs="Times New Roman"/>
          <w:sz w:val="26"/>
          <w:szCs w:val="26"/>
        </w:rPr>
        <w:t xml:space="preserve"> </w:t>
      </w:r>
      <w:r w:rsidR="008C5F06" w:rsidRPr="00A91573">
        <w:rPr>
          <w:rFonts w:ascii="Times New Roman" w:hAnsi="Times New Roman" w:cs="Times New Roman"/>
          <w:sz w:val="26"/>
          <w:szCs w:val="26"/>
        </w:rPr>
        <w:t>38.410</w:t>
      </w:r>
      <w:r w:rsidR="00B37416" w:rsidRPr="00A91573">
        <w:rPr>
          <w:rFonts w:ascii="Times New Roman" w:hAnsi="Times New Roman" w:cs="Times New Roman"/>
          <w:sz w:val="26"/>
          <w:szCs w:val="26"/>
        </w:rPr>
        <w:t xml:space="preserve"> triệu đồng tương đương </w:t>
      </w:r>
      <w:r w:rsidR="00627E46">
        <w:rPr>
          <w:rFonts w:ascii="Times New Roman" w:hAnsi="Times New Roman" w:cs="Times New Roman"/>
          <w:sz w:val="26"/>
          <w:szCs w:val="26"/>
        </w:rPr>
        <w:t xml:space="preserve">giảm </w:t>
      </w:r>
      <w:r w:rsidR="008C5F06" w:rsidRPr="00A91573">
        <w:rPr>
          <w:rFonts w:ascii="Times New Roman" w:hAnsi="Times New Roman" w:cs="Times New Roman"/>
          <w:sz w:val="26"/>
          <w:szCs w:val="26"/>
        </w:rPr>
        <w:t>12.025</w:t>
      </w:r>
      <w:r w:rsidR="005C796A" w:rsidRPr="00A91573">
        <w:rPr>
          <w:rFonts w:ascii="Times New Roman" w:hAnsi="Times New Roman" w:cs="Times New Roman"/>
          <w:sz w:val="26"/>
          <w:szCs w:val="26"/>
        </w:rPr>
        <w:t>%</w:t>
      </w:r>
      <w:r w:rsidR="00B37416" w:rsidRPr="00A91573">
        <w:rPr>
          <w:rFonts w:ascii="Times New Roman" w:hAnsi="Times New Roman" w:cs="Times New Roman"/>
          <w:sz w:val="26"/>
          <w:szCs w:val="26"/>
        </w:rPr>
        <w:t xml:space="preserve"> so với năm 202</w:t>
      </w:r>
      <w:r w:rsidR="008C5F06" w:rsidRPr="00A91573">
        <w:rPr>
          <w:rFonts w:ascii="Times New Roman" w:hAnsi="Times New Roman" w:cs="Times New Roman"/>
          <w:sz w:val="26"/>
          <w:szCs w:val="26"/>
        </w:rPr>
        <w:t>2</w:t>
      </w:r>
      <w:r w:rsidR="00B37416" w:rsidRPr="00A91573">
        <w:rPr>
          <w:rFonts w:ascii="Times New Roman" w:hAnsi="Times New Roman" w:cs="Times New Roman"/>
          <w:sz w:val="26"/>
          <w:szCs w:val="26"/>
        </w:rPr>
        <w:t>. Nhưng năm 202</w:t>
      </w:r>
      <w:r w:rsidR="008C5F06" w:rsidRPr="00A91573">
        <w:rPr>
          <w:rFonts w:ascii="Times New Roman" w:hAnsi="Times New Roman" w:cs="Times New Roman"/>
          <w:sz w:val="26"/>
          <w:szCs w:val="26"/>
        </w:rPr>
        <w:t>4</w:t>
      </w:r>
      <w:r w:rsidRPr="00A91573">
        <w:rPr>
          <w:rFonts w:ascii="Times New Roman" w:hAnsi="Times New Roman" w:cs="Times New Roman"/>
          <w:sz w:val="26"/>
          <w:szCs w:val="26"/>
        </w:rPr>
        <w:t>,</w:t>
      </w:r>
      <w:r w:rsidR="008C5F06" w:rsidRPr="00A91573">
        <w:rPr>
          <w:rFonts w:ascii="Times New Roman" w:hAnsi="Times New Roman" w:cs="Times New Roman"/>
          <w:sz w:val="26"/>
          <w:szCs w:val="26"/>
        </w:rPr>
        <w:t xml:space="preserve"> </w:t>
      </w:r>
      <w:r w:rsidR="00B37416" w:rsidRPr="00A91573">
        <w:rPr>
          <w:rFonts w:ascii="Times New Roman" w:hAnsi="Times New Roman" w:cs="Times New Roman"/>
          <w:sz w:val="26"/>
          <w:szCs w:val="26"/>
        </w:rPr>
        <w:t xml:space="preserve">dư nợ cuối kỳ lại </w:t>
      </w:r>
      <w:r w:rsidR="005C796A" w:rsidRPr="00A91573">
        <w:rPr>
          <w:rFonts w:ascii="Times New Roman" w:hAnsi="Times New Roman" w:cs="Times New Roman"/>
          <w:sz w:val="26"/>
          <w:szCs w:val="26"/>
        </w:rPr>
        <w:t>tăng lên lại</w:t>
      </w:r>
      <w:r w:rsidR="00B37416" w:rsidRPr="00A91573">
        <w:rPr>
          <w:rFonts w:ascii="Times New Roman" w:hAnsi="Times New Roman" w:cs="Times New Roman"/>
          <w:sz w:val="26"/>
          <w:szCs w:val="26"/>
        </w:rPr>
        <w:t xml:space="preserve">, đạt </w:t>
      </w:r>
      <w:r w:rsidR="005C796A" w:rsidRPr="00A91573">
        <w:rPr>
          <w:rFonts w:ascii="Times New Roman" w:hAnsi="Times New Roman" w:cs="Times New Roman"/>
          <w:sz w:val="26"/>
          <w:szCs w:val="26"/>
        </w:rPr>
        <w:t>290.968</w:t>
      </w:r>
      <w:r w:rsidR="00B37416" w:rsidRPr="00A91573">
        <w:rPr>
          <w:rFonts w:ascii="Times New Roman" w:hAnsi="Times New Roman" w:cs="Times New Roman"/>
          <w:sz w:val="26"/>
          <w:szCs w:val="26"/>
        </w:rPr>
        <w:t xml:space="preserve"> triệu đồng </w:t>
      </w:r>
      <w:r w:rsidR="005C796A" w:rsidRPr="00A91573">
        <w:rPr>
          <w:rFonts w:ascii="Times New Roman" w:hAnsi="Times New Roman" w:cs="Times New Roman"/>
          <w:sz w:val="26"/>
          <w:szCs w:val="26"/>
        </w:rPr>
        <w:t>tăng</w:t>
      </w:r>
      <w:r w:rsidR="00B37416" w:rsidRPr="00A91573">
        <w:rPr>
          <w:rFonts w:ascii="Times New Roman" w:hAnsi="Times New Roman" w:cs="Times New Roman"/>
          <w:sz w:val="26"/>
          <w:szCs w:val="26"/>
        </w:rPr>
        <w:t xml:space="preserve"> </w:t>
      </w:r>
      <w:r w:rsidR="005C796A" w:rsidRPr="00A91573">
        <w:rPr>
          <w:rFonts w:ascii="Times New Roman" w:hAnsi="Times New Roman" w:cs="Times New Roman"/>
          <w:sz w:val="26"/>
          <w:szCs w:val="26"/>
        </w:rPr>
        <w:t>9.916</w:t>
      </w:r>
      <w:r w:rsidR="00B37416" w:rsidRPr="00A91573">
        <w:rPr>
          <w:rFonts w:ascii="Times New Roman" w:hAnsi="Times New Roman" w:cs="Times New Roman"/>
          <w:sz w:val="26"/>
          <w:szCs w:val="26"/>
        </w:rPr>
        <w:t xml:space="preserve"> triệu đồng tương đương </w:t>
      </w:r>
      <w:r w:rsidR="00627E46">
        <w:rPr>
          <w:rFonts w:ascii="Times New Roman" w:hAnsi="Times New Roman" w:cs="Times New Roman"/>
          <w:sz w:val="26"/>
          <w:szCs w:val="26"/>
        </w:rPr>
        <w:t>tăng</w:t>
      </w:r>
      <w:r w:rsidR="00B37416" w:rsidRPr="00A91573">
        <w:rPr>
          <w:rFonts w:ascii="Times New Roman" w:hAnsi="Times New Roman" w:cs="Times New Roman"/>
          <w:sz w:val="26"/>
          <w:szCs w:val="26"/>
        </w:rPr>
        <w:t xml:space="preserve"> </w:t>
      </w:r>
      <w:r w:rsidR="005C796A" w:rsidRPr="00A91573">
        <w:rPr>
          <w:rFonts w:ascii="Times New Roman" w:hAnsi="Times New Roman" w:cs="Times New Roman"/>
          <w:sz w:val="26"/>
          <w:szCs w:val="26"/>
        </w:rPr>
        <w:t>3,53</w:t>
      </w:r>
      <w:r w:rsidR="00B37416" w:rsidRPr="00A91573">
        <w:rPr>
          <w:rFonts w:ascii="Times New Roman" w:hAnsi="Times New Roman" w:cs="Times New Roman"/>
          <w:sz w:val="26"/>
          <w:szCs w:val="26"/>
        </w:rPr>
        <w:t>% so với năm 202</w:t>
      </w:r>
      <w:r w:rsidR="005C796A" w:rsidRPr="00A91573">
        <w:rPr>
          <w:rFonts w:ascii="Times New Roman" w:hAnsi="Times New Roman" w:cs="Times New Roman"/>
          <w:sz w:val="26"/>
          <w:szCs w:val="26"/>
        </w:rPr>
        <w:t>3</w:t>
      </w:r>
      <w:r w:rsidR="00B37416" w:rsidRPr="00A91573">
        <w:rPr>
          <w:rFonts w:ascii="Times New Roman" w:hAnsi="Times New Roman" w:cs="Times New Roman"/>
          <w:sz w:val="26"/>
          <w:szCs w:val="26"/>
        </w:rPr>
        <w:t xml:space="preserve">. Sỡ dĩ dư nợ cuối kỳ năm 2022 tăng mạnh là việc dư nợ </w:t>
      </w:r>
      <w:r w:rsidR="00BD6FF4" w:rsidRPr="00A91573">
        <w:rPr>
          <w:rFonts w:ascii="Times New Roman" w:hAnsi="Times New Roman" w:cs="Times New Roman"/>
          <w:sz w:val="26"/>
          <w:szCs w:val="26"/>
        </w:rPr>
        <w:t>cho vay</w:t>
      </w:r>
      <w:r w:rsidR="00B37416" w:rsidRPr="00A91573">
        <w:rPr>
          <w:rFonts w:ascii="Times New Roman" w:hAnsi="Times New Roman" w:cs="Times New Roman"/>
          <w:sz w:val="26"/>
          <w:szCs w:val="26"/>
        </w:rPr>
        <w:t xml:space="preserve"> ở lĩnh vực BÐS có sự tăng trưởng theo thị trường chung, cùng với đó năm 2022 cho vay tăng trưởng mạnh nhưng khoản nợ chưa tới hạn thanh toán. Đến năm 2023</w:t>
      </w:r>
      <w:r w:rsidR="00961CA5" w:rsidRPr="00A91573">
        <w:rPr>
          <w:rFonts w:ascii="Times New Roman" w:hAnsi="Times New Roman" w:cs="Times New Roman"/>
          <w:sz w:val="26"/>
          <w:szCs w:val="26"/>
        </w:rPr>
        <w:t xml:space="preserve"> và năm 2024</w:t>
      </w:r>
      <w:r w:rsidRPr="00A91573">
        <w:rPr>
          <w:rFonts w:ascii="Times New Roman" w:hAnsi="Times New Roman" w:cs="Times New Roman"/>
          <w:sz w:val="26"/>
          <w:szCs w:val="26"/>
        </w:rPr>
        <w:t>,</w:t>
      </w:r>
      <w:r w:rsidR="00B37416" w:rsidRPr="00A91573">
        <w:rPr>
          <w:rFonts w:ascii="Times New Roman" w:hAnsi="Times New Roman" w:cs="Times New Roman"/>
          <w:sz w:val="26"/>
          <w:szCs w:val="26"/>
        </w:rPr>
        <w:t xml:space="preserve"> việc thu nợ nhiều hơn các năm đã làm giảm bớt đi dư nợ của ngân hàng.</w:t>
      </w:r>
    </w:p>
    <w:p w14:paraId="7D01AF21" w14:textId="636A46CF" w:rsidR="00B37416" w:rsidRPr="00A91573" w:rsidRDefault="002270E5"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drawing>
          <wp:inline distT="0" distB="0" distL="0" distR="0" wp14:anchorId="44713881" wp14:editId="46918AE6">
            <wp:extent cx="4572000" cy="2743200"/>
            <wp:effectExtent l="0" t="0" r="0" b="0"/>
            <wp:docPr id="3" name="Chart 3">
              <a:extLst xmlns:a="http://schemas.openxmlformats.org/drawingml/2006/main">
                <a:ext uri="{FF2B5EF4-FFF2-40B4-BE49-F238E27FC236}">
                  <a16:creationId xmlns:a16="http://schemas.microsoft.com/office/drawing/2014/main" id="{2503D678-9ED2-422E-A88F-1C1DA91E5B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4A886B0" w14:textId="77777777" w:rsidR="002270E5" w:rsidRPr="00A91573" w:rsidRDefault="00285492" w:rsidP="001C3CB5">
      <w:pPr>
        <w:pStyle w:val="Caption"/>
        <w:spacing w:after="0" w:line="312" w:lineRule="auto"/>
        <w:ind w:right="-2"/>
        <w:jc w:val="center"/>
        <w:outlineLvl w:val="0"/>
        <w:rPr>
          <w:rFonts w:cs="Times New Roman"/>
          <w:b/>
          <w:i w:val="0"/>
          <w:color w:val="auto"/>
          <w:sz w:val="26"/>
          <w:szCs w:val="26"/>
        </w:rPr>
      </w:pPr>
      <w:bookmarkStart w:id="181" w:name="_Toc196640912"/>
      <w:bookmarkStart w:id="182" w:name="_Toc196641026"/>
      <w:bookmarkStart w:id="183" w:name="_Toc196641147"/>
      <w:bookmarkStart w:id="184" w:name="_Toc198488110"/>
      <w:bookmarkStart w:id="185" w:name="_Toc200214914"/>
      <w:bookmarkStart w:id="186" w:name="_Toc187606375"/>
      <w:bookmarkStart w:id="187" w:name="_Toc200269881"/>
      <w:r w:rsidRPr="00A91573">
        <w:rPr>
          <w:rFonts w:cs="Times New Roman"/>
          <w:b/>
          <w:i w:val="0"/>
          <w:color w:val="auto"/>
          <w:sz w:val="26"/>
          <w:szCs w:val="26"/>
        </w:rPr>
        <w:t>Hình</w:t>
      </w:r>
      <w:r w:rsidR="0069008F" w:rsidRPr="00A91573">
        <w:rPr>
          <w:rFonts w:cs="Times New Roman"/>
          <w:b/>
          <w:i w:val="0"/>
          <w:color w:val="auto"/>
          <w:sz w:val="26"/>
          <w:szCs w:val="26"/>
        </w:rPr>
        <w:t xml:space="preserve"> </w:t>
      </w:r>
      <w:r w:rsidR="0032126F" w:rsidRPr="00A91573">
        <w:rPr>
          <w:rFonts w:cs="Times New Roman"/>
          <w:b/>
          <w:i w:val="0"/>
          <w:color w:val="auto"/>
          <w:sz w:val="26"/>
          <w:szCs w:val="26"/>
        </w:rPr>
        <w:t>2.8</w:t>
      </w:r>
      <w:r w:rsidRPr="00A91573">
        <w:rPr>
          <w:rFonts w:cs="Times New Roman"/>
          <w:b/>
          <w:i w:val="0"/>
          <w:color w:val="auto"/>
          <w:sz w:val="26"/>
          <w:szCs w:val="26"/>
        </w:rPr>
        <w:t xml:space="preserve"> Tình hình Nợ quá hạn và nợ xấu của OCB </w:t>
      </w:r>
      <w:r w:rsidR="0032126F" w:rsidRPr="00A91573">
        <w:rPr>
          <w:rFonts w:cs="Times New Roman"/>
          <w:b/>
          <w:i w:val="0"/>
          <w:color w:val="auto"/>
          <w:sz w:val="26"/>
          <w:szCs w:val="26"/>
        </w:rPr>
        <w:t xml:space="preserve">- </w:t>
      </w:r>
      <w:r w:rsidRPr="00A91573">
        <w:rPr>
          <w:rFonts w:cs="Times New Roman"/>
          <w:b/>
          <w:i w:val="0"/>
          <w:color w:val="auto"/>
          <w:sz w:val="26"/>
          <w:szCs w:val="26"/>
        </w:rPr>
        <w:t xml:space="preserve">Phòng giao dịch </w:t>
      </w:r>
      <w:r w:rsidR="00961CA5" w:rsidRPr="00A91573">
        <w:rPr>
          <w:rFonts w:cs="Times New Roman"/>
          <w:b/>
          <w:i w:val="0"/>
          <w:color w:val="auto"/>
          <w:sz w:val="26"/>
          <w:szCs w:val="26"/>
        </w:rPr>
        <w:t>Hoà Xuân</w:t>
      </w:r>
      <w:r w:rsidRPr="00A91573">
        <w:rPr>
          <w:rFonts w:cs="Times New Roman"/>
          <w:b/>
          <w:i w:val="0"/>
          <w:color w:val="auto"/>
          <w:sz w:val="26"/>
          <w:szCs w:val="26"/>
        </w:rPr>
        <w:t xml:space="preserve"> giai đoạn 202</w:t>
      </w:r>
      <w:r w:rsidR="00961CA5" w:rsidRPr="00A91573">
        <w:rPr>
          <w:rFonts w:cs="Times New Roman"/>
          <w:b/>
          <w:i w:val="0"/>
          <w:color w:val="auto"/>
          <w:sz w:val="26"/>
          <w:szCs w:val="26"/>
        </w:rPr>
        <w:t>2</w:t>
      </w:r>
      <w:r w:rsidRPr="00A91573">
        <w:rPr>
          <w:rFonts w:cs="Times New Roman"/>
          <w:b/>
          <w:i w:val="0"/>
          <w:color w:val="auto"/>
          <w:sz w:val="26"/>
          <w:szCs w:val="26"/>
        </w:rPr>
        <w:t>-202</w:t>
      </w:r>
      <w:r w:rsidR="00961CA5" w:rsidRPr="00A91573">
        <w:rPr>
          <w:rFonts w:cs="Times New Roman"/>
          <w:b/>
          <w:i w:val="0"/>
          <w:color w:val="auto"/>
          <w:sz w:val="26"/>
          <w:szCs w:val="26"/>
        </w:rPr>
        <w:t>4</w:t>
      </w:r>
      <w:bookmarkEnd w:id="181"/>
      <w:bookmarkEnd w:id="182"/>
      <w:bookmarkEnd w:id="183"/>
      <w:bookmarkEnd w:id="184"/>
      <w:bookmarkEnd w:id="185"/>
      <w:bookmarkEnd w:id="187"/>
    </w:p>
    <w:p w14:paraId="1043F7F7" w14:textId="77777777" w:rsidR="00285492" w:rsidRPr="00A91573" w:rsidRDefault="00285492" w:rsidP="001C3CB5">
      <w:pPr>
        <w:pStyle w:val="Caption"/>
        <w:spacing w:after="0" w:line="312" w:lineRule="auto"/>
        <w:ind w:right="-2"/>
        <w:jc w:val="right"/>
        <w:rPr>
          <w:rFonts w:cs="Times New Roman"/>
          <w:b/>
          <w:i w:val="0"/>
          <w:color w:val="auto"/>
          <w:sz w:val="26"/>
          <w:szCs w:val="26"/>
        </w:rPr>
      </w:pPr>
      <w:r w:rsidRPr="00A91573">
        <w:rPr>
          <w:rFonts w:cs="Times New Roman"/>
          <w:color w:val="auto"/>
          <w:sz w:val="26"/>
          <w:szCs w:val="26"/>
        </w:rPr>
        <w:t xml:space="preserve">( Nguồn Báo cáo hoạt động OCB – PGD </w:t>
      </w:r>
      <w:r w:rsidR="00961CA5" w:rsidRPr="00A91573">
        <w:rPr>
          <w:rFonts w:cs="Times New Roman"/>
          <w:color w:val="auto"/>
          <w:sz w:val="26"/>
          <w:szCs w:val="26"/>
        </w:rPr>
        <w:t>Hoà Xuân</w:t>
      </w:r>
      <w:r w:rsidRPr="00A91573">
        <w:rPr>
          <w:rFonts w:cs="Times New Roman"/>
          <w:color w:val="auto"/>
          <w:sz w:val="26"/>
          <w:szCs w:val="26"/>
        </w:rPr>
        <w:t xml:space="preserve"> giai đoạn 20</w:t>
      </w:r>
      <w:r w:rsidR="00961CA5" w:rsidRPr="00A91573">
        <w:rPr>
          <w:rFonts w:cs="Times New Roman"/>
          <w:color w:val="auto"/>
          <w:sz w:val="26"/>
          <w:szCs w:val="26"/>
        </w:rPr>
        <w:t>22</w:t>
      </w:r>
      <w:r w:rsidRPr="00A91573">
        <w:rPr>
          <w:rFonts w:cs="Times New Roman"/>
          <w:color w:val="auto"/>
          <w:sz w:val="26"/>
          <w:szCs w:val="26"/>
        </w:rPr>
        <w:t>– 202</w:t>
      </w:r>
      <w:r w:rsidR="00961CA5" w:rsidRPr="00A91573">
        <w:rPr>
          <w:rFonts w:cs="Times New Roman"/>
          <w:color w:val="auto"/>
          <w:sz w:val="26"/>
          <w:szCs w:val="26"/>
        </w:rPr>
        <w:t>4</w:t>
      </w:r>
      <w:r w:rsidRPr="00A91573">
        <w:rPr>
          <w:rFonts w:cs="Times New Roman"/>
          <w:color w:val="auto"/>
          <w:sz w:val="26"/>
          <w:szCs w:val="26"/>
        </w:rPr>
        <w:t>)</w:t>
      </w:r>
      <w:bookmarkEnd w:id="186"/>
    </w:p>
    <w:p w14:paraId="1A8C7308" w14:textId="7681CC80" w:rsidR="00285492" w:rsidRPr="00A91573" w:rsidRDefault="00D37613" w:rsidP="001C3CB5">
      <w:pPr>
        <w:spacing w:after="0" w:line="312" w:lineRule="auto"/>
        <w:jc w:val="both"/>
        <w:rPr>
          <w:rFonts w:ascii="Times New Roman" w:hAnsi="Times New Roman" w:cs="Times New Roman"/>
          <w:sz w:val="26"/>
          <w:szCs w:val="26"/>
          <w:lang w:eastAsia="vi-VN"/>
        </w:rPr>
      </w:pPr>
      <w:r w:rsidRPr="00A91573">
        <w:rPr>
          <w:rFonts w:ascii="Times New Roman" w:hAnsi="Times New Roman" w:cs="Times New Roman"/>
          <w:sz w:val="26"/>
          <w:szCs w:val="26"/>
        </w:rPr>
        <w:t xml:space="preserve">       </w:t>
      </w:r>
      <w:r w:rsidR="00C00C53" w:rsidRPr="00A91573">
        <w:rPr>
          <w:rFonts w:ascii="Times New Roman" w:hAnsi="Times New Roman" w:cs="Times New Roman"/>
          <w:sz w:val="26"/>
          <w:szCs w:val="26"/>
        </w:rPr>
        <w:t xml:space="preserve"> </w:t>
      </w:r>
      <w:r w:rsidR="00285492" w:rsidRPr="00A91573">
        <w:rPr>
          <w:rFonts w:ascii="Times New Roman" w:hAnsi="Times New Roman" w:cs="Times New Roman"/>
          <w:sz w:val="26"/>
          <w:szCs w:val="26"/>
        </w:rPr>
        <w:t>Theo bảng 2</w:t>
      </w:r>
      <w:r w:rsidR="004C7393" w:rsidRPr="00A91573">
        <w:rPr>
          <w:rFonts w:ascii="Times New Roman" w:hAnsi="Times New Roman" w:cs="Times New Roman"/>
          <w:sz w:val="26"/>
          <w:szCs w:val="26"/>
        </w:rPr>
        <w:t>.2</w:t>
      </w:r>
      <w:r w:rsidR="00285492" w:rsidRPr="00A91573">
        <w:rPr>
          <w:rFonts w:ascii="Times New Roman" w:hAnsi="Times New Roman" w:cs="Times New Roman"/>
          <w:sz w:val="26"/>
          <w:szCs w:val="26"/>
        </w:rPr>
        <w:t xml:space="preserve"> tỷ lệ nợ quá hạn, tỷ lệ nợ xấu từ năm 2022 đã có dấu hiệu giảm, cho thấy việc quản lý nợ của ngân hàng đang tốt lên. Nhưng đến năm 2023</w:t>
      </w:r>
      <w:r w:rsidRPr="00A91573">
        <w:rPr>
          <w:rFonts w:ascii="Times New Roman" w:hAnsi="Times New Roman" w:cs="Times New Roman"/>
          <w:sz w:val="26"/>
          <w:szCs w:val="26"/>
        </w:rPr>
        <w:t>,</w:t>
      </w:r>
      <w:r w:rsidR="00285492" w:rsidRPr="00A91573">
        <w:rPr>
          <w:rFonts w:ascii="Times New Roman" w:hAnsi="Times New Roman" w:cs="Times New Roman"/>
          <w:sz w:val="26"/>
          <w:szCs w:val="26"/>
        </w:rPr>
        <w:t xml:space="preserve"> tỷ lệ này đã gia tăng rất cao, nguyên nhân là do kinh tế phục hồi chậm lại, tăng trưởng thấp hơn, doanh nghiệp trong một số lĩnh vực khó khăn hơn do đơn hàng giảm, thị trường xuất khẩu thu hẹp dẫn đến nợ xấu tiềm ẩn gia tăng. Ngoài ra, nợ xấu còn tăng lên do các vấn đề liên quan đến việc thị trường bất động sản, các điều kiện thanh khoản bị thắt chặt. Mà đa số các khoản cho vay tại PGD</w:t>
      </w:r>
      <w:r w:rsidR="00676E6F" w:rsidRPr="00A91573">
        <w:rPr>
          <w:rFonts w:ascii="Times New Roman" w:hAnsi="Times New Roman" w:cs="Times New Roman"/>
          <w:sz w:val="26"/>
          <w:szCs w:val="26"/>
        </w:rPr>
        <w:t xml:space="preserve"> Hoà Xuân</w:t>
      </w:r>
      <w:r w:rsidR="00285492" w:rsidRPr="00A91573">
        <w:rPr>
          <w:rFonts w:ascii="Times New Roman" w:hAnsi="Times New Roman" w:cs="Times New Roman"/>
          <w:sz w:val="26"/>
          <w:szCs w:val="26"/>
        </w:rPr>
        <w:t xml:space="preserve"> đều có tài sản đảm bảo trong đó phần lớn là bất động sản. Nhiều tài sản đảm bảo là bất động sản trị giá lớn khó thanh lý do thị trường nhà đất gần như đóng bằng. Và bởi khi bán nợ, việc thẩm định giá khoản nợ cơ bản dựa trên thẩm định giá tài sản bảo đảm, nhưng trong thời kỳ suy giảm của thị trường bất động sản, nhiều trường hợp giá trị tài sản xuống thấp hơn dư nợ gốc khiến ngân hàng e ngại khi ra quyết định phát mại tài sản vì sợ thất thoát vốn vay sau khi thu hồi nợ.</w:t>
      </w:r>
      <w:r w:rsidR="00676E6F" w:rsidRPr="00A91573">
        <w:rPr>
          <w:rFonts w:ascii="Times New Roman" w:hAnsi="Times New Roman" w:cs="Times New Roman"/>
          <w:sz w:val="26"/>
          <w:szCs w:val="26"/>
        </w:rPr>
        <w:t xml:space="preserve"> Đến năm 2024</w:t>
      </w:r>
      <w:r w:rsidRPr="00A91573">
        <w:rPr>
          <w:rFonts w:ascii="Times New Roman" w:hAnsi="Times New Roman" w:cs="Times New Roman"/>
          <w:sz w:val="26"/>
          <w:szCs w:val="26"/>
        </w:rPr>
        <w:t>,</w:t>
      </w:r>
      <w:r w:rsidR="00676E6F" w:rsidRPr="00A91573">
        <w:rPr>
          <w:rFonts w:ascii="Times New Roman" w:hAnsi="Times New Roman" w:cs="Times New Roman"/>
          <w:sz w:val="26"/>
          <w:szCs w:val="26"/>
        </w:rPr>
        <w:t xml:space="preserve"> tỷ lệ nợ xấu và</w:t>
      </w:r>
      <w:r w:rsidR="004368EF" w:rsidRPr="00A91573">
        <w:rPr>
          <w:rFonts w:ascii="Times New Roman" w:hAnsi="Times New Roman" w:cs="Times New Roman"/>
          <w:sz w:val="26"/>
          <w:szCs w:val="26"/>
        </w:rPr>
        <w:t xml:space="preserve"> t</w:t>
      </w:r>
      <w:r w:rsidR="005C070D" w:rsidRPr="00A91573">
        <w:rPr>
          <w:rFonts w:ascii="Times New Roman" w:hAnsi="Times New Roman" w:cs="Times New Roman"/>
          <w:sz w:val="26"/>
          <w:szCs w:val="26"/>
        </w:rPr>
        <w:t xml:space="preserve">ỷ lệ </w:t>
      </w:r>
      <w:r w:rsidR="00676E6F" w:rsidRPr="00A91573">
        <w:rPr>
          <w:rFonts w:ascii="Times New Roman" w:hAnsi="Times New Roman" w:cs="Times New Roman"/>
          <w:sz w:val="26"/>
          <w:szCs w:val="26"/>
        </w:rPr>
        <w:t>nợ quá hạn có dấu hiệu giảm nhẹ so với cùng kỳ năm trước.</w:t>
      </w:r>
      <w:r w:rsidR="005C070D" w:rsidRPr="00A91573">
        <w:rPr>
          <w:rFonts w:ascii="Times New Roman" w:hAnsi="Times New Roman" w:cs="Times New Roman"/>
          <w:sz w:val="26"/>
          <w:szCs w:val="26"/>
        </w:rPr>
        <w:t xml:space="preserve"> Điều này cho thấy PGD Hoà Xuân đang nỗ lực rất lớn trong việc tái cơ cấu các </w:t>
      </w:r>
      <w:r w:rsidR="005C070D" w:rsidRPr="00A91573">
        <w:rPr>
          <w:rFonts w:ascii="Times New Roman" w:hAnsi="Times New Roman" w:cs="Times New Roman"/>
          <w:sz w:val="26"/>
          <w:szCs w:val="26"/>
        </w:rPr>
        <w:lastRenderedPageBreak/>
        <w:t>khoản vay và xử lý các khoản nợ xấu. Ngân hàng đã triển khai nhiều biện pháp nhằm hạn chế các khoản vay rủi ro, như tăng cường kiểm soát tín dụng, cải tiến quy trình thẩm định khách hàng và áp dụng các công cụ quản lý nợ hiệu quả hơn.</w:t>
      </w:r>
      <w:r w:rsidR="00285492" w:rsidRPr="00A91573">
        <w:rPr>
          <w:rFonts w:ascii="Times New Roman" w:hAnsi="Times New Roman" w:cs="Times New Roman"/>
          <w:sz w:val="26"/>
          <w:szCs w:val="26"/>
        </w:rPr>
        <w:t xml:space="preserve"> Vì vậy khoản nợ xấu vẫn chưa được giải quyết hoàn toàn. Mặc dù nợ xấu vẫn ở trong vùng kiểm soát, giữ được dưới mức 3%, nhưng PGD </w:t>
      </w:r>
      <w:r w:rsidR="00696444" w:rsidRPr="00A91573">
        <w:rPr>
          <w:rFonts w:ascii="Times New Roman" w:hAnsi="Times New Roman" w:cs="Times New Roman"/>
          <w:sz w:val="26"/>
          <w:szCs w:val="26"/>
        </w:rPr>
        <w:t>Hoà Xuân</w:t>
      </w:r>
      <w:r w:rsidR="00285492" w:rsidRPr="00A91573">
        <w:rPr>
          <w:rFonts w:ascii="Times New Roman" w:hAnsi="Times New Roman" w:cs="Times New Roman"/>
          <w:sz w:val="26"/>
          <w:szCs w:val="26"/>
        </w:rPr>
        <w:t xml:space="preserve"> cần chú trọng hơn trong việc quản lý khoản vay kiểm soát nợ một cách tốt hơn.</w:t>
      </w:r>
    </w:p>
    <w:p w14:paraId="1925CB81" w14:textId="77777777" w:rsidR="00603F4B" w:rsidRPr="00A91573" w:rsidRDefault="00285492"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sz w:val="26"/>
          <w:szCs w:val="26"/>
        </w:rPr>
        <w:t xml:space="preserve">Qua việc phân tích tình hình cho vay của Ngân hàng Phương Đông - PGD </w:t>
      </w:r>
      <w:r w:rsidR="00696444" w:rsidRPr="00A91573">
        <w:rPr>
          <w:rFonts w:ascii="Times New Roman" w:hAnsi="Times New Roman" w:cs="Times New Roman"/>
          <w:sz w:val="26"/>
          <w:szCs w:val="26"/>
        </w:rPr>
        <w:t>Hoà Xuân</w:t>
      </w:r>
      <w:r w:rsidRPr="00A91573">
        <w:rPr>
          <w:rFonts w:ascii="Times New Roman" w:hAnsi="Times New Roman" w:cs="Times New Roman"/>
          <w:sz w:val="26"/>
          <w:szCs w:val="26"/>
        </w:rPr>
        <w:t xml:space="preserve"> ta thấy Ngân hàng đang có những dấu hiệu khá tốt trong hoạt động cho vay nhưng khoản nợ quá hạn và nợ xấu vẫn khá cao. Ngân hàng cần có chính sách hợp lý trong quá trình quản lý khoản nợ của PGD để giảm thiểu tỷ lệ vay và duy trì trong vùng an toàn.</w:t>
      </w:r>
    </w:p>
    <w:p w14:paraId="59FCE648" w14:textId="77777777" w:rsidR="00603F4B" w:rsidRPr="00A91573" w:rsidRDefault="00603F4B" w:rsidP="001C3CB5">
      <w:pPr>
        <w:spacing w:after="0" w:line="312" w:lineRule="auto"/>
        <w:jc w:val="both"/>
        <w:rPr>
          <w:rFonts w:ascii="Times New Roman" w:hAnsi="Times New Roman" w:cs="Times New Roman"/>
          <w:b/>
          <w:sz w:val="26"/>
          <w:szCs w:val="26"/>
        </w:rPr>
      </w:pPr>
    </w:p>
    <w:p w14:paraId="561B50DD" w14:textId="77777777" w:rsidR="00603F4B" w:rsidRPr="00A91573" w:rsidRDefault="00603F4B" w:rsidP="001C3CB5">
      <w:pPr>
        <w:spacing w:after="0" w:line="312" w:lineRule="auto"/>
        <w:jc w:val="both"/>
        <w:rPr>
          <w:rFonts w:ascii="Times New Roman" w:hAnsi="Times New Roman" w:cs="Times New Roman"/>
          <w:b/>
          <w:sz w:val="26"/>
          <w:szCs w:val="26"/>
        </w:rPr>
      </w:pPr>
    </w:p>
    <w:p w14:paraId="70FA2006" w14:textId="77777777" w:rsidR="00603F4B" w:rsidRPr="00A91573" w:rsidRDefault="00603F4B" w:rsidP="001C3CB5">
      <w:pPr>
        <w:spacing w:after="0" w:line="312" w:lineRule="auto"/>
        <w:jc w:val="both"/>
        <w:rPr>
          <w:rFonts w:ascii="Times New Roman" w:hAnsi="Times New Roman" w:cs="Times New Roman"/>
          <w:b/>
          <w:sz w:val="26"/>
          <w:szCs w:val="26"/>
        </w:rPr>
      </w:pPr>
    </w:p>
    <w:p w14:paraId="46AB7C0B" w14:textId="77777777" w:rsidR="00603F4B" w:rsidRPr="00A91573" w:rsidRDefault="00603F4B" w:rsidP="001C3CB5">
      <w:pPr>
        <w:spacing w:after="0" w:line="312" w:lineRule="auto"/>
        <w:jc w:val="both"/>
        <w:rPr>
          <w:rFonts w:ascii="Times New Roman" w:hAnsi="Times New Roman" w:cs="Times New Roman"/>
          <w:b/>
          <w:sz w:val="26"/>
          <w:szCs w:val="26"/>
        </w:rPr>
      </w:pPr>
    </w:p>
    <w:p w14:paraId="3BC28132" w14:textId="77777777" w:rsidR="00603F4B" w:rsidRPr="00A91573" w:rsidRDefault="00603F4B" w:rsidP="001C3CB5">
      <w:pPr>
        <w:spacing w:after="0" w:line="312" w:lineRule="auto"/>
        <w:jc w:val="both"/>
        <w:rPr>
          <w:rFonts w:ascii="Times New Roman" w:hAnsi="Times New Roman" w:cs="Times New Roman"/>
          <w:b/>
          <w:sz w:val="26"/>
          <w:szCs w:val="26"/>
        </w:rPr>
      </w:pPr>
    </w:p>
    <w:p w14:paraId="2FE334C8" w14:textId="77777777" w:rsidR="00603F4B" w:rsidRPr="00A91573" w:rsidRDefault="00603F4B" w:rsidP="001C3CB5">
      <w:pPr>
        <w:spacing w:after="0" w:line="312" w:lineRule="auto"/>
        <w:jc w:val="both"/>
        <w:rPr>
          <w:rFonts w:ascii="Times New Roman" w:hAnsi="Times New Roman" w:cs="Times New Roman"/>
          <w:b/>
          <w:sz w:val="26"/>
          <w:szCs w:val="26"/>
        </w:rPr>
      </w:pPr>
    </w:p>
    <w:p w14:paraId="3A6C996C" w14:textId="77777777" w:rsidR="00603F4B" w:rsidRPr="00A91573" w:rsidRDefault="00603F4B" w:rsidP="001C3CB5">
      <w:pPr>
        <w:spacing w:after="0" w:line="312" w:lineRule="auto"/>
        <w:jc w:val="both"/>
        <w:rPr>
          <w:rFonts w:ascii="Times New Roman" w:hAnsi="Times New Roman" w:cs="Times New Roman"/>
          <w:b/>
          <w:sz w:val="26"/>
          <w:szCs w:val="26"/>
        </w:rPr>
      </w:pPr>
    </w:p>
    <w:p w14:paraId="7346A9FC" w14:textId="77777777" w:rsidR="00603F4B" w:rsidRPr="00A91573" w:rsidRDefault="00603F4B" w:rsidP="001C3CB5">
      <w:pPr>
        <w:spacing w:after="0" w:line="312" w:lineRule="auto"/>
        <w:jc w:val="both"/>
        <w:rPr>
          <w:rFonts w:ascii="Times New Roman" w:hAnsi="Times New Roman" w:cs="Times New Roman"/>
          <w:b/>
          <w:sz w:val="26"/>
          <w:szCs w:val="26"/>
        </w:rPr>
      </w:pPr>
    </w:p>
    <w:p w14:paraId="78F41C02" w14:textId="77777777" w:rsidR="00603F4B" w:rsidRPr="00A91573" w:rsidRDefault="00603F4B" w:rsidP="001C3CB5">
      <w:pPr>
        <w:spacing w:after="0" w:line="312" w:lineRule="auto"/>
        <w:jc w:val="both"/>
        <w:rPr>
          <w:rFonts w:ascii="Times New Roman" w:hAnsi="Times New Roman" w:cs="Times New Roman"/>
          <w:b/>
          <w:sz w:val="26"/>
          <w:szCs w:val="26"/>
        </w:rPr>
      </w:pPr>
    </w:p>
    <w:p w14:paraId="47E3757B" w14:textId="77777777" w:rsidR="00603F4B" w:rsidRPr="00A91573" w:rsidRDefault="00603F4B" w:rsidP="001C3CB5">
      <w:pPr>
        <w:spacing w:after="0" w:line="312" w:lineRule="auto"/>
        <w:jc w:val="both"/>
        <w:rPr>
          <w:rFonts w:ascii="Times New Roman" w:hAnsi="Times New Roman" w:cs="Times New Roman"/>
          <w:b/>
          <w:sz w:val="26"/>
          <w:szCs w:val="26"/>
        </w:rPr>
      </w:pPr>
    </w:p>
    <w:p w14:paraId="7C1EDA27" w14:textId="77777777" w:rsidR="00603F4B" w:rsidRPr="00A91573" w:rsidRDefault="00603F4B" w:rsidP="001C3CB5">
      <w:pPr>
        <w:spacing w:after="0" w:line="312" w:lineRule="auto"/>
        <w:jc w:val="both"/>
        <w:rPr>
          <w:rFonts w:ascii="Times New Roman" w:hAnsi="Times New Roman" w:cs="Times New Roman"/>
          <w:b/>
          <w:sz w:val="26"/>
          <w:szCs w:val="26"/>
        </w:rPr>
      </w:pPr>
    </w:p>
    <w:p w14:paraId="46A40EA4" w14:textId="77777777" w:rsidR="00603F4B" w:rsidRPr="00A91573" w:rsidRDefault="00603F4B" w:rsidP="001C3CB5">
      <w:pPr>
        <w:spacing w:after="0" w:line="312" w:lineRule="auto"/>
        <w:jc w:val="both"/>
        <w:rPr>
          <w:rFonts w:ascii="Times New Roman" w:hAnsi="Times New Roman" w:cs="Times New Roman"/>
          <w:b/>
          <w:sz w:val="26"/>
          <w:szCs w:val="26"/>
        </w:rPr>
      </w:pPr>
    </w:p>
    <w:p w14:paraId="1ED288D0" w14:textId="77777777" w:rsidR="00285492" w:rsidRPr="00A91573" w:rsidRDefault="00285492" w:rsidP="001C3CB5">
      <w:pPr>
        <w:spacing w:after="0" w:line="312" w:lineRule="auto"/>
        <w:jc w:val="both"/>
        <w:rPr>
          <w:rFonts w:ascii="Times New Roman" w:hAnsi="Times New Roman" w:cs="Times New Roman"/>
          <w:b/>
          <w:sz w:val="26"/>
          <w:szCs w:val="26"/>
        </w:rPr>
        <w:sectPr w:rsidR="00285492" w:rsidRPr="00A91573" w:rsidSect="001C3CB5">
          <w:type w:val="nextColumn"/>
          <w:pgSz w:w="11906" w:h="16838" w:code="9"/>
          <w:pgMar w:top="1134" w:right="1134" w:bottom="1134" w:left="1701" w:header="720" w:footer="720" w:gutter="0"/>
          <w:cols w:space="720"/>
          <w:docGrid w:linePitch="360"/>
        </w:sectPr>
      </w:pPr>
    </w:p>
    <w:p w14:paraId="0DD7683C" w14:textId="77777777" w:rsidR="00691669" w:rsidRPr="00A91573" w:rsidRDefault="00285492" w:rsidP="001C3CB5">
      <w:pPr>
        <w:pStyle w:val="Caption"/>
        <w:spacing w:after="0" w:line="312" w:lineRule="auto"/>
        <w:outlineLvl w:val="2"/>
        <w:rPr>
          <w:rFonts w:cs="Times New Roman"/>
          <w:color w:val="auto"/>
          <w:sz w:val="26"/>
          <w:szCs w:val="26"/>
        </w:rPr>
      </w:pPr>
      <w:bookmarkStart w:id="188" w:name="_Toc187606267"/>
      <w:bookmarkStart w:id="189" w:name="_Hlk198649437"/>
      <w:r w:rsidRPr="00A91573">
        <w:rPr>
          <w:rFonts w:cs="Times New Roman"/>
          <w:iCs w:val="0"/>
          <w:color w:val="auto"/>
          <w:sz w:val="26"/>
          <w:szCs w:val="26"/>
        </w:rPr>
        <w:lastRenderedPageBreak/>
        <w:t xml:space="preserve">   </w:t>
      </w:r>
      <w:bookmarkStart w:id="190" w:name="_Toc200269882"/>
      <w:r w:rsidR="00691669" w:rsidRPr="00A91573">
        <w:rPr>
          <w:rFonts w:cs="Times New Roman"/>
          <w:b/>
          <w:i w:val="0"/>
          <w:iCs w:val="0"/>
          <w:color w:val="auto"/>
          <w:sz w:val="26"/>
          <w:szCs w:val="26"/>
        </w:rPr>
        <w:t>2.</w:t>
      </w:r>
      <w:r w:rsidR="00B814B2" w:rsidRPr="00A91573">
        <w:rPr>
          <w:rFonts w:cs="Times New Roman"/>
          <w:b/>
          <w:i w:val="0"/>
          <w:iCs w:val="0"/>
          <w:color w:val="auto"/>
          <w:sz w:val="26"/>
          <w:szCs w:val="26"/>
        </w:rPr>
        <w:t>2.</w:t>
      </w:r>
      <w:r w:rsidR="00691669" w:rsidRPr="00A91573">
        <w:rPr>
          <w:rFonts w:cs="Times New Roman"/>
          <w:b/>
          <w:i w:val="0"/>
          <w:iCs w:val="0"/>
          <w:color w:val="auto"/>
          <w:sz w:val="26"/>
          <w:szCs w:val="26"/>
        </w:rPr>
        <w:t>3 Tình hình kết quả hoạt động kinh doanh OCB – P</w:t>
      </w:r>
      <w:r w:rsidR="006A681F" w:rsidRPr="00A91573">
        <w:rPr>
          <w:rFonts w:cs="Times New Roman"/>
          <w:b/>
          <w:i w:val="0"/>
          <w:iCs w:val="0"/>
          <w:color w:val="auto"/>
          <w:sz w:val="26"/>
          <w:szCs w:val="26"/>
        </w:rPr>
        <w:t>hòng giao dịch</w:t>
      </w:r>
      <w:r w:rsidR="00691669" w:rsidRPr="00A91573">
        <w:rPr>
          <w:rFonts w:cs="Times New Roman"/>
          <w:b/>
          <w:i w:val="0"/>
          <w:iCs w:val="0"/>
          <w:color w:val="auto"/>
          <w:sz w:val="26"/>
          <w:szCs w:val="26"/>
        </w:rPr>
        <w:t xml:space="preserve"> Hoà Xuân giai đoạn 2022 - </w:t>
      </w:r>
      <w:r w:rsidR="00691669" w:rsidRPr="00A91573">
        <w:rPr>
          <w:rFonts w:cs="Times New Roman"/>
          <w:b/>
          <w:i w:val="0"/>
          <w:color w:val="auto"/>
          <w:sz w:val="26"/>
          <w:szCs w:val="26"/>
        </w:rPr>
        <w:t>2024</w:t>
      </w:r>
      <w:bookmarkEnd w:id="190"/>
      <w:r w:rsidRPr="00A91573">
        <w:rPr>
          <w:rFonts w:cs="Times New Roman"/>
          <w:color w:val="auto"/>
          <w:sz w:val="26"/>
          <w:szCs w:val="26"/>
        </w:rPr>
        <w:t xml:space="preserve">                  </w:t>
      </w:r>
    </w:p>
    <w:p w14:paraId="1BC68304" w14:textId="77777777" w:rsidR="00285492" w:rsidRPr="00A91573" w:rsidRDefault="00285492" w:rsidP="001C3CB5">
      <w:pPr>
        <w:pStyle w:val="Caption"/>
        <w:spacing w:after="0" w:line="312" w:lineRule="auto"/>
        <w:jc w:val="center"/>
        <w:outlineLvl w:val="0"/>
        <w:rPr>
          <w:rFonts w:cs="Times New Roman"/>
          <w:b/>
          <w:i w:val="0"/>
          <w:color w:val="auto"/>
          <w:sz w:val="26"/>
          <w:szCs w:val="26"/>
        </w:rPr>
      </w:pPr>
      <w:bookmarkStart w:id="191" w:name="_Toc196640914"/>
      <w:bookmarkStart w:id="192" w:name="_Toc196641027"/>
      <w:bookmarkStart w:id="193" w:name="_Toc196641148"/>
      <w:bookmarkStart w:id="194" w:name="_Toc198488112"/>
      <w:bookmarkStart w:id="195" w:name="_Toc200214916"/>
      <w:bookmarkStart w:id="196" w:name="_Toc200269883"/>
      <w:r w:rsidRPr="00A91573">
        <w:rPr>
          <w:rFonts w:cs="Times New Roman"/>
          <w:b/>
          <w:i w:val="0"/>
          <w:color w:val="auto"/>
          <w:sz w:val="26"/>
          <w:szCs w:val="26"/>
        </w:rPr>
        <w:t>Bảng</w:t>
      </w:r>
      <w:r w:rsidR="0032126F" w:rsidRPr="00A91573">
        <w:rPr>
          <w:rFonts w:cs="Times New Roman"/>
          <w:b/>
          <w:i w:val="0"/>
          <w:color w:val="auto"/>
          <w:sz w:val="26"/>
          <w:szCs w:val="26"/>
        </w:rPr>
        <w:t xml:space="preserve"> 2.3</w:t>
      </w:r>
      <w:r w:rsidRPr="00A91573">
        <w:rPr>
          <w:rFonts w:cs="Times New Roman"/>
          <w:b/>
          <w:i w:val="0"/>
          <w:color w:val="auto"/>
          <w:sz w:val="26"/>
          <w:szCs w:val="26"/>
        </w:rPr>
        <w:t>. Tình hình</w:t>
      </w:r>
      <w:r w:rsidR="00D460F1" w:rsidRPr="00A91573">
        <w:rPr>
          <w:rFonts w:cs="Times New Roman"/>
          <w:b/>
          <w:i w:val="0"/>
          <w:color w:val="auto"/>
          <w:sz w:val="26"/>
          <w:szCs w:val="26"/>
        </w:rPr>
        <w:t xml:space="preserve"> kết quả</w:t>
      </w:r>
      <w:r w:rsidRPr="00A91573">
        <w:rPr>
          <w:rFonts w:cs="Times New Roman"/>
          <w:b/>
          <w:i w:val="0"/>
          <w:color w:val="auto"/>
          <w:sz w:val="26"/>
          <w:szCs w:val="26"/>
        </w:rPr>
        <w:t xml:space="preserve"> hoạt động kinh doanh</w:t>
      </w:r>
      <w:r w:rsidR="00D460F1" w:rsidRPr="00A91573">
        <w:rPr>
          <w:rFonts w:cs="Times New Roman"/>
          <w:b/>
          <w:i w:val="0"/>
          <w:color w:val="auto"/>
          <w:sz w:val="26"/>
          <w:szCs w:val="26"/>
        </w:rPr>
        <w:t xml:space="preserve"> OCB </w:t>
      </w:r>
      <w:r w:rsidR="00392E49" w:rsidRPr="00A91573">
        <w:rPr>
          <w:rFonts w:cs="Times New Roman"/>
          <w:b/>
          <w:i w:val="0"/>
          <w:color w:val="auto"/>
          <w:sz w:val="26"/>
          <w:szCs w:val="26"/>
        </w:rPr>
        <w:t>–</w:t>
      </w:r>
      <w:r w:rsidRPr="00A91573">
        <w:rPr>
          <w:rFonts w:cs="Times New Roman"/>
          <w:b/>
          <w:i w:val="0"/>
          <w:color w:val="auto"/>
          <w:sz w:val="26"/>
          <w:szCs w:val="26"/>
        </w:rPr>
        <w:t xml:space="preserve"> </w:t>
      </w:r>
      <w:r w:rsidR="00392E49" w:rsidRPr="00A91573">
        <w:rPr>
          <w:rFonts w:cs="Times New Roman"/>
          <w:b/>
          <w:i w:val="0"/>
          <w:color w:val="auto"/>
          <w:sz w:val="26"/>
          <w:szCs w:val="26"/>
        </w:rPr>
        <w:t>CN Đà Nẵng – PGD Hoà Xuân</w:t>
      </w:r>
      <w:r w:rsidRPr="00A91573">
        <w:rPr>
          <w:rFonts w:cs="Times New Roman"/>
          <w:b/>
          <w:i w:val="0"/>
          <w:color w:val="auto"/>
          <w:sz w:val="26"/>
          <w:szCs w:val="26"/>
        </w:rPr>
        <w:t xml:space="preserve"> giai đoạn 202</w:t>
      </w:r>
      <w:r w:rsidR="00A650D8" w:rsidRPr="00A91573">
        <w:rPr>
          <w:rFonts w:cs="Times New Roman"/>
          <w:b/>
          <w:i w:val="0"/>
          <w:color w:val="auto"/>
          <w:sz w:val="26"/>
          <w:szCs w:val="26"/>
        </w:rPr>
        <w:t>2</w:t>
      </w:r>
      <w:r w:rsidRPr="00A91573">
        <w:rPr>
          <w:rFonts w:cs="Times New Roman"/>
          <w:b/>
          <w:i w:val="0"/>
          <w:color w:val="auto"/>
          <w:sz w:val="26"/>
          <w:szCs w:val="26"/>
        </w:rPr>
        <w:t>-202</w:t>
      </w:r>
      <w:r w:rsidR="00A650D8" w:rsidRPr="00A91573">
        <w:rPr>
          <w:rFonts w:cs="Times New Roman"/>
          <w:b/>
          <w:i w:val="0"/>
          <w:color w:val="auto"/>
          <w:sz w:val="26"/>
          <w:szCs w:val="26"/>
        </w:rPr>
        <w:t>4</w:t>
      </w:r>
      <w:r w:rsidRPr="00A91573">
        <w:rPr>
          <w:rFonts w:cs="Times New Roman"/>
          <w:b/>
          <w:i w:val="0"/>
          <w:color w:val="auto"/>
          <w:sz w:val="26"/>
          <w:szCs w:val="26"/>
        </w:rPr>
        <w:t>.</w:t>
      </w:r>
      <w:bookmarkEnd w:id="188"/>
      <w:bookmarkEnd w:id="191"/>
      <w:bookmarkEnd w:id="192"/>
      <w:bookmarkEnd w:id="193"/>
      <w:bookmarkEnd w:id="194"/>
      <w:bookmarkEnd w:id="195"/>
      <w:bookmarkEnd w:id="196"/>
    </w:p>
    <w:bookmarkEnd w:id="189"/>
    <w:p w14:paraId="299CF34A" w14:textId="77777777" w:rsidR="00285492" w:rsidRPr="00A91573" w:rsidRDefault="00285492" w:rsidP="001C3CB5">
      <w:pPr>
        <w:pStyle w:val="Caption"/>
        <w:spacing w:after="0" w:line="312" w:lineRule="auto"/>
        <w:jc w:val="right"/>
        <w:rPr>
          <w:rFonts w:cs="Times New Roman"/>
          <w:color w:val="auto"/>
          <w:sz w:val="26"/>
          <w:szCs w:val="26"/>
        </w:rPr>
      </w:pPr>
    </w:p>
    <w:tbl>
      <w:tblPr>
        <w:tblpPr w:leftFromText="180" w:rightFromText="180" w:vertAnchor="text" w:horzAnchor="margin" w:tblpXSpec="center" w:tblpY="378"/>
        <w:tblW w:w="14360" w:type="dxa"/>
        <w:tblLook w:val="04A0" w:firstRow="1" w:lastRow="0" w:firstColumn="1" w:lastColumn="0" w:noHBand="0" w:noVBand="1"/>
      </w:tblPr>
      <w:tblGrid>
        <w:gridCol w:w="2540"/>
        <w:gridCol w:w="1520"/>
        <w:gridCol w:w="1300"/>
        <w:gridCol w:w="1220"/>
        <w:gridCol w:w="1120"/>
        <w:gridCol w:w="1140"/>
        <w:gridCol w:w="1240"/>
        <w:gridCol w:w="1200"/>
        <w:gridCol w:w="1040"/>
        <w:gridCol w:w="1060"/>
        <w:gridCol w:w="980"/>
      </w:tblGrid>
      <w:tr w:rsidR="001C3CB5" w:rsidRPr="00A91573" w14:paraId="579A8A26" w14:textId="77777777" w:rsidTr="005A1886">
        <w:trPr>
          <w:trHeight w:val="37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2E38A0"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bookmarkStart w:id="197" w:name="_Hlk198649450"/>
            <w:r w:rsidRPr="00A91573">
              <w:rPr>
                <w:rFonts w:ascii="Times New Roman" w:eastAsia="Times New Roman" w:hAnsi="Times New Roman" w:cs="Times New Roman"/>
                <w:b/>
                <w:bCs/>
                <w:sz w:val="26"/>
                <w:szCs w:val="26"/>
              </w:rPr>
              <w:t>Chỉ tiêu</w:t>
            </w:r>
          </w:p>
        </w:tc>
        <w:tc>
          <w:tcPr>
            <w:tcW w:w="2820" w:type="dxa"/>
            <w:gridSpan w:val="2"/>
            <w:tcBorders>
              <w:top w:val="single" w:sz="4" w:space="0" w:color="auto"/>
              <w:left w:val="nil"/>
              <w:bottom w:val="single" w:sz="4" w:space="0" w:color="auto"/>
              <w:right w:val="single" w:sz="4" w:space="0" w:color="auto"/>
            </w:tcBorders>
            <w:shd w:val="clear" w:color="auto" w:fill="auto"/>
            <w:vAlign w:val="center"/>
            <w:hideMark/>
          </w:tcPr>
          <w:p w14:paraId="593F0453"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6195D8D0"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380" w:type="dxa"/>
            <w:gridSpan w:val="2"/>
            <w:tcBorders>
              <w:top w:val="single" w:sz="4" w:space="0" w:color="auto"/>
              <w:left w:val="nil"/>
              <w:bottom w:val="single" w:sz="4" w:space="0" w:color="auto"/>
              <w:right w:val="single" w:sz="4" w:space="0" w:color="auto"/>
            </w:tcBorders>
            <w:shd w:val="clear" w:color="auto" w:fill="auto"/>
            <w:vAlign w:val="center"/>
            <w:hideMark/>
          </w:tcPr>
          <w:p w14:paraId="4CAB9CA5"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4280" w:type="dxa"/>
            <w:gridSpan w:val="4"/>
            <w:tcBorders>
              <w:top w:val="single" w:sz="4" w:space="0" w:color="auto"/>
              <w:left w:val="nil"/>
              <w:bottom w:val="single" w:sz="4" w:space="0" w:color="auto"/>
              <w:right w:val="single" w:sz="4" w:space="0" w:color="000000"/>
            </w:tcBorders>
            <w:shd w:val="clear" w:color="auto" w:fill="auto"/>
            <w:vAlign w:val="center"/>
            <w:hideMark/>
          </w:tcPr>
          <w:p w14:paraId="6EA55429"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 xml:space="preserve">Chênh lệch </w:t>
            </w:r>
          </w:p>
        </w:tc>
      </w:tr>
      <w:tr w:rsidR="001C3CB5" w:rsidRPr="00A91573" w14:paraId="694E6281" w14:textId="77777777" w:rsidTr="005A1886">
        <w:trPr>
          <w:trHeight w:val="375"/>
        </w:trPr>
        <w:tc>
          <w:tcPr>
            <w:tcW w:w="2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B2CB50"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520" w:type="dxa"/>
            <w:vMerge w:val="restart"/>
            <w:tcBorders>
              <w:top w:val="nil"/>
              <w:left w:val="single" w:sz="4" w:space="0" w:color="auto"/>
              <w:bottom w:val="single" w:sz="4" w:space="0" w:color="000000"/>
              <w:right w:val="single" w:sz="4" w:space="0" w:color="auto"/>
            </w:tcBorders>
            <w:shd w:val="clear" w:color="auto" w:fill="auto"/>
            <w:vAlign w:val="center"/>
            <w:hideMark/>
          </w:tcPr>
          <w:p w14:paraId="0C2EB167"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14:paraId="76588120"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1220" w:type="dxa"/>
            <w:vMerge w:val="restart"/>
            <w:tcBorders>
              <w:top w:val="nil"/>
              <w:left w:val="single" w:sz="4" w:space="0" w:color="auto"/>
              <w:bottom w:val="single" w:sz="4" w:space="0" w:color="000000"/>
              <w:right w:val="single" w:sz="4" w:space="0" w:color="auto"/>
            </w:tcBorders>
            <w:shd w:val="clear" w:color="auto" w:fill="auto"/>
            <w:vAlign w:val="center"/>
            <w:hideMark/>
          </w:tcPr>
          <w:p w14:paraId="3C5E981E"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14:paraId="13FE9B88"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1140" w:type="dxa"/>
            <w:vMerge w:val="restart"/>
            <w:tcBorders>
              <w:top w:val="nil"/>
              <w:left w:val="single" w:sz="4" w:space="0" w:color="auto"/>
              <w:bottom w:val="single" w:sz="4" w:space="0" w:color="000000"/>
              <w:right w:val="single" w:sz="4" w:space="0" w:color="auto"/>
            </w:tcBorders>
            <w:shd w:val="clear" w:color="auto" w:fill="auto"/>
            <w:vAlign w:val="center"/>
            <w:hideMark/>
          </w:tcPr>
          <w:p w14:paraId="29A161B6"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40" w:type="dxa"/>
            <w:vMerge w:val="restart"/>
            <w:tcBorders>
              <w:top w:val="nil"/>
              <w:left w:val="single" w:sz="4" w:space="0" w:color="auto"/>
              <w:bottom w:val="single" w:sz="4" w:space="0" w:color="000000"/>
              <w:right w:val="single" w:sz="4" w:space="0" w:color="auto"/>
            </w:tcBorders>
            <w:shd w:val="clear" w:color="auto" w:fill="auto"/>
            <w:vAlign w:val="center"/>
            <w:hideMark/>
          </w:tcPr>
          <w:p w14:paraId="2F2E4A86"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2240" w:type="dxa"/>
            <w:gridSpan w:val="2"/>
            <w:tcBorders>
              <w:top w:val="single" w:sz="4" w:space="0" w:color="auto"/>
              <w:left w:val="nil"/>
              <w:bottom w:val="single" w:sz="4" w:space="0" w:color="auto"/>
              <w:right w:val="single" w:sz="4" w:space="0" w:color="000000"/>
            </w:tcBorders>
            <w:shd w:val="clear" w:color="auto" w:fill="auto"/>
            <w:vAlign w:val="center"/>
            <w:hideMark/>
          </w:tcPr>
          <w:p w14:paraId="1DEDD47E"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2040" w:type="dxa"/>
            <w:gridSpan w:val="2"/>
            <w:tcBorders>
              <w:top w:val="single" w:sz="4" w:space="0" w:color="auto"/>
              <w:left w:val="nil"/>
              <w:bottom w:val="single" w:sz="4" w:space="0" w:color="auto"/>
              <w:right w:val="single" w:sz="4" w:space="0" w:color="000000"/>
            </w:tcBorders>
            <w:shd w:val="clear" w:color="auto" w:fill="auto"/>
            <w:vAlign w:val="center"/>
            <w:hideMark/>
          </w:tcPr>
          <w:p w14:paraId="47FDA922"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7DA76243" w14:textId="77777777" w:rsidTr="005A1886">
        <w:trPr>
          <w:trHeight w:val="375"/>
        </w:trPr>
        <w:tc>
          <w:tcPr>
            <w:tcW w:w="2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25D0F1"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520" w:type="dxa"/>
            <w:vMerge/>
            <w:tcBorders>
              <w:top w:val="nil"/>
              <w:left w:val="single" w:sz="4" w:space="0" w:color="auto"/>
              <w:bottom w:val="single" w:sz="4" w:space="0" w:color="000000"/>
              <w:right w:val="single" w:sz="4" w:space="0" w:color="auto"/>
            </w:tcBorders>
            <w:shd w:val="clear" w:color="auto" w:fill="auto"/>
            <w:vAlign w:val="center"/>
            <w:hideMark/>
          </w:tcPr>
          <w:p w14:paraId="68CDA4D6"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300" w:type="dxa"/>
            <w:vMerge/>
            <w:tcBorders>
              <w:top w:val="nil"/>
              <w:left w:val="single" w:sz="4" w:space="0" w:color="auto"/>
              <w:bottom w:val="single" w:sz="4" w:space="0" w:color="000000"/>
              <w:right w:val="single" w:sz="4" w:space="0" w:color="auto"/>
            </w:tcBorders>
            <w:shd w:val="clear" w:color="auto" w:fill="auto"/>
            <w:vAlign w:val="center"/>
            <w:hideMark/>
          </w:tcPr>
          <w:p w14:paraId="3439862D"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220" w:type="dxa"/>
            <w:vMerge/>
            <w:tcBorders>
              <w:top w:val="nil"/>
              <w:left w:val="single" w:sz="4" w:space="0" w:color="auto"/>
              <w:bottom w:val="single" w:sz="4" w:space="0" w:color="000000"/>
              <w:right w:val="single" w:sz="4" w:space="0" w:color="auto"/>
            </w:tcBorders>
            <w:shd w:val="clear" w:color="auto" w:fill="auto"/>
            <w:vAlign w:val="center"/>
            <w:hideMark/>
          </w:tcPr>
          <w:p w14:paraId="1DDD3D6C"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120" w:type="dxa"/>
            <w:vMerge/>
            <w:tcBorders>
              <w:top w:val="nil"/>
              <w:left w:val="single" w:sz="4" w:space="0" w:color="auto"/>
              <w:bottom w:val="single" w:sz="4" w:space="0" w:color="000000"/>
              <w:right w:val="single" w:sz="4" w:space="0" w:color="auto"/>
            </w:tcBorders>
            <w:shd w:val="clear" w:color="auto" w:fill="auto"/>
            <w:vAlign w:val="center"/>
            <w:hideMark/>
          </w:tcPr>
          <w:p w14:paraId="4B8A203D"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140" w:type="dxa"/>
            <w:vMerge/>
            <w:tcBorders>
              <w:top w:val="nil"/>
              <w:left w:val="single" w:sz="4" w:space="0" w:color="auto"/>
              <w:bottom w:val="single" w:sz="4" w:space="0" w:color="000000"/>
              <w:right w:val="single" w:sz="4" w:space="0" w:color="auto"/>
            </w:tcBorders>
            <w:shd w:val="clear" w:color="auto" w:fill="auto"/>
            <w:vAlign w:val="center"/>
            <w:hideMark/>
          </w:tcPr>
          <w:p w14:paraId="0D03B35B"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240" w:type="dxa"/>
            <w:vMerge/>
            <w:tcBorders>
              <w:top w:val="nil"/>
              <w:left w:val="single" w:sz="4" w:space="0" w:color="auto"/>
              <w:bottom w:val="single" w:sz="4" w:space="0" w:color="000000"/>
              <w:right w:val="single" w:sz="4" w:space="0" w:color="auto"/>
            </w:tcBorders>
            <w:shd w:val="clear" w:color="auto" w:fill="auto"/>
            <w:vAlign w:val="center"/>
            <w:hideMark/>
          </w:tcPr>
          <w:p w14:paraId="620472D0" w14:textId="77777777" w:rsidR="002270E5" w:rsidRPr="00A91573" w:rsidRDefault="002270E5" w:rsidP="001C3CB5">
            <w:pPr>
              <w:spacing w:after="0" w:line="312" w:lineRule="auto"/>
              <w:rPr>
                <w:rFonts w:ascii="Times New Roman" w:eastAsia="Times New Roman" w:hAnsi="Times New Roman" w:cs="Times New Roman"/>
                <w:b/>
                <w:bCs/>
                <w:sz w:val="26"/>
                <w:szCs w:val="26"/>
              </w:rPr>
            </w:pPr>
          </w:p>
        </w:tc>
        <w:tc>
          <w:tcPr>
            <w:tcW w:w="1200" w:type="dxa"/>
            <w:tcBorders>
              <w:top w:val="nil"/>
              <w:left w:val="nil"/>
              <w:bottom w:val="single" w:sz="4" w:space="0" w:color="auto"/>
              <w:right w:val="single" w:sz="4" w:space="0" w:color="auto"/>
            </w:tcBorders>
            <w:shd w:val="clear" w:color="auto" w:fill="auto"/>
            <w:vAlign w:val="center"/>
            <w:hideMark/>
          </w:tcPr>
          <w:p w14:paraId="5FB57DB6"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040" w:type="dxa"/>
            <w:tcBorders>
              <w:top w:val="nil"/>
              <w:left w:val="nil"/>
              <w:bottom w:val="single" w:sz="4" w:space="0" w:color="auto"/>
              <w:right w:val="single" w:sz="4" w:space="0" w:color="auto"/>
            </w:tcBorders>
            <w:shd w:val="clear" w:color="auto" w:fill="auto"/>
            <w:vAlign w:val="center"/>
            <w:hideMark/>
          </w:tcPr>
          <w:p w14:paraId="50A49B63"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c>
          <w:tcPr>
            <w:tcW w:w="1060" w:type="dxa"/>
            <w:tcBorders>
              <w:top w:val="nil"/>
              <w:left w:val="nil"/>
              <w:bottom w:val="single" w:sz="4" w:space="0" w:color="auto"/>
              <w:right w:val="single" w:sz="4" w:space="0" w:color="auto"/>
            </w:tcBorders>
            <w:shd w:val="clear" w:color="auto" w:fill="auto"/>
            <w:vAlign w:val="center"/>
            <w:hideMark/>
          </w:tcPr>
          <w:p w14:paraId="55EA10DC"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980" w:type="dxa"/>
            <w:tcBorders>
              <w:top w:val="nil"/>
              <w:left w:val="nil"/>
              <w:bottom w:val="single" w:sz="4" w:space="0" w:color="auto"/>
              <w:right w:val="single" w:sz="4" w:space="0" w:color="auto"/>
            </w:tcBorders>
            <w:shd w:val="clear" w:color="auto" w:fill="auto"/>
            <w:vAlign w:val="center"/>
            <w:hideMark/>
          </w:tcPr>
          <w:p w14:paraId="0F95B758"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r>
      <w:tr w:rsidR="001C3CB5" w:rsidRPr="00A91573" w14:paraId="622F57B2"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971A67E" w14:textId="77777777" w:rsidR="002270E5" w:rsidRPr="00A91573" w:rsidRDefault="002270E5" w:rsidP="001C3CB5">
            <w:pPr>
              <w:spacing w:after="0" w:line="312" w:lineRule="auto"/>
              <w:jc w:val="both"/>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 Tổng thu nhập</w:t>
            </w:r>
          </w:p>
        </w:tc>
        <w:tc>
          <w:tcPr>
            <w:tcW w:w="1520" w:type="dxa"/>
            <w:tcBorders>
              <w:top w:val="nil"/>
              <w:left w:val="nil"/>
              <w:bottom w:val="single" w:sz="4" w:space="0" w:color="auto"/>
              <w:right w:val="single" w:sz="4" w:space="0" w:color="auto"/>
            </w:tcBorders>
            <w:shd w:val="clear" w:color="auto" w:fill="auto"/>
            <w:vAlign w:val="center"/>
            <w:hideMark/>
          </w:tcPr>
          <w:p w14:paraId="380CF6E2"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13.010</w:t>
            </w:r>
          </w:p>
        </w:tc>
        <w:tc>
          <w:tcPr>
            <w:tcW w:w="1300" w:type="dxa"/>
            <w:tcBorders>
              <w:top w:val="nil"/>
              <w:left w:val="nil"/>
              <w:bottom w:val="single" w:sz="4" w:space="0" w:color="auto"/>
              <w:right w:val="single" w:sz="4" w:space="0" w:color="auto"/>
            </w:tcBorders>
            <w:shd w:val="clear" w:color="auto" w:fill="auto"/>
            <w:vAlign w:val="center"/>
            <w:hideMark/>
          </w:tcPr>
          <w:p w14:paraId="6467FE09"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20" w:type="dxa"/>
            <w:tcBorders>
              <w:top w:val="nil"/>
              <w:left w:val="nil"/>
              <w:bottom w:val="single" w:sz="4" w:space="0" w:color="auto"/>
              <w:right w:val="single" w:sz="4" w:space="0" w:color="auto"/>
            </w:tcBorders>
            <w:shd w:val="clear" w:color="auto" w:fill="auto"/>
            <w:vAlign w:val="center"/>
            <w:hideMark/>
          </w:tcPr>
          <w:p w14:paraId="0489997B"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13.959</w:t>
            </w:r>
          </w:p>
        </w:tc>
        <w:tc>
          <w:tcPr>
            <w:tcW w:w="1120" w:type="dxa"/>
            <w:tcBorders>
              <w:top w:val="nil"/>
              <w:left w:val="nil"/>
              <w:bottom w:val="single" w:sz="4" w:space="0" w:color="auto"/>
              <w:right w:val="single" w:sz="4" w:space="0" w:color="auto"/>
            </w:tcBorders>
            <w:shd w:val="clear" w:color="auto" w:fill="auto"/>
            <w:vAlign w:val="center"/>
            <w:hideMark/>
          </w:tcPr>
          <w:p w14:paraId="2DD1C0FA"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40" w:type="dxa"/>
            <w:tcBorders>
              <w:top w:val="nil"/>
              <w:left w:val="nil"/>
              <w:bottom w:val="single" w:sz="4" w:space="0" w:color="auto"/>
              <w:right w:val="single" w:sz="4" w:space="0" w:color="auto"/>
            </w:tcBorders>
            <w:shd w:val="clear" w:color="auto" w:fill="auto"/>
            <w:vAlign w:val="center"/>
            <w:hideMark/>
          </w:tcPr>
          <w:p w14:paraId="62E5009F"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15.788</w:t>
            </w:r>
          </w:p>
        </w:tc>
        <w:tc>
          <w:tcPr>
            <w:tcW w:w="1240" w:type="dxa"/>
            <w:tcBorders>
              <w:top w:val="nil"/>
              <w:left w:val="nil"/>
              <w:bottom w:val="single" w:sz="4" w:space="0" w:color="auto"/>
              <w:right w:val="single" w:sz="4" w:space="0" w:color="auto"/>
            </w:tcBorders>
            <w:shd w:val="clear" w:color="auto" w:fill="auto"/>
            <w:vAlign w:val="center"/>
            <w:hideMark/>
          </w:tcPr>
          <w:p w14:paraId="0655D0BF"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vAlign w:val="center"/>
            <w:hideMark/>
          </w:tcPr>
          <w:p w14:paraId="2535E1F7"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949</w:t>
            </w:r>
          </w:p>
        </w:tc>
        <w:tc>
          <w:tcPr>
            <w:tcW w:w="1040" w:type="dxa"/>
            <w:tcBorders>
              <w:top w:val="nil"/>
              <w:left w:val="nil"/>
              <w:bottom w:val="single" w:sz="4" w:space="0" w:color="auto"/>
              <w:right w:val="single" w:sz="4" w:space="0" w:color="auto"/>
            </w:tcBorders>
            <w:shd w:val="clear" w:color="auto" w:fill="auto"/>
            <w:vAlign w:val="center"/>
            <w:hideMark/>
          </w:tcPr>
          <w:p w14:paraId="1F2A8B83"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7,29</w:t>
            </w:r>
          </w:p>
        </w:tc>
        <w:tc>
          <w:tcPr>
            <w:tcW w:w="1060" w:type="dxa"/>
            <w:tcBorders>
              <w:top w:val="nil"/>
              <w:left w:val="nil"/>
              <w:bottom w:val="single" w:sz="4" w:space="0" w:color="auto"/>
              <w:right w:val="single" w:sz="4" w:space="0" w:color="auto"/>
            </w:tcBorders>
            <w:shd w:val="clear" w:color="auto" w:fill="auto"/>
            <w:vAlign w:val="center"/>
            <w:hideMark/>
          </w:tcPr>
          <w:p w14:paraId="3E36DEB5"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1.829</w:t>
            </w:r>
          </w:p>
        </w:tc>
        <w:tc>
          <w:tcPr>
            <w:tcW w:w="980" w:type="dxa"/>
            <w:tcBorders>
              <w:top w:val="nil"/>
              <w:left w:val="nil"/>
              <w:bottom w:val="single" w:sz="4" w:space="0" w:color="auto"/>
              <w:right w:val="single" w:sz="4" w:space="0" w:color="auto"/>
            </w:tcBorders>
            <w:shd w:val="clear" w:color="auto" w:fill="auto"/>
            <w:vAlign w:val="center"/>
            <w:hideMark/>
          </w:tcPr>
          <w:p w14:paraId="5A0A8F7B"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13,10</w:t>
            </w:r>
          </w:p>
        </w:tc>
      </w:tr>
      <w:tr w:rsidR="001C3CB5" w:rsidRPr="00A91573" w14:paraId="44EDE6D7"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D4424B9"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Thu từ lãi </w:t>
            </w:r>
          </w:p>
        </w:tc>
        <w:tc>
          <w:tcPr>
            <w:tcW w:w="1520" w:type="dxa"/>
            <w:tcBorders>
              <w:top w:val="nil"/>
              <w:left w:val="nil"/>
              <w:bottom w:val="single" w:sz="4" w:space="0" w:color="auto"/>
              <w:right w:val="single" w:sz="4" w:space="0" w:color="auto"/>
            </w:tcBorders>
            <w:shd w:val="clear" w:color="auto" w:fill="auto"/>
            <w:vAlign w:val="center"/>
            <w:hideMark/>
          </w:tcPr>
          <w:p w14:paraId="4A41BDF9"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10.668,2</w:t>
            </w:r>
          </w:p>
        </w:tc>
        <w:tc>
          <w:tcPr>
            <w:tcW w:w="1300" w:type="dxa"/>
            <w:tcBorders>
              <w:top w:val="nil"/>
              <w:left w:val="nil"/>
              <w:bottom w:val="single" w:sz="4" w:space="0" w:color="auto"/>
              <w:right w:val="single" w:sz="4" w:space="0" w:color="auto"/>
            </w:tcBorders>
            <w:shd w:val="clear" w:color="auto" w:fill="auto"/>
            <w:vAlign w:val="center"/>
            <w:hideMark/>
          </w:tcPr>
          <w:p w14:paraId="5721E175"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82,00</w:t>
            </w:r>
          </w:p>
        </w:tc>
        <w:tc>
          <w:tcPr>
            <w:tcW w:w="1220" w:type="dxa"/>
            <w:tcBorders>
              <w:top w:val="nil"/>
              <w:left w:val="nil"/>
              <w:bottom w:val="single" w:sz="4" w:space="0" w:color="auto"/>
              <w:right w:val="single" w:sz="4" w:space="0" w:color="auto"/>
            </w:tcBorders>
            <w:shd w:val="clear" w:color="auto" w:fill="auto"/>
            <w:vAlign w:val="center"/>
            <w:hideMark/>
          </w:tcPr>
          <w:p w14:paraId="49D323D7"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11.446,4</w:t>
            </w:r>
          </w:p>
        </w:tc>
        <w:tc>
          <w:tcPr>
            <w:tcW w:w="1120" w:type="dxa"/>
            <w:tcBorders>
              <w:top w:val="nil"/>
              <w:left w:val="nil"/>
              <w:bottom w:val="single" w:sz="4" w:space="0" w:color="auto"/>
              <w:right w:val="single" w:sz="4" w:space="0" w:color="auto"/>
            </w:tcBorders>
            <w:shd w:val="clear" w:color="auto" w:fill="auto"/>
            <w:vAlign w:val="center"/>
            <w:hideMark/>
          </w:tcPr>
          <w:p w14:paraId="4412BCE2"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82,00</w:t>
            </w:r>
          </w:p>
        </w:tc>
        <w:tc>
          <w:tcPr>
            <w:tcW w:w="1140" w:type="dxa"/>
            <w:tcBorders>
              <w:top w:val="nil"/>
              <w:left w:val="nil"/>
              <w:bottom w:val="single" w:sz="4" w:space="0" w:color="auto"/>
              <w:right w:val="single" w:sz="4" w:space="0" w:color="auto"/>
            </w:tcBorders>
            <w:shd w:val="clear" w:color="auto" w:fill="auto"/>
            <w:vAlign w:val="center"/>
            <w:hideMark/>
          </w:tcPr>
          <w:p w14:paraId="1DE4F269"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12.567</w:t>
            </w:r>
          </w:p>
        </w:tc>
        <w:tc>
          <w:tcPr>
            <w:tcW w:w="1240" w:type="dxa"/>
            <w:tcBorders>
              <w:top w:val="nil"/>
              <w:left w:val="nil"/>
              <w:bottom w:val="single" w:sz="4" w:space="0" w:color="auto"/>
              <w:right w:val="single" w:sz="4" w:space="0" w:color="auto"/>
            </w:tcBorders>
            <w:shd w:val="clear" w:color="auto" w:fill="auto"/>
            <w:vAlign w:val="center"/>
            <w:hideMark/>
          </w:tcPr>
          <w:p w14:paraId="7334647B"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79,60</w:t>
            </w:r>
          </w:p>
        </w:tc>
        <w:tc>
          <w:tcPr>
            <w:tcW w:w="1200" w:type="dxa"/>
            <w:tcBorders>
              <w:top w:val="nil"/>
              <w:left w:val="nil"/>
              <w:bottom w:val="single" w:sz="4" w:space="0" w:color="auto"/>
              <w:right w:val="single" w:sz="4" w:space="0" w:color="auto"/>
            </w:tcBorders>
            <w:shd w:val="clear" w:color="auto" w:fill="auto"/>
            <w:vAlign w:val="center"/>
            <w:hideMark/>
          </w:tcPr>
          <w:p w14:paraId="3BFFC7AF"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778</w:t>
            </w:r>
          </w:p>
        </w:tc>
        <w:tc>
          <w:tcPr>
            <w:tcW w:w="1040" w:type="dxa"/>
            <w:tcBorders>
              <w:top w:val="nil"/>
              <w:left w:val="nil"/>
              <w:bottom w:val="single" w:sz="4" w:space="0" w:color="auto"/>
              <w:right w:val="single" w:sz="4" w:space="0" w:color="auto"/>
            </w:tcBorders>
            <w:shd w:val="clear" w:color="auto" w:fill="auto"/>
            <w:vAlign w:val="center"/>
            <w:hideMark/>
          </w:tcPr>
          <w:p w14:paraId="5E9C47EF"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7,29</w:t>
            </w:r>
          </w:p>
        </w:tc>
        <w:tc>
          <w:tcPr>
            <w:tcW w:w="1060" w:type="dxa"/>
            <w:tcBorders>
              <w:top w:val="nil"/>
              <w:left w:val="nil"/>
              <w:bottom w:val="single" w:sz="4" w:space="0" w:color="auto"/>
              <w:right w:val="single" w:sz="4" w:space="0" w:color="auto"/>
            </w:tcBorders>
            <w:shd w:val="clear" w:color="auto" w:fill="auto"/>
            <w:vAlign w:val="center"/>
            <w:hideMark/>
          </w:tcPr>
          <w:p w14:paraId="2C8080FB"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1.121</w:t>
            </w:r>
          </w:p>
        </w:tc>
        <w:tc>
          <w:tcPr>
            <w:tcW w:w="980" w:type="dxa"/>
            <w:tcBorders>
              <w:top w:val="nil"/>
              <w:left w:val="nil"/>
              <w:bottom w:val="single" w:sz="4" w:space="0" w:color="auto"/>
              <w:right w:val="single" w:sz="4" w:space="0" w:color="auto"/>
            </w:tcBorders>
            <w:shd w:val="clear" w:color="auto" w:fill="auto"/>
            <w:vAlign w:val="center"/>
            <w:hideMark/>
          </w:tcPr>
          <w:p w14:paraId="58E0D8E6"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9,79</w:t>
            </w:r>
          </w:p>
        </w:tc>
      </w:tr>
      <w:tr w:rsidR="001C3CB5" w:rsidRPr="00A91573" w14:paraId="12E85433"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5BDA689"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Thu từ hoạt động dịch vụ</w:t>
            </w:r>
          </w:p>
        </w:tc>
        <w:tc>
          <w:tcPr>
            <w:tcW w:w="1520" w:type="dxa"/>
            <w:tcBorders>
              <w:top w:val="nil"/>
              <w:left w:val="nil"/>
              <w:bottom w:val="single" w:sz="4" w:space="0" w:color="auto"/>
              <w:right w:val="single" w:sz="4" w:space="0" w:color="auto"/>
            </w:tcBorders>
            <w:shd w:val="clear" w:color="auto" w:fill="auto"/>
            <w:vAlign w:val="center"/>
            <w:hideMark/>
          </w:tcPr>
          <w:p w14:paraId="07AACD36"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1.821,4</w:t>
            </w:r>
          </w:p>
        </w:tc>
        <w:tc>
          <w:tcPr>
            <w:tcW w:w="1300" w:type="dxa"/>
            <w:tcBorders>
              <w:top w:val="nil"/>
              <w:left w:val="nil"/>
              <w:bottom w:val="single" w:sz="4" w:space="0" w:color="auto"/>
              <w:right w:val="single" w:sz="4" w:space="0" w:color="auto"/>
            </w:tcBorders>
            <w:shd w:val="clear" w:color="auto" w:fill="auto"/>
            <w:vAlign w:val="center"/>
            <w:hideMark/>
          </w:tcPr>
          <w:p w14:paraId="3E8F3269"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14,00</w:t>
            </w:r>
          </w:p>
        </w:tc>
        <w:tc>
          <w:tcPr>
            <w:tcW w:w="1220" w:type="dxa"/>
            <w:tcBorders>
              <w:top w:val="nil"/>
              <w:left w:val="nil"/>
              <w:bottom w:val="single" w:sz="4" w:space="0" w:color="auto"/>
              <w:right w:val="single" w:sz="4" w:space="0" w:color="auto"/>
            </w:tcBorders>
            <w:shd w:val="clear" w:color="auto" w:fill="auto"/>
            <w:vAlign w:val="center"/>
            <w:hideMark/>
          </w:tcPr>
          <w:p w14:paraId="168DBCEA"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2.233,4</w:t>
            </w:r>
          </w:p>
        </w:tc>
        <w:tc>
          <w:tcPr>
            <w:tcW w:w="1120" w:type="dxa"/>
            <w:tcBorders>
              <w:top w:val="nil"/>
              <w:left w:val="nil"/>
              <w:bottom w:val="single" w:sz="4" w:space="0" w:color="auto"/>
              <w:right w:val="single" w:sz="4" w:space="0" w:color="auto"/>
            </w:tcBorders>
            <w:shd w:val="clear" w:color="auto" w:fill="auto"/>
            <w:vAlign w:val="center"/>
            <w:hideMark/>
          </w:tcPr>
          <w:p w14:paraId="56951D85"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16,00</w:t>
            </w:r>
          </w:p>
        </w:tc>
        <w:tc>
          <w:tcPr>
            <w:tcW w:w="1140" w:type="dxa"/>
            <w:tcBorders>
              <w:top w:val="nil"/>
              <w:left w:val="nil"/>
              <w:bottom w:val="single" w:sz="4" w:space="0" w:color="auto"/>
              <w:right w:val="single" w:sz="4" w:space="0" w:color="auto"/>
            </w:tcBorders>
            <w:shd w:val="clear" w:color="auto" w:fill="auto"/>
            <w:vAlign w:val="center"/>
            <w:hideMark/>
          </w:tcPr>
          <w:p w14:paraId="319A6038"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2.935</w:t>
            </w:r>
          </w:p>
        </w:tc>
        <w:tc>
          <w:tcPr>
            <w:tcW w:w="1240" w:type="dxa"/>
            <w:tcBorders>
              <w:top w:val="nil"/>
              <w:left w:val="nil"/>
              <w:bottom w:val="single" w:sz="4" w:space="0" w:color="auto"/>
              <w:right w:val="single" w:sz="4" w:space="0" w:color="auto"/>
            </w:tcBorders>
            <w:shd w:val="clear" w:color="auto" w:fill="auto"/>
            <w:vAlign w:val="center"/>
            <w:hideMark/>
          </w:tcPr>
          <w:p w14:paraId="0A6A0336"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18,59</w:t>
            </w:r>
          </w:p>
        </w:tc>
        <w:tc>
          <w:tcPr>
            <w:tcW w:w="1200" w:type="dxa"/>
            <w:tcBorders>
              <w:top w:val="nil"/>
              <w:left w:val="nil"/>
              <w:bottom w:val="single" w:sz="4" w:space="0" w:color="auto"/>
              <w:right w:val="single" w:sz="4" w:space="0" w:color="auto"/>
            </w:tcBorders>
            <w:shd w:val="clear" w:color="auto" w:fill="auto"/>
            <w:vAlign w:val="center"/>
            <w:hideMark/>
          </w:tcPr>
          <w:p w14:paraId="2009F14E"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412</w:t>
            </w:r>
          </w:p>
        </w:tc>
        <w:tc>
          <w:tcPr>
            <w:tcW w:w="1040" w:type="dxa"/>
            <w:tcBorders>
              <w:top w:val="nil"/>
              <w:left w:val="nil"/>
              <w:bottom w:val="single" w:sz="4" w:space="0" w:color="auto"/>
              <w:right w:val="single" w:sz="4" w:space="0" w:color="auto"/>
            </w:tcBorders>
            <w:shd w:val="clear" w:color="auto" w:fill="auto"/>
            <w:vAlign w:val="center"/>
            <w:hideMark/>
          </w:tcPr>
          <w:p w14:paraId="387B0A23"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22,62</w:t>
            </w:r>
          </w:p>
        </w:tc>
        <w:tc>
          <w:tcPr>
            <w:tcW w:w="1060" w:type="dxa"/>
            <w:tcBorders>
              <w:top w:val="nil"/>
              <w:left w:val="nil"/>
              <w:bottom w:val="single" w:sz="4" w:space="0" w:color="auto"/>
              <w:right w:val="single" w:sz="4" w:space="0" w:color="auto"/>
            </w:tcBorders>
            <w:shd w:val="clear" w:color="auto" w:fill="auto"/>
            <w:vAlign w:val="center"/>
            <w:hideMark/>
          </w:tcPr>
          <w:p w14:paraId="6340C185"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701,9</w:t>
            </w:r>
          </w:p>
        </w:tc>
        <w:tc>
          <w:tcPr>
            <w:tcW w:w="980" w:type="dxa"/>
            <w:tcBorders>
              <w:top w:val="nil"/>
              <w:left w:val="nil"/>
              <w:bottom w:val="single" w:sz="4" w:space="0" w:color="auto"/>
              <w:right w:val="single" w:sz="4" w:space="0" w:color="auto"/>
            </w:tcBorders>
            <w:shd w:val="clear" w:color="auto" w:fill="auto"/>
            <w:vAlign w:val="center"/>
            <w:hideMark/>
          </w:tcPr>
          <w:p w14:paraId="464CFF3B"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31,43</w:t>
            </w:r>
          </w:p>
        </w:tc>
      </w:tr>
      <w:tr w:rsidR="001C3CB5" w:rsidRPr="00A91573" w14:paraId="4D47F4B2"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5F2F33A"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Thu từ hoạt động khác</w:t>
            </w:r>
          </w:p>
        </w:tc>
        <w:tc>
          <w:tcPr>
            <w:tcW w:w="1520" w:type="dxa"/>
            <w:tcBorders>
              <w:top w:val="nil"/>
              <w:left w:val="nil"/>
              <w:bottom w:val="single" w:sz="4" w:space="0" w:color="auto"/>
              <w:right w:val="single" w:sz="4" w:space="0" w:color="auto"/>
            </w:tcBorders>
            <w:shd w:val="clear" w:color="auto" w:fill="auto"/>
            <w:vAlign w:val="center"/>
            <w:hideMark/>
          </w:tcPr>
          <w:p w14:paraId="0469FBF3"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520,4</w:t>
            </w:r>
          </w:p>
        </w:tc>
        <w:tc>
          <w:tcPr>
            <w:tcW w:w="1300" w:type="dxa"/>
            <w:tcBorders>
              <w:top w:val="nil"/>
              <w:left w:val="nil"/>
              <w:bottom w:val="single" w:sz="4" w:space="0" w:color="auto"/>
              <w:right w:val="single" w:sz="4" w:space="0" w:color="auto"/>
            </w:tcBorders>
            <w:shd w:val="clear" w:color="auto" w:fill="auto"/>
            <w:vAlign w:val="center"/>
            <w:hideMark/>
          </w:tcPr>
          <w:p w14:paraId="70F340C3"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4,00</w:t>
            </w:r>
          </w:p>
        </w:tc>
        <w:tc>
          <w:tcPr>
            <w:tcW w:w="1220" w:type="dxa"/>
            <w:tcBorders>
              <w:top w:val="nil"/>
              <w:left w:val="nil"/>
              <w:bottom w:val="single" w:sz="4" w:space="0" w:color="auto"/>
              <w:right w:val="single" w:sz="4" w:space="0" w:color="auto"/>
            </w:tcBorders>
            <w:shd w:val="clear" w:color="auto" w:fill="auto"/>
            <w:vAlign w:val="center"/>
            <w:hideMark/>
          </w:tcPr>
          <w:p w14:paraId="3F086E7A"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279,2</w:t>
            </w:r>
          </w:p>
        </w:tc>
        <w:tc>
          <w:tcPr>
            <w:tcW w:w="1120" w:type="dxa"/>
            <w:tcBorders>
              <w:top w:val="nil"/>
              <w:left w:val="nil"/>
              <w:bottom w:val="single" w:sz="4" w:space="0" w:color="auto"/>
              <w:right w:val="single" w:sz="4" w:space="0" w:color="auto"/>
            </w:tcBorders>
            <w:shd w:val="clear" w:color="auto" w:fill="auto"/>
            <w:vAlign w:val="center"/>
            <w:hideMark/>
          </w:tcPr>
          <w:p w14:paraId="41831F0E"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2,00</w:t>
            </w:r>
          </w:p>
        </w:tc>
        <w:tc>
          <w:tcPr>
            <w:tcW w:w="1140" w:type="dxa"/>
            <w:tcBorders>
              <w:top w:val="nil"/>
              <w:left w:val="nil"/>
              <w:bottom w:val="single" w:sz="4" w:space="0" w:color="auto"/>
              <w:right w:val="single" w:sz="4" w:space="0" w:color="auto"/>
            </w:tcBorders>
            <w:shd w:val="clear" w:color="auto" w:fill="auto"/>
            <w:vAlign w:val="center"/>
            <w:hideMark/>
          </w:tcPr>
          <w:p w14:paraId="5E4B22AB"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285</w:t>
            </w:r>
          </w:p>
        </w:tc>
        <w:tc>
          <w:tcPr>
            <w:tcW w:w="1240" w:type="dxa"/>
            <w:tcBorders>
              <w:top w:val="nil"/>
              <w:left w:val="nil"/>
              <w:bottom w:val="single" w:sz="4" w:space="0" w:color="auto"/>
              <w:right w:val="single" w:sz="4" w:space="0" w:color="auto"/>
            </w:tcBorders>
            <w:shd w:val="clear" w:color="auto" w:fill="auto"/>
            <w:vAlign w:val="center"/>
            <w:hideMark/>
          </w:tcPr>
          <w:p w14:paraId="037DD803"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1,81</w:t>
            </w:r>
          </w:p>
        </w:tc>
        <w:tc>
          <w:tcPr>
            <w:tcW w:w="1200" w:type="dxa"/>
            <w:tcBorders>
              <w:top w:val="nil"/>
              <w:left w:val="nil"/>
              <w:bottom w:val="single" w:sz="4" w:space="0" w:color="auto"/>
              <w:right w:val="single" w:sz="4" w:space="0" w:color="auto"/>
            </w:tcBorders>
            <w:shd w:val="clear" w:color="auto" w:fill="auto"/>
            <w:vAlign w:val="center"/>
            <w:hideMark/>
          </w:tcPr>
          <w:p w14:paraId="0DD48F0F"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-241</w:t>
            </w:r>
          </w:p>
        </w:tc>
        <w:tc>
          <w:tcPr>
            <w:tcW w:w="1040" w:type="dxa"/>
            <w:tcBorders>
              <w:top w:val="nil"/>
              <w:left w:val="nil"/>
              <w:bottom w:val="single" w:sz="4" w:space="0" w:color="auto"/>
              <w:right w:val="single" w:sz="4" w:space="0" w:color="auto"/>
            </w:tcBorders>
            <w:shd w:val="clear" w:color="auto" w:fill="auto"/>
            <w:vAlign w:val="center"/>
            <w:hideMark/>
          </w:tcPr>
          <w:p w14:paraId="2E80ED1F"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-46,35</w:t>
            </w:r>
          </w:p>
        </w:tc>
        <w:tc>
          <w:tcPr>
            <w:tcW w:w="1060" w:type="dxa"/>
            <w:tcBorders>
              <w:top w:val="nil"/>
              <w:left w:val="nil"/>
              <w:bottom w:val="single" w:sz="4" w:space="0" w:color="auto"/>
              <w:right w:val="single" w:sz="4" w:space="0" w:color="auto"/>
            </w:tcBorders>
            <w:shd w:val="clear" w:color="auto" w:fill="auto"/>
            <w:vAlign w:val="center"/>
            <w:hideMark/>
          </w:tcPr>
          <w:p w14:paraId="23157A5B"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6,12</w:t>
            </w:r>
          </w:p>
        </w:tc>
        <w:tc>
          <w:tcPr>
            <w:tcW w:w="980" w:type="dxa"/>
            <w:tcBorders>
              <w:top w:val="nil"/>
              <w:left w:val="nil"/>
              <w:bottom w:val="single" w:sz="4" w:space="0" w:color="auto"/>
              <w:right w:val="single" w:sz="4" w:space="0" w:color="auto"/>
            </w:tcBorders>
            <w:shd w:val="clear" w:color="auto" w:fill="auto"/>
            <w:vAlign w:val="center"/>
            <w:hideMark/>
          </w:tcPr>
          <w:p w14:paraId="0A03C277"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2,19</w:t>
            </w:r>
          </w:p>
        </w:tc>
      </w:tr>
      <w:tr w:rsidR="001C3CB5" w:rsidRPr="00A91573" w14:paraId="51EFCE49"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5C83239C" w14:textId="77777777" w:rsidR="002270E5" w:rsidRPr="00A91573" w:rsidRDefault="002270E5" w:rsidP="001C3CB5">
            <w:pPr>
              <w:spacing w:after="0" w:line="312" w:lineRule="auto"/>
              <w:jc w:val="both"/>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 Tổng chi phí</w:t>
            </w:r>
          </w:p>
        </w:tc>
        <w:tc>
          <w:tcPr>
            <w:tcW w:w="1520" w:type="dxa"/>
            <w:tcBorders>
              <w:top w:val="nil"/>
              <w:left w:val="nil"/>
              <w:bottom w:val="single" w:sz="4" w:space="0" w:color="auto"/>
              <w:right w:val="single" w:sz="4" w:space="0" w:color="auto"/>
            </w:tcBorders>
            <w:shd w:val="clear" w:color="auto" w:fill="auto"/>
            <w:vAlign w:val="center"/>
            <w:hideMark/>
          </w:tcPr>
          <w:p w14:paraId="2DF9F46F"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7.334</w:t>
            </w:r>
          </w:p>
        </w:tc>
        <w:tc>
          <w:tcPr>
            <w:tcW w:w="1300" w:type="dxa"/>
            <w:tcBorders>
              <w:top w:val="nil"/>
              <w:left w:val="nil"/>
              <w:bottom w:val="single" w:sz="4" w:space="0" w:color="auto"/>
              <w:right w:val="single" w:sz="4" w:space="0" w:color="auto"/>
            </w:tcBorders>
            <w:shd w:val="clear" w:color="auto" w:fill="auto"/>
            <w:vAlign w:val="center"/>
            <w:hideMark/>
          </w:tcPr>
          <w:p w14:paraId="69231B37"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20" w:type="dxa"/>
            <w:tcBorders>
              <w:top w:val="nil"/>
              <w:left w:val="nil"/>
              <w:bottom w:val="single" w:sz="4" w:space="0" w:color="auto"/>
              <w:right w:val="single" w:sz="4" w:space="0" w:color="auto"/>
            </w:tcBorders>
            <w:shd w:val="clear" w:color="auto" w:fill="auto"/>
            <w:vAlign w:val="center"/>
            <w:hideMark/>
          </w:tcPr>
          <w:p w14:paraId="02D80578"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7.427</w:t>
            </w:r>
          </w:p>
        </w:tc>
        <w:tc>
          <w:tcPr>
            <w:tcW w:w="1120" w:type="dxa"/>
            <w:tcBorders>
              <w:top w:val="nil"/>
              <w:left w:val="nil"/>
              <w:bottom w:val="single" w:sz="4" w:space="0" w:color="auto"/>
              <w:right w:val="single" w:sz="4" w:space="0" w:color="auto"/>
            </w:tcBorders>
            <w:shd w:val="clear" w:color="auto" w:fill="auto"/>
            <w:vAlign w:val="center"/>
            <w:hideMark/>
          </w:tcPr>
          <w:p w14:paraId="34568311"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40" w:type="dxa"/>
            <w:tcBorders>
              <w:top w:val="nil"/>
              <w:left w:val="nil"/>
              <w:bottom w:val="single" w:sz="4" w:space="0" w:color="auto"/>
              <w:right w:val="single" w:sz="4" w:space="0" w:color="auto"/>
            </w:tcBorders>
            <w:shd w:val="clear" w:color="auto" w:fill="auto"/>
            <w:vAlign w:val="center"/>
            <w:hideMark/>
          </w:tcPr>
          <w:p w14:paraId="75EEFF0A"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7.794</w:t>
            </w:r>
          </w:p>
        </w:tc>
        <w:tc>
          <w:tcPr>
            <w:tcW w:w="1240" w:type="dxa"/>
            <w:tcBorders>
              <w:top w:val="nil"/>
              <w:left w:val="nil"/>
              <w:bottom w:val="single" w:sz="4" w:space="0" w:color="auto"/>
              <w:right w:val="single" w:sz="4" w:space="0" w:color="auto"/>
            </w:tcBorders>
            <w:shd w:val="clear" w:color="auto" w:fill="auto"/>
            <w:vAlign w:val="center"/>
            <w:hideMark/>
          </w:tcPr>
          <w:p w14:paraId="6CBB07A2"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vAlign w:val="center"/>
            <w:hideMark/>
          </w:tcPr>
          <w:p w14:paraId="5E20CC5C"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93</w:t>
            </w:r>
          </w:p>
        </w:tc>
        <w:tc>
          <w:tcPr>
            <w:tcW w:w="1040" w:type="dxa"/>
            <w:tcBorders>
              <w:top w:val="nil"/>
              <w:left w:val="nil"/>
              <w:bottom w:val="single" w:sz="4" w:space="0" w:color="auto"/>
              <w:right w:val="single" w:sz="4" w:space="0" w:color="auto"/>
            </w:tcBorders>
            <w:shd w:val="clear" w:color="auto" w:fill="auto"/>
            <w:vAlign w:val="center"/>
            <w:hideMark/>
          </w:tcPr>
          <w:p w14:paraId="2B4CBEAA"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1,27</w:t>
            </w:r>
          </w:p>
        </w:tc>
        <w:tc>
          <w:tcPr>
            <w:tcW w:w="1060" w:type="dxa"/>
            <w:tcBorders>
              <w:top w:val="nil"/>
              <w:left w:val="nil"/>
              <w:bottom w:val="single" w:sz="4" w:space="0" w:color="auto"/>
              <w:right w:val="single" w:sz="4" w:space="0" w:color="auto"/>
            </w:tcBorders>
            <w:shd w:val="clear" w:color="auto" w:fill="auto"/>
            <w:vAlign w:val="center"/>
            <w:hideMark/>
          </w:tcPr>
          <w:p w14:paraId="3A3B400C"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367</w:t>
            </w:r>
          </w:p>
        </w:tc>
        <w:tc>
          <w:tcPr>
            <w:tcW w:w="980" w:type="dxa"/>
            <w:tcBorders>
              <w:top w:val="nil"/>
              <w:left w:val="nil"/>
              <w:bottom w:val="single" w:sz="4" w:space="0" w:color="auto"/>
              <w:right w:val="single" w:sz="4" w:space="0" w:color="auto"/>
            </w:tcBorders>
            <w:shd w:val="clear" w:color="auto" w:fill="auto"/>
            <w:vAlign w:val="center"/>
            <w:hideMark/>
          </w:tcPr>
          <w:p w14:paraId="0E14E05B"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4,95</w:t>
            </w:r>
          </w:p>
        </w:tc>
      </w:tr>
      <w:tr w:rsidR="001C3CB5" w:rsidRPr="00A91573" w14:paraId="510E4C7D"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77C9AE71"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Chi trả lãi</w:t>
            </w:r>
          </w:p>
        </w:tc>
        <w:tc>
          <w:tcPr>
            <w:tcW w:w="1520" w:type="dxa"/>
            <w:tcBorders>
              <w:top w:val="nil"/>
              <w:left w:val="nil"/>
              <w:bottom w:val="single" w:sz="4" w:space="0" w:color="auto"/>
              <w:right w:val="single" w:sz="4" w:space="0" w:color="auto"/>
            </w:tcBorders>
            <w:shd w:val="clear" w:color="auto" w:fill="auto"/>
            <w:vAlign w:val="center"/>
            <w:hideMark/>
          </w:tcPr>
          <w:p w14:paraId="0F3622C9" w14:textId="56721A25"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6.160</w:t>
            </w:r>
          </w:p>
        </w:tc>
        <w:tc>
          <w:tcPr>
            <w:tcW w:w="1300" w:type="dxa"/>
            <w:tcBorders>
              <w:top w:val="nil"/>
              <w:left w:val="nil"/>
              <w:bottom w:val="single" w:sz="4" w:space="0" w:color="auto"/>
              <w:right w:val="single" w:sz="4" w:space="0" w:color="auto"/>
            </w:tcBorders>
            <w:shd w:val="clear" w:color="auto" w:fill="auto"/>
            <w:vAlign w:val="center"/>
            <w:hideMark/>
          </w:tcPr>
          <w:p w14:paraId="2AE124B4"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84,00</w:t>
            </w:r>
          </w:p>
        </w:tc>
        <w:tc>
          <w:tcPr>
            <w:tcW w:w="1220" w:type="dxa"/>
            <w:tcBorders>
              <w:top w:val="nil"/>
              <w:left w:val="nil"/>
              <w:bottom w:val="single" w:sz="4" w:space="0" w:color="auto"/>
              <w:right w:val="single" w:sz="4" w:space="0" w:color="auto"/>
            </w:tcBorders>
            <w:shd w:val="clear" w:color="auto" w:fill="auto"/>
            <w:vAlign w:val="center"/>
            <w:hideMark/>
          </w:tcPr>
          <w:p w14:paraId="1A49E343" w14:textId="55ED8714"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6.313</w:t>
            </w:r>
          </w:p>
        </w:tc>
        <w:tc>
          <w:tcPr>
            <w:tcW w:w="1120" w:type="dxa"/>
            <w:tcBorders>
              <w:top w:val="nil"/>
              <w:left w:val="nil"/>
              <w:bottom w:val="single" w:sz="4" w:space="0" w:color="auto"/>
              <w:right w:val="single" w:sz="4" w:space="0" w:color="auto"/>
            </w:tcBorders>
            <w:shd w:val="clear" w:color="auto" w:fill="auto"/>
            <w:vAlign w:val="center"/>
            <w:hideMark/>
          </w:tcPr>
          <w:p w14:paraId="1FA03AF6"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85,00</w:t>
            </w:r>
          </w:p>
        </w:tc>
        <w:tc>
          <w:tcPr>
            <w:tcW w:w="1140" w:type="dxa"/>
            <w:tcBorders>
              <w:top w:val="nil"/>
              <w:left w:val="nil"/>
              <w:bottom w:val="single" w:sz="4" w:space="0" w:color="auto"/>
              <w:right w:val="single" w:sz="4" w:space="0" w:color="auto"/>
            </w:tcBorders>
            <w:shd w:val="clear" w:color="auto" w:fill="auto"/>
            <w:vAlign w:val="center"/>
            <w:hideMark/>
          </w:tcPr>
          <w:p w14:paraId="6102BCFE" w14:textId="53700818"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6.795</w:t>
            </w:r>
          </w:p>
        </w:tc>
        <w:tc>
          <w:tcPr>
            <w:tcW w:w="1240" w:type="dxa"/>
            <w:tcBorders>
              <w:top w:val="nil"/>
              <w:left w:val="nil"/>
              <w:bottom w:val="single" w:sz="4" w:space="0" w:color="auto"/>
              <w:right w:val="single" w:sz="4" w:space="0" w:color="auto"/>
            </w:tcBorders>
            <w:shd w:val="clear" w:color="auto" w:fill="auto"/>
            <w:vAlign w:val="center"/>
            <w:hideMark/>
          </w:tcPr>
          <w:p w14:paraId="41193D02"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87,18</w:t>
            </w:r>
          </w:p>
        </w:tc>
        <w:tc>
          <w:tcPr>
            <w:tcW w:w="1200" w:type="dxa"/>
            <w:tcBorders>
              <w:top w:val="nil"/>
              <w:left w:val="nil"/>
              <w:bottom w:val="single" w:sz="4" w:space="0" w:color="auto"/>
              <w:right w:val="single" w:sz="4" w:space="0" w:color="auto"/>
            </w:tcBorders>
            <w:shd w:val="clear" w:color="auto" w:fill="auto"/>
            <w:vAlign w:val="center"/>
            <w:hideMark/>
          </w:tcPr>
          <w:p w14:paraId="00463C5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152</w:t>
            </w:r>
          </w:p>
        </w:tc>
        <w:tc>
          <w:tcPr>
            <w:tcW w:w="1040" w:type="dxa"/>
            <w:tcBorders>
              <w:top w:val="nil"/>
              <w:left w:val="nil"/>
              <w:bottom w:val="single" w:sz="4" w:space="0" w:color="auto"/>
              <w:right w:val="single" w:sz="4" w:space="0" w:color="auto"/>
            </w:tcBorders>
            <w:shd w:val="clear" w:color="auto" w:fill="auto"/>
            <w:vAlign w:val="center"/>
            <w:hideMark/>
          </w:tcPr>
          <w:p w14:paraId="21848096"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2,47</w:t>
            </w:r>
          </w:p>
        </w:tc>
        <w:tc>
          <w:tcPr>
            <w:tcW w:w="1060" w:type="dxa"/>
            <w:tcBorders>
              <w:top w:val="nil"/>
              <w:left w:val="nil"/>
              <w:bottom w:val="single" w:sz="4" w:space="0" w:color="auto"/>
              <w:right w:val="single" w:sz="4" w:space="0" w:color="auto"/>
            </w:tcBorders>
            <w:shd w:val="clear" w:color="auto" w:fill="auto"/>
            <w:vAlign w:val="center"/>
            <w:hideMark/>
          </w:tcPr>
          <w:p w14:paraId="7345C4D2"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482</w:t>
            </w:r>
          </w:p>
        </w:tc>
        <w:tc>
          <w:tcPr>
            <w:tcW w:w="980" w:type="dxa"/>
            <w:tcBorders>
              <w:top w:val="nil"/>
              <w:left w:val="nil"/>
              <w:bottom w:val="single" w:sz="4" w:space="0" w:color="auto"/>
              <w:right w:val="single" w:sz="4" w:space="0" w:color="auto"/>
            </w:tcBorders>
            <w:shd w:val="clear" w:color="auto" w:fill="auto"/>
            <w:vAlign w:val="center"/>
            <w:hideMark/>
          </w:tcPr>
          <w:p w14:paraId="569C9BB5"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7,64</w:t>
            </w:r>
          </w:p>
        </w:tc>
      </w:tr>
      <w:tr w:rsidR="001C3CB5" w:rsidRPr="00A91573" w14:paraId="26B41E3A"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C993A2B"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Chi trả dịch vụ NH</w:t>
            </w:r>
          </w:p>
        </w:tc>
        <w:tc>
          <w:tcPr>
            <w:tcW w:w="1520" w:type="dxa"/>
            <w:tcBorders>
              <w:top w:val="nil"/>
              <w:left w:val="nil"/>
              <w:bottom w:val="single" w:sz="4" w:space="0" w:color="auto"/>
              <w:right w:val="single" w:sz="4" w:space="0" w:color="auto"/>
            </w:tcBorders>
            <w:shd w:val="clear" w:color="auto" w:fill="auto"/>
            <w:vAlign w:val="center"/>
            <w:hideMark/>
          </w:tcPr>
          <w:p w14:paraId="0D594689"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733,4</w:t>
            </w:r>
          </w:p>
        </w:tc>
        <w:tc>
          <w:tcPr>
            <w:tcW w:w="1300" w:type="dxa"/>
            <w:tcBorders>
              <w:top w:val="nil"/>
              <w:left w:val="nil"/>
              <w:bottom w:val="single" w:sz="4" w:space="0" w:color="auto"/>
              <w:right w:val="single" w:sz="4" w:space="0" w:color="auto"/>
            </w:tcBorders>
            <w:shd w:val="clear" w:color="auto" w:fill="auto"/>
            <w:vAlign w:val="center"/>
            <w:hideMark/>
          </w:tcPr>
          <w:p w14:paraId="34F3B11D"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10,00</w:t>
            </w:r>
          </w:p>
        </w:tc>
        <w:tc>
          <w:tcPr>
            <w:tcW w:w="1220" w:type="dxa"/>
            <w:tcBorders>
              <w:top w:val="nil"/>
              <w:left w:val="nil"/>
              <w:bottom w:val="single" w:sz="4" w:space="0" w:color="auto"/>
              <w:right w:val="single" w:sz="4" w:space="0" w:color="auto"/>
            </w:tcBorders>
            <w:shd w:val="clear" w:color="auto" w:fill="auto"/>
            <w:vAlign w:val="center"/>
            <w:hideMark/>
          </w:tcPr>
          <w:p w14:paraId="03DE79FC"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742,7</w:t>
            </w:r>
          </w:p>
        </w:tc>
        <w:tc>
          <w:tcPr>
            <w:tcW w:w="1120" w:type="dxa"/>
            <w:tcBorders>
              <w:top w:val="nil"/>
              <w:left w:val="nil"/>
              <w:bottom w:val="single" w:sz="4" w:space="0" w:color="auto"/>
              <w:right w:val="single" w:sz="4" w:space="0" w:color="auto"/>
            </w:tcBorders>
            <w:shd w:val="clear" w:color="auto" w:fill="auto"/>
            <w:vAlign w:val="center"/>
            <w:hideMark/>
          </w:tcPr>
          <w:p w14:paraId="08FA60DD"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10,00</w:t>
            </w:r>
          </w:p>
        </w:tc>
        <w:tc>
          <w:tcPr>
            <w:tcW w:w="1140" w:type="dxa"/>
            <w:tcBorders>
              <w:top w:val="nil"/>
              <w:left w:val="nil"/>
              <w:bottom w:val="single" w:sz="4" w:space="0" w:color="auto"/>
              <w:right w:val="single" w:sz="4" w:space="0" w:color="auto"/>
            </w:tcBorders>
            <w:shd w:val="clear" w:color="auto" w:fill="auto"/>
            <w:vAlign w:val="center"/>
            <w:hideMark/>
          </w:tcPr>
          <w:p w14:paraId="0862A72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713,8</w:t>
            </w:r>
          </w:p>
        </w:tc>
        <w:tc>
          <w:tcPr>
            <w:tcW w:w="1240" w:type="dxa"/>
            <w:tcBorders>
              <w:top w:val="nil"/>
              <w:left w:val="nil"/>
              <w:bottom w:val="single" w:sz="4" w:space="0" w:color="auto"/>
              <w:right w:val="single" w:sz="4" w:space="0" w:color="auto"/>
            </w:tcBorders>
            <w:shd w:val="clear" w:color="auto" w:fill="auto"/>
            <w:vAlign w:val="center"/>
            <w:hideMark/>
          </w:tcPr>
          <w:p w14:paraId="4BB229E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9,16</w:t>
            </w:r>
          </w:p>
        </w:tc>
        <w:tc>
          <w:tcPr>
            <w:tcW w:w="1200" w:type="dxa"/>
            <w:tcBorders>
              <w:top w:val="nil"/>
              <w:left w:val="nil"/>
              <w:bottom w:val="single" w:sz="4" w:space="0" w:color="auto"/>
              <w:right w:val="single" w:sz="4" w:space="0" w:color="auto"/>
            </w:tcBorders>
            <w:shd w:val="clear" w:color="auto" w:fill="auto"/>
            <w:vAlign w:val="center"/>
            <w:hideMark/>
          </w:tcPr>
          <w:p w14:paraId="0CFD5982"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9,30</w:t>
            </w:r>
          </w:p>
        </w:tc>
        <w:tc>
          <w:tcPr>
            <w:tcW w:w="1040" w:type="dxa"/>
            <w:tcBorders>
              <w:top w:val="nil"/>
              <w:left w:val="nil"/>
              <w:bottom w:val="single" w:sz="4" w:space="0" w:color="auto"/>
              <w:right w:val="single" w:sz="4" w:space="0" w:color="auto"/>
            </w:tcBorders>
            <w:shd w:val="clear" w:color="auto" w:fill="auto"/>
            <w:vAlign w:val="center"/>
            <w:hideMark/>
          </w:tcPr>
          <w:p w14:paraId="6E5F8F9D"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w:t>
            </w:r>
          </w:p>
        </w:tc>
        <w:tc>
          <w:tcPr>
            <w:tcW w:w="1060" w:type="dxa"/>
            <w:tcBorders>
              <w:top w:val="nil"/>
              <w:left w:val="nil"/>
              <w:bottom w:val="single" w:sz="4" w:space="0" w:color="auto"/>
              <w:right w:val="single" w:sz="4" w:space="0" w:color="auto"/>
            </w:tcBorders>
            <w:shd w:val="clear" w:color="auto" w:fill="auto"/>
            <w:vAlign w:val="center"/>
            <w:hideMark/>
          </w:tcPr>
          <w:p w14:paraId="63156D7F"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w:t>
            </w:r>
          </w:p>
        </w:tc>
        <w:tc>
          <w:tcPr>
            <w:tcW w:w="980" w:type="dxa"/>
            <w:tcBorders>
              <w:top w:val="nil"/>
              <w:left w:val="nil"/>
              <w:bottom w:val="single" w:sz="4" w:space="0" w:color="auto"/>
              <w:right w:val="single" w:sz="4" w:space="0" w:color="auto"/>
            </w:tcBorders>
            <w:shd w:val="clear" w:color="auto" w:fill="auto"/>
            <w:vAlign w:val="center"/>
            <w:hideMark/>
          </w:tcPr>
          <w:p w14:paraId="48169DE4"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-3,89</w:t>
            </w:r>
          </w:p>
        </w:tc>
      </w:tr>
      <w:tr w:rsidR="001C3CB5" w:rsidRPr="00A91573" w14:paraId="0EA430C3"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6F86E36" w14:textId="77777777" w:rsidR="002270E5" w:rsidRPr="00A91573" w:rsidRDefault="002270E5"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Chi phí khác</w:t>
            </w:r>
          </w:p>
        </w:tc>
        <w:tc>
          <w:tcPr>
            <w:tcW w:w="1520" w:type="dxa"/>
            <w:tcBorders>
              <w:top w:val="nil"/>
              <w:left w:val="nil"/>
              <w:bottom w:val="single" w:sz="4" w:space="0" w:color="auto"/>
              <w:right w:val="single" w:sz="4" w:space="0" w:color="auto"/>
            </w:tcBorders>
            <w:shd w:val="clear" w:color="auto" w:fill="auto"/>
            <w:vAlign w:val="center"/>
            <w:hideMark/>
          </w:tcPr>
          <w:p w14:paraId="63A8F0F8"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440,0</w:t>
            </w:r>
          </w:p>
        </w:tc>
        <w:tc>
          <w:tcPr>
            <w:tcW w:w="1300" w:type="dxa"/>
            <w:tcBorders>
              <w:top w:val="nil"/>
              <w:left w:val="nil"/>
              <w:bottom w:val="single" w:sz="4" w:space="0" w:color="auto"/>
              <w:right w:val="single" w:sz="4" w:space="0" w:color="auto"/>
            </w:tcBorders>
            <w:shd w:val="clear" w:color="auto" w:fill="auto"/>
            <w:vAlign w:val="center"/>
            <w:hideMark/>
          </w:tcPr>
          <w:p w14:paraId="633154C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6,00</w:t>
            </w:r>
          </w:p>
        </w:tc>
        <w:tc>
          <w:tcPr>
            <w:tcW w:w="1220" w:type="dxa"/>
            <w:tcBorders>
              <w:top w:val="nil"/>
              <w:left w:val="nil"/>
              <w:bottom w:val="single" w:sz="4" w:space="0" w:color="auto"/>
              <w:right w:val="single" w:sz="4" w:space="0" w:color="auto"/>
            </w:tcBorders>
            <w:shd w:val="clear" w:color="auto" w:fill="auto"/>
            <w:vAlign w:val="center"/>
            <w:hideMark/>
          </w:tcPr>
          <w:p w14:paraId="768D30D9"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371,4</w:t>
            </w:r>
          </w:p>
        </w:tc>
        <w:tc>
          <w:tcPr>
            <w:tcW w:w="1120" w:type="dxa"/>
            <w:tcBorders>
              <w:top w:val="nil"/>
              <w:left w:val="nil"/>
              <w:bottom w:val="single" w:sz="4" w:space="0" w:color="auto"/>
              <w:right w:val="single" w:sz="4" w:space="0" w:color="auto"/>
            </w:tcBorders>
            <w:shd w:val="clear" w:color="auto" w:fill="auto"/>
            <w:vAlign w:val="center"/>
            <w:hideMark/>
          </w:tcPr>
          <w:p w14:paraId="2197F2A4"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5,00</w:t>
            </w:r>
          </w:p>
        </w:tc>
        <w:tc>
          <w:tcPr>
            <w:tcW w:w="1140" w:type="dxa"/>
            <w:tcBorders>
              <w:top w:val="nil"/>
              <w:left w:val="nil"/>
              <w:bottom w:val="single" w:sz="4" w:space="0" w:color="auto"/>
              <w:right w:val="single" w:sz="4" w:space="0" w:color="auto"/>
            </w:tcBorders>
            <w:shd w:val="clear" w:color="auto" w:fill="auto"/>
            <w:vAlign w:val="center"/>
            <w:hideMark/>
          </w:tcPr>
          <w:p w14:paraId="5D443027"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285,44</w:t>
            </w:r>
          </w:p>
        </w:tc>
        <w:tc>
          <w:tcPr>
            <w:tcW w:w="1240" w:type="dxa"/>
            <w:tcBorders>
              <w:top w:val="nil"/>
              <w:left w:val="nil"/>
              <w:bottom w:val="single" w:sz="4" w:space="0" w:color="auto"/>
              <w:right w:val="single" w:sz="4" w:space="0" w:color="auto"/>
            </w:tcBorders>
            <w:shd w:val="clear" w:color="auto" w:fill="auto"/>
            <w:vAlign w:val="center"/>
            <w:hideMark/>
          </w:tcPr>
          <w:p w14:paraId="1BF8395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3,66</w:t>
            </w:r>
          </w:p>
        </w:tc>
        <w:tc>
          <w:tcPr>
            <w:tcW w:w="1200" w:type="dxa"/>
            <w:tcBorders>
              <w:top w:val="nil"/>
              <w:left w:val="nil"/>
              <w:bottom w:val="single" w:sz="4" w:space="0" w:color="auto"/>
              <w:right w:val="single" w:sz="4" w:space="0" w:color="auto"/>
            </w:tcBorders>
            <w:shd w:val="clear" w:color="auto" w:fill="auto"/>
            <w:vAlign w:val="center"/>
            <w:hideMark/>
          </w:tcPr>
          <w:p w14:paraId="1CBB702E"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-69</w:t>
            </w:r>
          </w:p>
        </w:tc>
        <w:tc>
          <w:tcPr>
            <w:tcW w:w="1040" w:type="dxa"/>
            <w:tcBorders>
              <w:top w:val="nil"/>
              <w:left w:val="nil"/>
              <w:bottom w:val="single" w:sz="4" w:space="0" w:color="auto"/>
              <w:right w:val="single" w:sz="4" w:space="0" w:color="auto"/>
            </w:tcBorders>
            <w:shd w:val="clear" w:color="auto" w:fill="auto"/>
            <w:vAlign w:val="center"/>
            <w:hideMark/>
          </w:tcPr>
          <w:p w14:paraId="5DCB5E70"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-15,6</w:t>
            </w:r>
          </w:p>
        </w:tc>
        <w:tc>
          <w:tcPr>
            <w:tcW w:w="1060" w:type="dxa"/>
            <w:tcBorders>
              <w:top w:val="nil"/>
              <w:left w:val="nil"/>
              <w:bottom w:val="single" w:sz="4" w:space="0" w:color="auto"/>
              <w:right w:val="single" w:sz="4" w:space="0" w:color="auto"/>
            </w:tcBorders>
            <w:shd w:val="clear" w:color="auto" w:fill="auto"/>
            <w:vAlign w:val="center"/>
            <w:hideMark/>
          </w:tcPr>
          <w:p w14:paraId="5DF2E4B3"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w:t>
            </w:r>
          </w:p>
        </w:tc>
        <w:tc>
          <w:tcPr>
            <w:tcW w:w="980" w:type="dxa"/>
            <w:tcBorders>
              <w:top w:val="nil"/>
              <w:left w:val="nil"/>
              <w:bottom w:val="single" w:sz="4" w:space="0" w:color="auto"/>
              <w:right w:val="single" w:sz="4" w:space="0" w:color="auto"/>
            </w:tcBorders>
            <w:shd w:val="clear" w:color="auto" w:fill="auto"/>
            <w:vAlign w:val="center"/>
            <w:hideMark/>
          </w:tcPr>
          <w:p w14:paraId="4A3C8417" w14:textId="77777777" w:rsidR="002270E5" w:rsidRPr="00A91573" w:rsidRDefault="002270E5"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-23,13</w:t>
            </w:r>
          </w:p>
        </w:tc>
      </w:tr>
      <w:tr w:rsidR="001C3CB5" w:rsidRPr="00A91573" w14:paraId="0936D33C" w14:textId="77777777" w:rsidTr="001C3CB5">
        <w:trPr>
          <w:trHeight w:val="375"/>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BEF6A7A" w14:textId="77777777" w:rsidR="002270E5" w:rsidRPr="00A91573" w:rsidRDefault="002270E5" w:rsidP="001C3CB5">
            <w:pPr>
              <w:spacing w:after="0" w:line="312" w:lineRule="auto"/>
              <w:jc w:val="both"/>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 xml:space="preserve">3. Chênh lệch </w:t>
            </w:r>
          </w:p>
        </w:tc>
        <w:tc>
          <w:tcPr>
            <w:tcW w:w="2820" w:type="dxa"/>
            <w:gridSpan w:val="2"/>
            <w:tcBorders>
              <w:top w:val="single" w:sz="4" w:space="0" w:color="auto"/>
              <w:left w:val="nil"/>
              <w:bottom w:val="single" w:sz="4" w:space="0" w:color="auto"/>
              <w:right w:val="single" w:sz="4" w:space="0" w:color="000000"/>
            </w:tcBorders>
            <w:shd w:val="clear" w:color="auto" w:fill="auto"/>
            <w:vAlign w:val="center"/>
            <w:hideMark/>
          </w:tcPr>
          <w:p w14:paraId="3AD4A8A8"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5.676</w:t>
            </w: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0B5702CF"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6.532</w:t>
            </w:r>
          </w:p>
        </w:tc>
        <w:tc>
          <w:tcPr>
            <w:tcW w:w="2380" w:type="dxa"/>
            <w:gridSpan w:val="2"/>
            <w:tcBorders>
              <w:top w:val="single" w:sz="4" w:space="0" w:color="auto"/>
              <w:left w:val="nil"/>
              <w:bottom w:val="single" w:sz="4" w:space="0" w:color="auto"/>
              <w:right w:val="single" w:sz="4" w:space="0" w:color="auto"/>
            </w:tcBorders>
            <w:shd w:val="clear" w:color="auto" w:fill="auto"/>
            <w:vAlign w:val="center"/>
            <w:hideMark/>
          </w:tcPr>
          <w:p w14:paraId="24138782"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7.993</w:t>
            </w:r>
          </w:p>
        </w:tc>
        <w:tc>
          <w:tcPr>
            <w:tcW w:w="1200" w:type="dxa"/>
            <w:tcBorders>
              <w:top w:val="nil"/>
              <w:left w:val="nil"/>
              <w:bottom w:val="single" w:sz="4" w:space="0" w:color="auto"/>
              <w:right w:val="single" w:sz="4" w:space="0" w:color="auto"/>
            </w:tcBorders>
            <w:shd w:val="clear" w:color="auto" w:fill="auto"/>
            <w:vAlign w:val="center"/>
            <w:hideMark/>
          </w:tcPr>
          <w:p w14:paraId="1C424492"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856</w:t>
            </w:r>
          </w:p>
        </w:tc>
        <w:tc>
          <w:tcPr>
            <w:tcW w:w="1040" w:type="dxa"/>
            <w:tcBorders>
              <w:top w:val="nil"/>
              <w:left w:val="nil"/>
              <w:bottom w:val="single" w:sz="4" w:space="0" w:color="auto"/>
              <w:right w:val="single" w:sz="4" w:space="0" w:color="auto"/>
            </w:tcBorders>
            <w:shd w:val="clear" w:color="auto" w:fill="auto"/>
            <w:vAlign w:val="center"/>
            <w:hideMark/>
          </w:tcPr>
          <w:p w14:paraId="354D4D50"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15,08</w:t>
            </w:r>
          </w:p>
        </w:tc>
        <w:tc>
          <w:tcPr>
            <w:tcW w:w="1060" w:type="dxa"/>
            <w:tcBorders>
              <w:top w:val="nil"/>
              <w:left w:val="nil"/>
              <w:bottom w:val="single" w:sz="4" w:space="0" w:color="auto"/>
              <w:right w:val="single" w:sz="4" w:space="0" w:color="auto"/>
            </w:tcBorders>
            <w:shd w:val="clear" w:color="auto" w:fill="auto"/>
            <w:vAlign w:val="center"/>
            <w:hideMark/>
          </w:tcPr>
          <w:p w14:paraId="719BB958"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1.461</w:t>
            </w:r>
          </w:p>
        </w:tc>
        <w:tc>
          <w:tcPr>
            <w:tcW w:w="980" w:type="dxa"/>
            <w:tcBorders>
              <w:top w:val="nil"/>
              <w:left w:val="nil"/>
              <w:bottom w:val="single" w:sz="4" w:space="0" w:color="auto"/>
              <w:right w:val="single" w:sz="4" w:space="0" w:color="auto"/>
            </w:tcBorders>
            <w:shd w:val="clear" w:color="auto" w:fill="auto"/>
            <w:vAlign w:val="center"/>
            <w:hideMark/>
          </w:tcPr>
          <w:p w14:paraId="7E226983" w14:textId="77777777" w:rsidR="002270E5" w:rsidRPr="00A91573" w:rsidRDefault="002270E5"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22,37</w:t>
            </w:r>
          </w:p>
        </w:tc>
      </w:tr>
    </w:tbl>
    <w:p w14:paraId="17525607" w14:textId="77777777" w:rsidR="002270E5" w:rsidRPr="00A91573" w:rsidRDefault="002270E5" w:rsidP="001C3CB5">
      <w:pPr>
        <w:spacing w:after="0" w:line="312" w:lineRule="auto"/>
        <w:jc w:val="center"/>
        <w:rPr>
          <w:rFonts w:ascii="Times New Roman" w:hAnsi="Times New Roman" w:cs="Times New Roman"/>
          <w:b/>
          <w:i/>
          <w:sz w:val="26"/>
          <w:szCs w:val="26"/>
        </w:rPr>
      </w:pPr>
      <w:r w:rsidRPr="00A91573">
        <w:rPr>
          <w:rFonts w:ascii="Times New Roman" w:hAnsi="Times New Roman" w:cs="Times New Roman"/>
          <w:b/>
          <w:i/>
          <w:sz w:val="26"/>
          <w:szCs w:val="26"/>
        </w:rPr>
        <w:t xml:space="preserve">                                                                                                                        (ĐVT: Triệu đồng)</w:t>
      </w:r>
    </w:p>
    <w:p w14:paraId="4CBB0AFB" w14:textId="77777777" w:rsidR="00285492" w:rsidRPr="00A91573" w:rsidRDefault="00D460F1" w:rsidP="001C3CB5">
      <w:pPr>
        <w:spacing w:after="0" w:line="312" w:lineRule="auto"/>
        <w:jc w:val="right"/>
        <w:rPr>
          <w:rFonts w:ascii="Times New Roman" w:hAnsi="Times New Roman" w:cs="Times New Roman"/>
          <w:b/>
          <w:i/>
          <w:sz w:val="26"/>
          <w:szCs w:val="26"/>
        </w:rPr>
      </w:pPr>
      <w:r w:rsidRPr="00A91573">
        <w:rPr>
          <w:rFonts w:ascii="Times New Roman" w:hAnsi="Times New Roman" w:cs="Times New Roman"/>
          <w:b/>
          <w:i/>
          <w:sz w:val="26"/>
          <w:szCs w:val="26"/>
        </w:rPr>
        <w:t xml:space="preserve">                                                                                                                                                                                                                                           </w:t>
      </w:r>
    </w:p>
    <w:p w14:paraId="3EA1211E" w14:textId="77777777" w:rsidR="002270E5" w:rsidRPr="00A91573" w:rsidRDefault="002270E5" w:rsidP="001C3CB5">
      <w:pPr>
        <w:pStyle w:val="Caption"/>
        <w:spacing w:after="0" w:line="312" w:lineRule="auto"/>
        <w:rPr>
          <w:rFonts w:cs="Times New Roman"/>
          <w:color w:val="auto"/>
          <w:sz w:val="26"/>
          <w:szCs w:val="26"/>
        </w:rPr>
      </w:pPr>
      <w:r w:rsidRPr="00A91573">
        <w:rPr>
          <w:rFonts w:cs="Times New Roman"/>
          <w:i w:val="0"/>
          <w:iCs w:val="0"/>
          <w:color w:val="auto"/>
          <w:sz w:val="26"/>
          <w:szCs w:val="26"/>
        </w:rPr>
        <w:t xml:space="preserve">                                                                                            </w:t>
      </w:r>
      <w:r w:rsidRPr="00A91573">
        <w:rPr>
          <w:rFonts w:cs="Times New Roman"/>
          <w:color w:val="auto"/>
          <w:sz w:val="26"/>
          <w:szCs w:val="26"/>
        </w:rPr>
        <w:t>( Nguồn báo cáo hoạt động OCB – PGD Hoà Xuân giai đoạn 2022-</w:t>
      </w:r>
      <w:bookmarkEnd w:id="197"/>
      <w:r w:rsidRPr="00A91573">
        <w:rPr>
          <w:rFonts w:cs="Times New Roman"/>
          <w:color w:val="auto"/>
          <w:sz w:val="26"/>
          <w:szCs w:val="26"/>
        </w:rPr>
        <w:t>2024)</w:t>
      </w:r>
    </w:p>
    <w:p w14:paraId="46803EE2" w14:textId="77777777" w:rsidR="00945D0A" w:rsidRPr="00A91573" w:rsidRDefault="00945D0A" w:rsidP="001C3CB5">
      <w:pPr>
        <w:spacing w:after="0" w:line="312" w:lineRule="auto"/>
        <w:jc w:val="both"/>
        <w:rPr>
          <w:rFonts w:ascii="Times New Roman" w:hAnsi="Times New Roman" w:cs="Times New Roman"/>
          <w:b/>
          <w:sz w:val="26"/>
          <w:szCs w:val="26"/>
        </w:rPr>
        <w:sectPr w:rsidR="00945D0A" w:rsidRPr="00A91573" w:rsidSect="001C3CB5">
          <w:type w:val="nextColumn"/>
          <w:pgSz w:w="16838" w:h="11906" w:orient="landscape" w:code="9"/>
          <w:pgMar w:top="1134" w:right="1134" w:bottom="1134" w:left="1701" w:header="720" w:footer="720" w:gutter="0"/>
          <w:cols w:space="720"/>
          <w:docGrid w:linePitch="360"/>
        </w:sectPr>
      </w:pPr>
    </w:p>
    <w:p w14:paraId="40F94CC7" w14:textId="0E365A93" w:rsidR="00945D0A" w:rsidRPr="00A91573" w:rsidRDefault="00DA2E5C" w:rsidP="001C3CB5">
      <w:pPr>
        <w:spacing w:after="0" w:line="312" w:lineRule="auto"/>
        <w:jc w:val="both"/>
        <w:rPr>
          <w:rFonts w:ascii="Times New Roman" w:hAnsi="Times New Roman" w:cs="Times New Roman"/>
          <w:sz w:val="26"/>
          <w:szCs w:val="26"/>
          <w:lang w:eastAsia="vi-VN"/>
        </w:rPr>
      </w:pPr>
      <w:r w:rsidRPr="00A91573">
        <w:rPr>
          <w:rFonts w:ascii="Times New Roman" w:hAnsi="Times New Roman" w:cs="Times New Roman"/>
          <w:sz w:val="26"/>
          <w:szCs w:val="26"/>
        </w:rPr>
        <w:lastRenderedPageBreak/>
        <w:t xml:space="preserve">    </w:t>
      </w:r>
      <w:r w:rsidR="00D37613" w:rsidRPr="00A91573">
        <w:rPr>
          <w:rFonts w:ascii="Times New Roman" w:hAnsi="Times New Roman" w:cs="Times New Roman"/>
          <w:sz w:val="26"/>
          <w:szCs w:val="26"/>
        </w:rPr>
        <w:t xml:space="preserve">    </w:t>
      </w:r>
      <w:r w:rsidR="00945D0A" w:rsidRPr="00A91573">
        <w:rPr>
          <w:rFonts w:ascii="Times New Roman" w:hAnsi="Times New Roman" w:cs="Times New Roman"/>
          <w:sz w:val="26"/>
          <w:szCs w:val="26"/>
        </w:rPr>
        <w:t xml:space="preserve">Để đánh giá về một Ngân hàng, người ta thường dựa vào nhiều yếu tố nhưng trong đó yếu tố quan trọng nhất dựa vào </w:t>
      </w:r>
      <w:r w:rsidR="00DF7F3A" w:rsidRPr="00A91573">
        <w:rPr>
          <w:rFonts w:ascii="Times New Roman" w:hAnsi="Times New Roman" w:cs="Times New Roman"/>
          <w:sz w:val="26"/>
          <w:szCs w:val="26"/>
        </w:rPr>
        <w:t>kết quả</w:t>
      </w:r>
      <w:r w:rsidR="00945D0A" w:rsidRPr="00A91573">
        <w:rPr>
          <w:rFonts w:ascii="Times New Roman" w:hAnsi="Times New Roman" w:cs="Times New Roman"/>
          <w:sz w:val="26"/>
          <w:szCs w:val="26"/>
        </w:rPr>
        <w:t xml:space="preserve"> hoạt động kinh doanh của Ngân hàng. </w:t>
      </w:r>
      <w:r w:rsidR="00DF7F3A" w:rsidRPr="00A91573">
        <w:rPr>
          <w:rFonts w:ascii="Times New Roman" w:hAnsi="Times New Roman" w:cs="Times New Roman"/>
          <w:sz w:val="26"/>
          <w:szCs w:val="26"/>
        </w:rPr>
        <w:t>Kết quả</w:t>
      </w:r>
      <w:r w:rsidR="00945D0A" w:rsidRPr="00A91573">
        <w:rPr>
          <w:rFonts w:ascii="Times New Roman" w:hAnsi="Times New Roman" w:cs="Times New Roman"/>
          <w:sz w:val="26"/>
          <w:szCs w:val="26"/>
        </w:rPr>
        <w:t xml:space="preserve"> hoạt động kinh doanh của Ngân hàng được phản ánh trên mọi lĩnh vực hoạt động của Ngân hàng từ hoạt động huy động vốn, cho vay, tình hình tài chính nhưng cuối cùng vẫn phản ánh qua doanh thu, chi phí và lợi nhuận của Ngân hàng tạo ra</w:t>
      </w:r>
      <w:r w:rsidRPr="00A91573">
        <w:rPr>
          <w:rFonts w:ascii="Times New Roman" w:hAnsi="Times New Roman" w:cs="Times New Roman"/>
          <w:sz w:val="26"/>
          <w:szCs w:val="26"/>
        </w:rPr>
        <w:t>.</w:t>
      </w:r>
    </w:p>
    <w:p w14:paraId="37033E9E" w14:textId="30E36B25" w:rsidR="00603F4B" w:rsidRPr="00A91573" w:rsidRDefault="00DA2E5C"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drawing>
          <wp:inline distT="0" distB="0" distL="0" distR="0" wp14:anchorId="588A71D2" wp14:editId="523D5E14">
            <wp:extent cx="5265420" cy="3086100"/>
            <wp:effectExtent l="0" t="0" r="11430" b="0"/>
            <wp:docPr id="13" name="Chart 13">
              <a:extLst xmlns:a="http://schemas.openxmlformats.org/drawingml/2006/main">
                <a:ext uri="{FF2B5EF4-FFF2-40B4-BE49-F238E27FC236}">
                  <a16:creationId xmlns:a16="http://schemas.microsoft.com/office/drawing/2014/main" id="{D4D46842-9AD1-45FD-9823-AC6D21E19B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2860273" w14:textId="77777777" w:rsidR="0063648C" w:rsidRPr="00A91573" w:rsidRDefault="00DA2E5C" w:rsidP="001C3CB5">
      <w:pPr>
        <w:pStyle w:val="Caption"/>
        <w:spacing w:after="0" w:line="312" w:lineRule="auto"/>
        <w:ind w:right="-2"/>
        <w:jc w:val="center"/>
        <w:outlineLvl w:val="0"/>
        <w:rPr>
          <w:rFonts w:cs="Times New Roman"/>
          <w:b/>
          <w:i w:val="0"/>
          <w:color w:val="auto"/>
          <w:sz w:val="26"/>
          <w:szCs w:val="26"/>
        </w:rPr>
      </w:pPr>
      <w:bookmarkStart w:id="198" w:name="_Toc196640915"/>
      <w:bookmarkStart w:id="199" w:name="_Toc196641028"/>
      <w:bookmarkStart w:id="200" w:name="_Toc196641149"/>
      <w:bookmarkStart w:id="201" w:name="_Toc198488113"/>
      <w:bookmarkStart w:id="202" w:name="_Toc200214917"/>
      <w:bookmarkStart w:id="203" w:name="_Toc187606376"/>
      <w:bookmarkStart w:id="204" w:name="_Toc200269884"/>
      <w:r w:rsidRPr="00A91573">
        <w:rPr>
          <w:rFonts w:cs="Times New Roman"/>
          <w:b/>
          <w:i w:val="0"/>
          <w:color w:val="auto"/>
          <w:sz w:val="26"/>
          <w:szCs w:val="26"/>
        </w:rPr>
        <w:t xml:space="preserve">Hình </w:t>
      </w:r>
      <w:r w:rsidR="0032126F" w:rsidRPr="00A91573">
        <w:rPr>
          <w:rFonts w:cs="Times New Roman"/>
          <w:b/>
          <w:i w:val="0"/>
          <w:color w:val="auto"/>
          <w:sz w:val="26"/>
          <w:szCs w:val="26"/>
        </w:rPr>
        <w:t>2.9</w:t>
      </w:r>
      <w:r w:rsidRPr="00A91573">
        <w:rPr>
          <w:rFonts w:cs="Times New Roman"/>
          <w:b/>
          <w:i w:val="0"/>
          <w:color w:val="auto"/>
          <w:sz w:val="26"/>
          <w:szCs w:val="26"/>
        </w:rPr>
        <w:t>. Tình hình thu nhập của OCB – Hoà Xuân  giai đoạn  2022-2024.</w:t>
      </w:r>
      <w:bookmarkEnd w:id="198"/>
      <w:bookmarkEnd w:id="199"/>
      <w:bookmarkEnd w:id="200"/>
      <w:bookmarkEnd w:id="201"/>
      <w:bookmarkEnd w:id="202"/>
      <w:bookmarkEnd w:id="204"/>
    </w:p>
    <w:p w14:paraId="3A18C175" w14:textId="77777777" w:rsidR="00DA2E5C" w:rsidRPr="00A91573" w:rsidRDefault="00DA2E5C" w:rsidP="001C3CB5">
      <w:pPr>
        <w:pStyle w:val="Caption"/>
        <w:spacing w:after="0" w:line="312" w:lineRule="auto"/>
        <w:ind w:right="-2"/>
        <w:jc w:val="right"/>
        <w:rPr>
          <w:rFonts w:cs="Times New Roman"/>
          <w:color w:val="auto"/>
          <w:sz w:val="26"/>
          <w:szCs w:val="26"/>
        </w:rPr>
      </w:pPr>
      <w:r w:rsidRPr="00A91573">
        <w:rPr>
          <w:rFonts w:cs="Times New Roman"/>
          <w:b/>
          <w:i w:val="0"/>
          <w:color w:val="auto"/>
          <w:sz w:val="26"/>
          <w:szCs w:val="26"/>
        </w:rPr>
        <w:t xml:space="preserve"> </w:t>
      </w:r>
      <w:r w:rsidRPr="00A91573">
        <w:rPr>
          <w:rFonts w:cs="Times New Roman"/>
          <w:color w:val="auto"/>
          <w:sz w:val="26"/>
          <w:szCs w:val="26"/>
        </w:rPr>
        <w:t xml:space="preserve">(Nguồn Báo cáo hoạt động OCB – PGD </w:t>
      </w:r>
      <w:r w:rsidR="00691669" w:rsidRPr="00A91573">
        <w:rPr>
          <w:rFonts w:cs="Times New Roman"/>
          <w:color w:val="auto"/>
          <w:sz w:val="26"/>
          <w:szCs w:val="26"/>
        </w:rPr>
        <w:t>Hoà Xuân</w:t>
      </w:r>
      <w:r w:rsidRPr="00A91573">
        <w:rPr>
          <w:rFonts w:cs="Times New Roman"/>
          <w:color w:val="auto"/>
          <w:sz w:val="26"/>
          <w:szCs w:val="26"/>
        </w:rPr>
        <w:t xml:space="preserve"> giai đoạn 2022 – 2024)</w:t>
      </w:r>
      <w:bookmarkEnd w:id="203"/>
    </w:p>
    <w:p w14:paraId="62C26A83" w14:textId="1C7A847A" w:rsidR="00B124C9" w:rsidRPr="00A91573" w:rsidRDefault="00DA2E5C" w:rsidP="001C3CB5">
      <w:pPr>
        <w:pStyle w:val="Caption"/>
        <w:spacing w:after="0" w:line="312" w:lineRule="auto"/>
        <w:ind w:right="-2"/>
        <w:rPr>
          <w:rFonts w:cs="Times New Roman"/>
          <w:i w:val="0"/>
          <w:color w:val="auto"/>
          <w:sz w:val="26"/>
          <w:szCs w:val="26"/>
        </w:rPr>
      </w:pPr>
      <w:r w:rsidRPr="00A91573">
        <w:rPr>
          <w:rFonts w:cs="Times New Roman"/>
          <w:i w:val="0"/>
          <w:color w:val="auto"/>
          <w:sz w:val="26"/>
          <w:szCs w:val="26"/>
        </w:rPr>
        <w:t xml:space="preserve">  </w:t>
      </w:r>
      <w:r w:rsidR="00D37613" w:rsidRPr="00A91573">
        <w:rPr>
          <w:rFonts w:cs="Times New Roman"/>
          <w:i w:val="0"/>
          <w:color w:val="auto"/>
          <w:sz w:val="26"/>
          <w:szCs w:val="26"/>
        </w:rPr>
        <w:t xml:space="preserve">    </w:t>
      </w:r>
      <w:r w:rsidRPr="00A91573">
        <w:rPr>
          <w:rFonts w:cs="Times New Roman"/>
          <w:i w:val="0"/>
          <w:color w:val="auto"/>
          <w:sz w:val="26"/>
          <w:szCs w:val="26"/>
        </w:rPr>
        <w:t xml:space="preserve"> Về doanh thu năm 202</w:t>
      </w:r>
      <w:r w:rsidR="00A650D8" w:rsidRPr="00A91573">
        <w:rPr>
          <w:rFonts w:cs="Times New Roman"/>
          <w:i w:val="0"/>
          <w:color w:val="auto"/>
          <w:sz w:val="26"/>
          <w:szCs w:val="26"/>
        </w:rPr>
        <w:t>3</w:t>
      </w:r>
      <w:r w:rsidR="00D37613" w:rsidRPr="00A91573">
        <w:rPr>
          <w:rFonts w:cs="Times New Roman"/>
          <w:i w:val="0"/>
          <w:color w:val="auto"/>
          <w:sz w:val="26"/>
          <w:szCs w:val="26"/>
        </w:rPr>
        <w:t>,</w:t>
      </w:r>
      <w:r w:rsidRPr="00A91573">
        <w:rPr>
          <w:rFonts w:cs="Times New Roman"/>
          <w:i w:val="0"/>
          <w:color w:val="auto"/>
          <w:sz w:val="26"/>
          <w:szCs w:val="26"/>
        </w:rPr>
        <w:t xml:space="preserve"> t</w:t>
      </w:r>
      <w:r w:rsidR="00A650D8" w:rsidRPr="00A91573">
        <w:rPr>
          <w:rFonts w:cs="Times New Roman"/>
          <w:i w:val="0"/>
          <w:color w:val="auto"/>
          <w:sz w:val="26"/>
          <w:szCs w:val="26"/>
        </w:rPr>
        <w:t>ổ</w:t>
      </w:r>
      <w:r w:rsidRPr="00A91573">
        <w:rPr>
          <w:rFonts w:cs="Times New Roman"/>
          <w:i w:val="0"/>
          <w:color w:val="auto"/>
          <w:sz w:val="26"/>
          <w:szCs w:val="26"/>
        </w:rPr>
        <w:t>ng doanh thu đạt 1</w:t>
      </w:r>
      <w:r w:rsidR="00A650D8" w:rsidRPr="00A91573">
        <w:rPr>
          <w:rFonts w:cs="Times New Roman"/>
          <w:i w:val="0"/>
          <w:color w:val="auto"/>
          <w:sz w:val="26"/>
          <w:szCs w:val="26"/>
        </w:rPr>
        <w:t>3.959</w:t>
      </w:r>
      <w:r w:rsidRPr="00A91573">
        <w:rPr>
          <w:rFonts w:cs="Times New Roman"/>
          <w:i w:val="0"/>
          <w:color w:val="auto"/>
          <w:sz w:val="26"/>
          <w:szCs w:val="26"/>
        </w:rPr>
        <w:t xml:space="preserve"> triệu đồng tăng </w:t>
      </w:r>
      <w:r w:rsidR="00A650D8" w:rsidRPr="00A91573">
        <w:rPr>
          <w:rFonts w:cs="Times New Roman"/>
          <w:i w:val="0"/>
          <w:color w:val="auto"/>
          <w:sz w:val="26"/>
          <w:szCs w:val="26"/>
        </w:rPr>
        <w:t>949</w:t>
      </w:r>
      <w:r w:rsidRPr="00A91573">
        <w:rPr>
          <w:rFonts w:cs="Times New Roman"/>
          <w:i w:val="0"/>
          <w:color w:val="auto"/>
          <w:sz w:val="26"/>
          <w:szCs w:val="26"/>
        </w:rPr>
        <w:t xml:space="preserve"> triệu đồng tương đương với </w:t>
      </w:r>
      <w:r w:rsidR="00A650D8" w:rsidRPr="00A91573">
        <w:rPr>
          <w:rFonts w:cs="Times New Roman"/>
          <w:i w:val="0"/>
          <w:color w:val="auto"/>
          <w:sz w:val="26"/>
          <w:szCs w:val="26"/>
        </w:rPr>
        <w:t>7</w:t>
      </w:r>
      <w:r w:rsidR="001E7B50">
        <w:rPr>
          <w:rFonts w:cs="Times New Roman"/>
          <w:i w:val="0"/>
          <w:color w:val="auto"/>
          <w:sz w:val="26"/>
          <w:szCs w:val="26"/>
        </w:rPr>
        <w:t>,</w:t>
      </w:r>
      <w:r w:rsidR="00A650D8" w:rsidRPr="00A91573">
        <w:rPr>
          <w:rFonts w:cs="Times New Roman"/>
          <w:i w:val="0"/>
          <w:color w:val="auto"/>
          <w:sz w:val="26"/>
          <w:szCs w:val="26"/>
        </w:rPr>
        <w:t>29</w:t>
      </w:r>
      <w:r w:rsidRPr="00A91573">
        <w:rPr>
          <w:rFonts w:cs="Times New Roman"/>
          <w:i w:val="0"/>
          <w:color w:val="auto"/>
          <w:sz w:val="26"/>
          <w:szCs w:val="26"/>
        </w:rPr>
        <w:t>% so với năm 202</w:t>
      </w:r>
      <w:r w:rsidR="00A650D8" w:rsidRPr="00A91573">
        <w:rPr>
          <w:rFonts w:cs="Times New Roman"/>
          <w:i w:val="0"/>
          <w:color w:val="auto"/>
          <w:sz w:val="26"/>
          <w:szCs w:val="26"/>
        </w:rPr>
        <w:t>2</w:t>
      </w:r>
      <w:r w:rsidRPr="00A91573">
        <w:rPr>
          <w:rFonts w:cs="Times New Roman"/>
          <w:i w:val="0"/>
          <w:color w:val="auto"/>
          <w:sz w:val="26"/>
          <w:szCs w:val="26"/>
        </w:rPr>
        <w:t>, đến năm 202</w:t>
      </w:r>
      <w:r w:rsidR="00A650D8" w:rsidRPr="00A91573">
        <w:rPr>
          <w:rFonts w:cs="Times New Roman"/>
          <w:i w:val="0"/>
          <w:color w:val="auto"/>
          <w:sz w:val="26"/>
          <w:szCs w:val="26"/>
        </w:rPr>
        <w:t>4</w:t>
      </w:r>
      <w:r w:rsidRPr="00A91573">
        <w:rPr>
          <w:rFonts w:cs="Times New Roman"/>
          <w:i w:val="0"/>
          <w:color w:val="auto"/>
          <w:sz w:val="26"/>
          <w:szCs w:val="26"/>
        </w:rPr>
        <w:t xml:space="preserve"> t</w:t>
      </w:r>
      <w:r w:rsidR="00A650D8" w:rsidRPr="00A91573">
        <w:rPr>
          <w:rFonts w:cs="Times New Roman"/>
          <w:i w:val="0"/>
          <w:color w:val="auto"/>
          <w:sz w:val="26"/>
          <w:szCs w:val="26"/>
        </w:rPr>
        <w:t>ổ</w:t>
      </w:r>
      <w:r w:rsidRPr="00A91573">
        <w:rPr>
          <w:rFonts w:cs="Times New Roman"/>
          <w:i w:val="0"/>
          <w:color w:val="auto"/>
          <w:sz w:val="26"/>
          <w:szCs w:val="26"/>
        </w:rPr>
        <w:t>ng doanh thu đạt 1</w:t>
      </w:r>
      <w:r w:rsidR="00A650D8" w:rsidRPr="00A91573">
        <w:rPr>
          <w:rFonts w:cs="Times New Roman"/>
          <w:i w:val="0"/>
          <w:color w:val="auto"/>
          <w:sz w:val="26"/>
          <w:szCs w:val="26"/>
        </w:rPr>
        <w:t>5.788</w:t>
      </w:r>
      <w:r w:rsidRPr="00A91573">
        <w:rPr>
          <w:rFonts w:cs="Times New Roman"/>
          <w:i w:val="0"/>
          <w:color w:val="auto"/>
          <w:sz w:val="26"/>
          <w:szCs w:val="26"/>
        </w:rPr>
        <w:t xml:space="preserve"> triệu đồng tăng </w:t>
      </w:r>
      <w:r w:rsidR="00A650D8" w:rsidRPr="00A91573">
        <w:rPr>
          <w:rFonts w:cs="Times New Roman"/>
          <w:i w:val="0"/>
          <w:color w:val="auto"/>
          <w:sz w:val="26"/>
          <w:szCs w:val="26"/>
        </w:rPr>
        <w:t>1.829</w:t>
      </w:r>
      <w:r w:rsidRPr="00A91573">
        <w:rPr>
          <w:rFonts w:cs="Times New Roman"/>
          <w:i w:val="0"/>
          <w:color w:val="auto"/>
          <w:sz w:val="26"/>
          <w:szCs w:val="26"/>
        </w:rPr>
        <w:t xml:space="preserve"> triệu đồng tương đương với </w:t>
      </w:r>
      <w:r w:rsidR="00A650D8" w:rsidRPr="00A91573">
        <w:rPr>
          <w:rFonts w:cs="Times New Roman"/>
          <w:i w:val="0"/>
          <w:color w:val="auto"/>
          <w:sz w:val="26"/>
          <w:szCs w:val="26"/>
        </w:rPr>
        <w:t>13,1</w:t>
      </w:r>
      <w:r w:rsidR="002E00A5" w:rsidRPr="00A91573">
        <w:rPr>
          <w:rFonts w:cs="Times New Roman"/>
          <w:i w:val="0"/>
          <w:color w:val="auto"/>
          <w:sz w:val="26"/>
          <w:szCs w:val="26"/>
        </w:rPr>
        <w:t>0</w:t>
      </w:r>
      <w:r w:rsidRPr="00A91573">
        <w:rPr>
          <w:rFonts w:cs="Times New Roman"/>
          <w:i w:val="0"/>
          <w:color w:val="auto"/>
          <w:sz w:val="26"/>
          <w:szCs w:val="26"/>
        </w:rPr>
        <w:t>% so với năm 202</w:t>
      </w:r>
      <w:r w:rsidR="00205C4A">
        <w:rPr>
          <w:rFonts w:cs="Times New Roman"/>
          <w:i w:val="0"/>
          <w:color w:val="auto"/>
          <w:sz w:val="26"/>
          <w:szCs w:val="26"/>
        </w:rPr>
        <w:t>3</w:t>
      </w:r>
      <w:r w:rsidRPr="00A91573">
        <w:rPr>
          <w:rFonts w:cs="Times New Roman"/>
          <w:i w:val="0"/>
          <w:color w:val="auto"/>
          <w:sz w:val="26"/>
          <w:szCs w:val="26"/>
        </w:rPr>
        <w:t>. Sở dĩ năm 2023</w:t>
      </w:r>
      <w:r w:rsidR="00D37613" w:rsidRPr="00A91573">
        <w:rPr>
          <w:rFonts w:cs="Times New Roman"/>
          <w:i w:val="0"/>
          <w:color w:val="auto"/>
          <w:sz w:val="26"/>
          <w:szCs w:val="26"/>
        </w:rPr>
        <w:t>,</w:t>
      </w:r>
      <w:r w:rsidRPr="00A91573">
        <w:rPr>
          <w:rFonts w:cs="Times New Roman"/>
          <w:i w:val="0"/>
          <w:color w:val="auto"/>
          <w:sz w:val="26"/>
          <w:szCs w:val="26"/>
        </w:rPr>
        <w:t xml:space="preserve"> doanh thu lại tăng chậm hơn năm 2022 là vì khách hàng có dấu hiệu tất toán sớm khá nhiều mặc dù cho vay nhiều hơn. Điều này cũng là do NHNN đã công bố Thông tư 06 cho phép khách hàng vay để trả nợ khoản vay tại tổ chức tín dụng khác. Từ đó khi lãi suất được NHNN hạ xuống khách hàng có xu hướng đi vay nơi khác để tất toán sớm các khoản vay có lãi suất cao hơn.</w:t>
      </w:r>
      <w:r w:rsidR="00B124C9" w:rsidRPr="00A91573">
        <w:rPr>
          <w:rFonts w:cs="Times New Roman"/>
          <w:i w:val="0"/>
          <w:color w:val="auto"/>
          <w:sz w:val="26"/>
          <w:szCs w:val="26"/>
        </w:rPr>
        <w:t xml:space="preserve"> Nhưng đến 2024</w:t>
      </w:r>
      <w:r w:rsidR="00D37613" w:rsidRPr="00A91573">
        <w:rPr>
          <w:rFonts w:cs="Times New Roman"/>
          <w:i w:val="0"/>
          <w:color w:val="auto"/>
          <w:sz w:val="26"/>
          <w:szCs w:val="26"/>
        </w:rPr>
        <w:t>,</w:t>
      </w:r>
      <w:r w:rsidR="00B124C9" w:rsidRPr="00A91573">
        <w:rPr>
          <w:rFonts w:cs="Times New Roman"/>
          <w:i w:val="0"/>
          <w:color w:val="auto"/>
          <w:sz w:val="26"/>
          <w:szCs w:val="26"/>
        </w:rPr>
        <w:t xml:space="preserve"> doanh thu đã tăng mạnh điều này cho thấy. Ngân hàng đã triển khai các biện pháp trong việc phát triển dịch vụ, kiểm soát chi phí và quản lý rủi ro tín dụng, từ đó tạo nền tảng vững chắc cho sự phát triển trong tương lai. Tuy nhiên, OCB cần tiếp tục chú trọng đến việc thích nghi với những thay đổi của thị trường và các yếu tố vĩ mô để duy trì sự ổn định và phát triển lâu dài.</w:t>
      </w:r>
    </w:p>
    <w:p w14:paraId="577D0898" w14:textId="10C95E6D" w:rsidR="00DA2E5C" w:rsidRPr="00A91573" w:rsidRDefault="00DA2E5C" w:rsidP="001C3CB5">
      <w:pPr>
        <w:pStyle w:val="Caption"/>
        <w:spacing w:after="0" w:line="312" w:lineRule="auto"/>
        <w:ind w:right="-2"/>
        <w:rPr>
          <w:rFonts w:cs="Times New Roman"/>
          <w:color w:val="auto"/>
          <w:sz w:val="26"/>
          <w:szCs w:val="26"/>
        </w:rPr>
      </w:pPr>
      <w:r w:rsidRPr="00A91573">
        <w:rPr>
          <w:rFonts w:cs="Times New Roman"/>
          <w:i w:val="0"/>
          <w:color w:val="auto"/>
          <w:sz w:val="26"/>
          <w:szCs w:val="26"/>
        </w:rPr>
        <w:t xml:space="preserve"> </w:t>
      </w:r>
      <w:r w:rsidR="00D37613" w:rsidRPr="00A91573">
        <w:rPr>
          <w:rFonts w:cs="Times New Roman"/>
          <w:i w:val="0"/>
          <w:color w:val="auto"/>
          <w:sz w:val="26"/>
          <w:szCs w:val="26"/>
        </w:rPr>
        <w:t xml:space="preserve">   </w:t>
      </w:r>
      <w:r w:rsidR="001F7E2C" w:rsidRPr="00A91573">
        <w:rPr>
          <w:rFonts w:cs="Times New Roman"/>
          <w:i w:val="0"/>
          <w:color w:val="auto"/>
          <w:sz w:val="26"/>
          <w:szCs w:val="26"/>
        </w:rPr>
        <w:t xml:space="preserve"> </w:t>
      </w:r>
      <w:r w:rsidRPr="00A91573">
        <w:rPr>
          <w:rFonts w:cs="Times New Roman"/>
          <w:i w:val="0"/>
          <w:color w:val="auto"/>
          <w:sz w:val="26"/>
          <w:szCs w:val="26"/>
        </w:rPr>
        <w:t>Thu nhập từ lãi chiếm tỷ trọng cao nhất trên tổng thu nhập, năm 202</w:t>
      </w:r>
      <w:r w:rsidR="00B124C9" w:rsidRPr="00A91573">
        <w:rPr>
          <w:rFonts w:cs="Times New Roman"/>
          <w:i w:val="0"/>
          <w:color w:val="auto"/>
          <w:sz w:val="26"/>
          <w:szCs w:val="26"/>
        </w:rPr>
        <w:t>3</w:t>
      </w:r>
      <w:r w:rsidRPr="00A91573">
        <w:rPr>
          <w:rFonts w:cs="Times New Roman"/>
          <w:i w:val="0"/>
          <w:color w:val="auto"/>
          <w:sz w:val="26"/>
          <w:szCs w:val="26"/>
        </w:rPr>
        <w:t xml:space="preserve"> đạt </w:t>
      </w:r>
      <w:r w:rsidR="004368EF" w:rsidRPr="00A91573">
        <w:rPr>
          <w:rFonts w:cs="Times New Roman"/>
          <w:i w:val="0"/>
          <w:color w:val="auto"/>
          <w:sz w:val="26"/>
          <w:szCs w:val="26"/>
        </w:rPr>
        <w:t>11.446</w:t>
      </w:r>
      <w:r w:rsidRPr="00A91573">
        <w:rPr>
          <w:rFonts w:cs="Times New Roman"/>
          <w:i w:val="0"/>
          <w:color w:val="auto"/>
          <w:sz w:val="26"/>
          <w:szCs w:val="26"/>
        </w:rPr>
        <w:t xml:space="preserve"> triệu đ</w:t>
      </w:r>
      <w:r w:rsidR="004368EF" w:rsidRPr="00A91573">
        <w:rPr>
          <w:rFonts w:cs="Times New Roman"/>
          <w:i w:val="0"/>
          <w:color w:val="auto"/>
          <w:sz w:val="26"/>
          <w:szCs w:val="26"/>
        </w:rPr>
        <w:t>ồ</w:t>
      </w:r>
      <w:r w:rsidRPr="00A91573">
        <w:rPr>
          <w:rFonts w:cs="Times New Roman"/>
          <w:i w:val="0"/>
          <w:color w:val="auto"/>
          <w:sz w:val="26"/>
          <w:szCs w:val="26"/>
        </w:rPr>
        <w:t xml:space="preserve">ng tăng </w:t>
      </w:r>
      <w:r w:rsidR="004368EF" w:rsidRPr="00A91573">
        <w:rPr>
          <w:rFonts w:cs="Times New Roman"/>
          <w:i w:val="0"/>
          <w:color w:val="auto"/>
          <w:sz w:val="26"/>
          <w:szCs w:val="26"/>
        </w:rPr>
        <w:t>778</w:t>
      </w:r>
      <w:r w:rsidRPr="00A91573">
        <w:rPr>
          <w:rFonts w:cs="Times New Roman"/>
          <w:i w:val="0"/>
          <w:color w:val="auto"/>
          <w:sz w:val="26"/>
          <w:szCs w:val="26"/>
        </w:rPr>
        <w:t xml:space="preserve"> triệu đồng tương đương với mức </w:t>
      </w:r>
      <w:r w:rsidR="004368EF" w:rsidRPr="00A91573">
        <w:rPr>
          <w:rFonts w:cs="Times New Roman"/>
          <w:i w:val="0"/>
          <w:color w:val="auto"/>
          <w:sz w:val="26"/>
          <w:szCs w:val="26"/>
        </w:rPr>
        <w:t>7,29</w:t>
      </w:r>
      <w:r w:rsidRPr="00A91573">
        <w:rPr>
          <w:rFonts w:cs="Times New Roman"/>
          <w:i w:val="0"/>
          <w:color w:val="auto"/>
          <w:sz w:val="26"/>
          <w:szCs w:val="26"/>
        </w:rPr>
        <w:t>%, đến năm 202</w:t>
      </w:r>
      <w:r w:rsidR="004368EF" w:rsidRPr="00A91573">
        <w:rPr>
          <w:rFonts w:cs="Times New Roman"/>
          <w:i w:val="0"/>
          <w:color w:val="auto"/>
          <w:sz w:val="26"/>
          <w:szCs w:val="26"/>
        </w:rPr>
        <w:t>4</w:t>
      </w:r>
      <w:r w:rsidRPr="00A91573">
        <w:rPr>
          <w:rFonts w:cs="Times New Roman"/>
          <w:i w:val="0"/>
          <w:color w:val="auto"/>
          <w:sz w:val="26"/>
          <w:szCs w:val="26"/>
        </w:rPr>
        <w:t xml:space="preserve"> đạt </w:t>
      </w:r>
      <w:r w:rsidR="004368EF" w:rsidRPr="00A91573">
        <w:rPr>
          <w:rFonts w:cs="Times New Roman"/>
          <w:i w:val="0"/>
          <w:color w:val="auto"/>
          <w:sz w:val="26"/>
          <w:szCs w:val="26"/>
        </w:rPr>
        <w:t>12.567</w:t>
      </w:r>
      <w:r w:rsidRPr="00A91573">
        <w:rPr>
          <w:rFonts w:cs="Times New Roman"/>
          <w:i w:val="0"/>
          <w:color w:val="auto"/>
          <w:sz w:val="26"/>
          <w:szCs w:val="26"/>
        </w:rPr>
        <w:t xml:space="preserve"> triệu đồng tăng</w:t>
      </w:r>
      <w:r w:rsidR="004368EF" w:rsidRPr="00A91573">
        <w:rPr>
          <w:rFonts w:cs="Times New Roman"/>
          <w:i w:val="0"/>
          <w:color w:val="auto"/>
          <w:sz w:val="26"/>
          <w:szCs w:val="26"/>
        </w:rPr>
        <w:t xml:space="preserve"> 1.121</w:t>
      </w:r>
      <w:r w:rsidRPr="00A91573">
        <w:rPr>
          <w:rFonts w:cs="Times New Roman"/>
          <w:i w:val="0"/>
          <w:color w:val="auto"/>
          <w:sz w:val="26"/>
          <w:szCs w:val="26"/>
        </w:rPr>
        <w:t xml:space="preserve"> triệu đồng tương đương với mức </w:t>
      </w:r>
      <w:r w:rsidR="004368EF" w:rsidRPr="00A91573">
        <w:rPr>
          <w:rFonts w:cs="Times New Roman"/>
          <w:i w:val="0"/>
          <w:color w:val="auto"/>
          <w:sz w:val="26"/>
          <w:szCs w:val="26"/>
        </w:rPr>
        <w:t>9,79</w:t>
      </w:r>
      <w:r w:rsidRPr="00A91573">
        <w:rPr>
          <w:rFonts w:cs="Times New Roman"/>
          <w:i w:val="0"/>
          <w:color w:val="auto"/>
          <w:sz w:val="26"/>
          <w:szCs w:val="26"/>
        </w:rPr>
        <w:t>%, khoản lãi đó chủ yếu từ các hoạt động cho vay của ngân hàng</w:t>
      </w:r>
      <w:r w:rsidRPr="00A91573">
        <w:rPr>
          <w:rFonts w:cs="Times New Roman"/>
          <w:color w:val="auto"/>
          <w:sz w:val="26"/>
          <w:szCs w:val="26"/>
        </w:rPr>
        <w:t>.</w:t>
      </w:r>
    </w:p>
    <w:p w14:paraId="72BF835C" w14:textId="1154BBB7" w:rsidR="00DA2E5C" w:rsidRPr="00A91573" w:rsidRDefault="00DA2E5C"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lastRenderedPageBreak/>
        <w:drawing>
          <wp:inline distT="0" distB="0" distL="0" distR="0" wp14:anchorId="174F0879" wp14:editId="1E3F57DC">
            <wp:extent cx="5014762" cy="3431005"/>
            <wp:effectExtent l="0" t="0" r="14605" b="17145"/>
            <wp:docPr id="15" name="Chart 15">
              <a:extLst xmlns:a="http://schemas.openxmlformats.org/drawingml/2006/main">
                <a:ext uri="{FF2B5EF4-FFF2-40B4-BE49-F238E27FC236}">
                  <a16:creationId xmlns:a16="http://schemas.microsoft.com/office/drawing/2014/main" id="{EE075275-2214-44ED-A3FF-183002996C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81F5FF3" w14:textId="77777777" w:rsidR="00D928B3" w:rsidRPr="00A91573" w:rsidRDefault="00DA2E5C" w:rsidP="001C3CB5">
      <w:pPr>
        <w:pStyle w:val="Caption"/>
        <w:spacing w:after="0" w:line="312" w:lineRule="auto"/>
        <w:ind w:right="-2"/>
        <w:jc w:val="center"/>
        <w:outlineLvl w:val="0"/>
        <w:rPr>
          <w:rFonts w:cs="Times New Roman"/>
          <w:color w:val="auto"/>
          <w:spacing w:val="-6"/>
          <w:sz w:val="26"/>
          <w:szCs w:val="26"/>
        </w:rPr>
      </w:pPr>
      <w:bookmarkStart w:id="205" w:name="_Toc196640916"/>
      <w:bookmarkStart w:id="206" w:name="_Toc196641029"/>
      <w:bookmarkStart w:id="207" w:name="_Toc196641150"/>
      <w:bookmarkStart w:id="208" w:name="_Toc198488114"/>
      <w:bookmarkStart w:id="209" w:name="_Toc200214918"/>
      <w:bookmarkStart w:id="210" w:name="_Toc187606377"/>
      <w:bookmarkStart w:id="211" w:name="_Toc200269885"/>
      <w:r w:rsidRPr="00A91573">
        <w:rPr>
          <w:rFonts w:cs="Times New Roman"/>
          <w:b/>
          <w:i w:val="0"/>
          <w:color w:val="auto"/>
          <w:spacing w:val="-6"/>
          <w:sz w:val="26"/>
          <w:szCs w:val="26"/>
        </w:rPr>
        <w:t xml:space="preserve">Hình </w:t>
      </w:r>
      <w:r w:rsidR="0032126F" w:rsidRPr="00A91573">
        <w:rPr>
          <w:rFonts w:cs="Times New Roman"/>
          <w:b/>
          <w:i w:val="0"/>
          <w:color w:val="auto"/>
          <w:spacing w:val="-6"/>
          <w:sz w:val="26"/>
          <w:szCs w:val="26"/>
        </w:rPr>
        <w:t>2.10</w:t>
      </w:r>
      <w:r w:rsidRPr="00A91573">
        <w:rPr>
          <w:rFonts w:cs="Times New Roman"/>
          <w:b/>
          <w:i w:val="0"/>
          <w:color w:val="auto"/>
          <w:spacing w:val="-6"/>
          <w:sz w:val="26"/>
          <w:szCs w:val="26"/>
        </w:rPr>
        <w:t xml:space="preserve"> Tình hình Chi phí của OCB – PGD Hoà Xuân Đà Nẵng giai đoạn 2022-2024</w:t>
      </w:r>
      <w:r w:rsidRPr="00A91573">
        <w:rPr>
          <w:rFonts w:cs="Times New Roman"/>
          <w:color w:val="auto"/>
          <w:spacing w:val="-6"/>
          <w:sz w:val="26"/>
          <w:szCs w:val="26"/>
        </w:rPr>
        <w:t>.</w:t>
      </w:r>
      <w:bookmarkEnd w:id="205"/>
      <w:bookmarkEnd w:id="206"/>
      <w:bookmarkEnd w:id="207"/>
      <w:bookmarkEnd w:id="208"/>
      <w:bookmarkEnd w:id="209"/>
      <w:bookmarkEnd w:id="211"/>
    </w:p>
    <w:p w14:paraId="26B0CD1D" w14:textId="1A56B14D" w:rsidR="00DA2E5C" w:rsidRPr="00A91573" w:rsidRDefault="003F05DE" w:rsidP="001C3CB5">
      <w:pPr>
        <w:pStyle w:val="Caption"/>
        <w:spacing w:after="0" w:line="312" w:lineRule="auto"/>
        <w:ind w:right="-2"/>
        <w:jc w:val="right"/>
        <w:rPr>
          <w:rFonts w:cs="Times New Roman"/>
          <w:color w:val="auto"/>
          <w:sz w:val="26"/>
          <w:szCs w:val="26"/>
        </w:rPr>
      </w:pPr>
      <w:r w:rsidRPr="00A91573">
        <w:rPr>
          <w:rFonts w:cs="Times New Roman"/>
          <w:color w:val="auto"/>
          <w:sz w:val="26"/>
          <w:szCs w:val="26"/>
        </w:rPr>
        <w:t xml:space="preserve">  </w:t>
      </w:r>
      <w:r w:rsidR="00DA2E5C" w:rsidRPr="00A91573">
        <w:rPr>
          <w:rFonts w:cs="Times New Roman"/>
          <w:color w:val="auto"/>
          <w:sz w:val="26"/>
          <w:szCs w:val="26"/>
        </w:rPr>
        <w:t xml:space="preserve"> (Nguồn Báo cáo hoạt động OCB – PGD Hoà Xuân Đà Nẵng giai đoạn 2022 – 2024)</w:t>
      </w:r>
      <w:bookmarkEnd w:id="210"/>
    </w:p>
    <w:p w14:paraId="67B99139" w14:textId="61910DB5" w:rsidR="00DA2E5C" w:rsidRPr="00A91573" w:rsidRDefault="004C7393" w:rsidP="001C3CB5">
      <w:pPr>
        <w:spacing w:after="0" w:line="312" w:lineRule="auto"/>
        <w:ind w:left="283"/>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7613" w:rsidRPr="00A91573">
        <w:rPr>
          <w:rFonts w:ascii="Times New Roman" w:hAnsi="Times New Roman" w:cs="Times New Roman"/>
          <w:sz w:val="26"/>
          <w:szCs w:val="26"/>
        </w:rPr>
        <w:t xml:space="preserve">    </w:t>
      </w:r>
      <w:r w:rsidR="00DA2E5C" w:rsidRPr="00A91573">
        <w:rPr>
          <w:rFonts w:ascii="Times New Roman" w:hAnsi="Times New Roman" w:cs="Times New Roman"/>
          <w:sz w:val="26"/>
          <w:szCs w:val="26"/>
        </w:rPr>
        <w:t xml:space="preserve"> </w:t>
      </w:r>
      <w:r w:rsidR="00D37613" w:rsidRPr="00A91573">
        <w:rPr>
          <w:rFonts w:ascii="Times New Roman" w:hAnsi="Times New Roman" w:cs="Times New Roman"/>
          <w:sz w:val="26"/>
          <w:szCs w:val="26"/>
        </w:rPr>
        <w:t>C</w:t>
      </w:r>
      <w:r w:rsidR="00DA2E5C" w:rsidRPr="00A91573">
        <w:rPr>
          <w:rFonts w:ascii="Times New Roman" w:hAnsi="Times New Roman" w:cs="Times New Roman"/>
          <w:sz w:val="26"/>
          <w:szCs w:val="26"/>
        </w:rPr>
        <w:t>hi phí ngành ngân hàng là ngành kinh doanh tiền tệ nên để có vốn cho vay thì ngân hàng cũng phải tiến hành huy động nguồn vốn nhàn rỗi từ khách hàng cá nhân và các TCKT. Bên cạnh việc sử dụng vốn vay đúng mục đích, có hiệu quả thu nhập cao thì việc giảm thiểu tới mức thấp nhất chi phí phát sinh trong hoạt động kinh doanh luôn được chú trọng. Hoạt động chủ yếu của ngân hàng là “đi vay để cho vay</w:t>
      </w:r>
      <w:r w:rsidR="00D37613" w:rsidRPr="00A91573">
        <w:rPr>
          <w:rFonts w:ascii="Times New Roman" w:hAnsi="Times New Roman" w:cs="Times New Roman"/>
          <w:sz w:val="26"/>
          <w:szCs w:val="26"/>
        </w:rPr>
        <w:t>”</w:t>
      </w:r>
      <w:r w:rsidR="00DA2E5C" w:rsidRPr="00A91573">
        <w:rPr>
          <w:rFonts w:ascii="Times New Roman" w:hAnsi="Times New Roman" w:cs="Times New Roman"/>
          <w:sz w:val="26"/>
          <w:szCs w:val="26"/>
        </w:rPr>
        <w:t xml:space="preserve"> nên chi phí chủ yếu là số tiền phải trả cho hoạt động vay vốn, tức là trả lãi tiền gửi, tiền vay. Khoản mục này luôn chiếm tỷ trọng lớn nhất trong tổng chi phí.</w:t>
      </w:r>
    </w:p>
    <w:p w14:paraId="550520AE" w14:textId="3C9D7CEA" w:rsidR="00DA2E5C" w:rsidRPr="00A91573" w:rsidRDefault="00DA2E5C" w:rsidP="001C3CB5">
      <w:pPr>
        <w:spacing w:after="0" w:line="312" w:lineRule="auto"/>
        <w:ind w:left="283" w:firstLine="426"/>
        <w:jc w:val="both"/>
        <w:rPr>
          <w:rFonts w:ascii="Times New Roman" w:hAnsi="Times New Roman" w:cs="Times New Roman"/>
          <w:sz w:val="26"/>
          <w:szCs w:val="26"/>
        </w:rPr>
      </w:pPr>
      <w:r w:rsidRPr="00A91573">
        <w:rPr>
          <w:rFonts w:ascii="Times New Roman" w:hAnsi="Times New Roman" w:cs="Times New Roman"/>
          <w:sz w:val="26"/>
          <w:szCs w:val="26"/>
        </w:rPr>
        <w:t>Tổng chi phí không có quá nhiều biến động, đều tăng qua các năm nhưng năm 202</w:t>
      </w:r>
      <w:r w:rsidR="004368EF" w:rsidRPr="00A91573">
        <w:rPr>
          <w:rFonts w:ascii="Times New Roman" w:hAnsi="Times New Roman" w:cs="Times New Roman"/>
          <w:sz w:val="26"/>
          <w:szCs w:val="26"/>
        </w:rPr>
        <w:t>4</w:t>
      </w:r>
      <w:r w:rsidRPr="00A91573">
        <w:rPr>
          <w:rFonts w:ascii="Times New Roman" w:hAnsi="Times New Roman" w:cs="Times New Roman"/>
          <w:sz w:val="26"/>
          <w:szCs w:val="26"/>
        </w:rPr>
        <w:t xml:space="preserve"> lại tăng rõ rệt hơn so với năm 202</w:t>
      </w:r>
      <w:r w:rsidR="004368EF" w:rsidRPr="00A91573">
        <w:rPr>
          <w:rFonts w:ascii="Times New Roman" w:hAnsi="Times New Roman" w:cs="Times New Roman"/>
          <w:sz w:val="26"/>
          <w:szCs w:val="26"/>
        </w:rPr>
        <w:t>3</w:t>
      </w:r>
      <w:r w:rsidRPr="00A91573">
        <w:rPr>
          <w:rFonts w:ascii="Times New Roman" w:hAnsi="Times New Roman" w:cs="Times New Roman"/>
          <w:sz w:val="26"/>
          <w:szCs w:val="26"/>
        </w:rPr>
        <w:t>. Năm 202</w:t>
      </w:r>
      <w:r w:rsidR="004368EF" w:rsidRPr="00A91573">
        <w:rPr>
          <w:rFonts w:ascii="Times New Roman" w:hAnsi="Times New Roman" w:cs="Times New Roman"/>
          <w:sz w:val="26"/>
          <w:szCs w:val="26"/>
        </w:rPr>
        <w:t>4</w:t>
      </w:r>
      <w:r w:rsidR="00D37613" w:rsidRPr="00A91573">
        <w:rPr>
          <w:rFonts w:ascii="Times New Roman" w:hAnsi="Times New Roman" w:cs="Times New Roman"/>
          <w:sz w:val="26"/>
          <w:szCs w:val="26"/>
        </w:rPr>
        <w:t>,</w:t>
      </w:r>
      <w:r w:rsidRPr="00A91573">
        <w:rPr>
          <w:rFonts w:ascii="Times New Roman" w:hAnsi="Times New Roman" w:cs="Times New Roman"/>
          <w:sz w:val="26"/>
          <w:szCs w:val="26"/>
        </w:rPr>
        <w:t xml:space="preserve"> đạt 7</w:t>
      </w:r>
      <w:r w:rsidR="004368EF" w:rsidRPr="00A91573">
        <w:rPr>
          <w:rFonts w:ascii="Times New Roman" w:hAnsi="Times New Roman" w:cs="Times New Roman"/>
          <w:sz w:val="26"/>
          <w:szCs w:val="26"/>
        </w:rPr>
        <w:t>.794</w:t>
      </w:r>
      <w:r w:rsidRPr="00A91573">
        <w:rPr>
          <w:rFonts w:ascii="Times New Roman" w:hAnsi="Times New Roman" w:cs="Times New Roman"/>
          <w:sz w:val="26"/>
          <w:szCs w:val="26"/>
        </w:rPr>
        <w:t xml:space="preserve"> triệu đồng tăng </w:t>
      </w:r>
      <w:r w:rsidR="004368EF" w:rsidRPr="00A91573">
        <w:rPr>
          <w:rFonts w:ascii="Times New Roman" w:hAnsi="Times New Roman" w:cs="Times New Roman"/>
          <w:sz w:val="26"/>
          <w:szCs w:val="26"/>
        </w:rPr>
        <w:t>367</w:t>
      </w:r>
      <w:r w:rsidRPr="00A91573">
        <w:rPr>
          <w:rFonts w:ascii="Times New Roman" w:hAnsi="Times New Roman" w:cs="Times New Roman"/>
          <w:sz w:val="26"/>
          <w:szCs w:val="26"/>
        </w:rPr>
        <w:t xml:space="preserve"> triệu đồng tương đương </w:t>
      </w:r>
      <w:r w:rsidR="001A2C32" w:rsidRPr="00A91573">
        <w:rPr>
          <w:rFonts w:ascii="Times New Roman" w:hAnsi="Times New Roman" w:cs="Times New Roman"/>
          <w:sz w:val="26"/>
          <w:szCs w:val="26"/>
        </w:rPr>
        <w:t>4,95</w:t>
      </w:r>
      <w:r w:rsidRPr="00A91573">
        <w:rPr>
          <w:rFonts w:ascii="Times New Roman" w:hAnsi="Times New Roman" w:cs="Times New Roman"/>
          <w:sz w:val="26"/>
          <w:szCs w:val="26"/>
        </w:rPr>
        <w:t>% so với năm 202</w:t>
      </w:r>
      <w:r w:rsidR="001A2C32" w:rsidRPr="00A91573">
        <w:rPr>
          <w:rFonts w:ascii="Times New Roman" w:hAnsi="Times New Roman" w:cs="Times New Roman"/>
          <w:sz w:val="26"/>
          <w:szCs w:val="26"/>
        </w:rPr>
        <w:t>3</w:t>
      </w:r>
      <w:r w:rsidRPr="00A91573">
        <w:rPr>
          <w:rFonts w:ascii="Times New Roman" w:hAnsi="Times New Roman" w:cs="Times New Roman"/>
          <w:sz w:val="26"/>
          <w:szCs w:val="26"/>
        </w:rPr>
        <w:t>. Năm 202</w:t>
      </w:r>
      <w:r w:rsidR="001A2C32" w:rsidRPr="00A91573">
        <w:rPr>
          <w:rFonts w:ascii="Times New Roman" w:hAnsi="Times New Roman" w:cs="Times New Roman"/>
          <w:sz w:val="26"/>
          <w:szCs w:val="26"/>
        </w:rPr>
        <w:t>3</w:t>
      </w:r>
      <w:r w:rsidR="00D37613" w:rsidRPr="00A91573">
        <w:rPr>
          <w:rFonts w:ascii="Times New Roman" w:hAnsi="Times New Roman" w:cs="Times New Roman"/>
          <w:sz w:val="26"/>
          <w:szCs w:val="26"/>
        </w:rPr>
        <w:t>,</w:t>
      </w:r>
      <w:r w:rsidRPr="00A91573">
        <w:rPr>
          <w:rFonts w:ascii="Times New Roman" w:hAnsi="Times New Roman" w:cs="Times New Roman"/>
          <w:sz w:val="26"/>
          <w:szCs w:val="26"/>
        </w:rPr>
        <w:t xml:space="preserve"> đạt 7.427 triệu đồng tăng 93 tương đương với 1.27% so với năm 2022. Việc tăng chi phí lãi chiếm tỷ trọng cao nhất ở chi phí lãi, năm 202</w:t>
      </w:r>
      <w:r w:rsidR="001A2C32" w:rsidRPr="00A91573">
        <w:rPr>
          <w:rFonts w:ascii="Times New Roman" w:hAnsi="Times New Roman" w:cs="Times New Roman"/>
          <w:sz w:val="26"/>
          <w:szCs w:val="26"/>
        </w:rPr>
        <w:t>3</w:t>
      </w:r>
      <w:r w:rsidRPr="00A91573">
        <w:rPr>
          <w:rFonts w:ascii="Times New Roman" w:hAnsi="Times New Roman" w:cs="Times New Roman"/>
          <w:sz w:val="26"/>
          <w:szCs w:val="26"/>
        </w:rPr>
        <w:t xml:space="preserve"> đạt 6.</w:t>
      </w:r>
      <w:r w:rsidR="001A2C32" w:rsidRPr="00A91573">
        <w:rPr>
          <w:rFonts w:ascii="Times New Roman" w:hAnsi="Times New Roman" w:cs="Times New Roman"/>
          <w:sz w:val="26"/>
          <w:szCs w:val="26"/>
        </w:rPr>
        <w:t>313</w:t>
      </w:r>
      <w:r w:rsidRPr="00A91573">
        <w:rPr>
          <w:rFonts w:ascii="Times New Roman" w:hAnsi="Times New Roman" w:cs="Times New Roman"/>
          <w:sz w:val="26"/>
          <w:szCs w:val="26"/>
        </w:rPr>
        <w:t xml:space="preserve"> triệu đồng tăng </w:t>
      </w:r>
      <w:r w:rsidR="001A2C32" w:rsidRPr="00A91573">
        <w:rPr>
          <w:rFonts w:ascii="Times New Roman" w:hAnsi="Times New Roman" w:cs="Times New Roman"/>
          <w:sz w:val="26"/>
          <w:szCs w:val="26"/>
        </w:rPr>
        <w:t>152</w:t>
      </w:r>
      <w:r w:rsidRPr="00A91573">
        <w:rPr>
          <w:rFonts w:ascii="Times New Roman" w:hAnsi="Times New Roman" w:cs="Times New Roman"/>
          <w:sz w:val="26"/>
          <w:szCs w:val="26"/>
        </w:rPr>
        <w:t xml:space="preserve"> triệu đồng tương đương </w:t>
      </w:r>
      <w:r w:rsidR="001A2C32" w:rsidRPr="00A91573">
        <w:rPr>
          <w:rFonts w:ascii="Times New Roman" w:hAnsi="Times New Roman" w:cs="Times New Roman"/>
          <w:sz w:val="26"/>
          <w:szCs w:val="26"/>
        </w:rPr>
        <w:t>2,47</w:t>
      </w:r>
      <w:r w:rsidRPr="00A91573">
        <w:rPr>
          <w:rFonts w:ascii="Times New Roman" w:hAnsi="Times New Roman" w:cs="Times New Roman"/>
          <w:sz w:val="26"/>
          <w:szCs w:val="26"/>
        </w:rPr>
        <w:t>% so với năm 202</w:t>
      </w:r>
      <w:r w:rsidR="001A2C32" w:rsidRPr="00A91573">
        <w:rPr>
          <w:rFonts w:ascii="Times New Roman" w:hAnsi="Times New Roman" w:cs="Times New Roman"/>
          <w:sz w:val="26"/>
          <w:szCs w:val="26"/>
        </w:rPr>
        <w:t>2</w:t>
      </w:r>
      <w:r w:rsidRPr="00A91573">
        <w:rPr>
          <w:rFonts w:ascii="Times New Roman" w:hAnsi="Times New Roman" w:cs="Times New Roman"/>
          <w:sz w:val="26"/>
          <w:szCs w:val="26"/>
        </w:rPr>
        <w:t>, năm 202</w:t>
      </w:r>
      <w:r w:rsidR="001A2C32" w:rsidRPr="00A91573">
        <w:rPr>
          <w:rFonts w:ascii="Times New Roman" w:hAnsi="Times New Roman" w:cs="Times New Roman"/>
          <w:sz w:val="26"/>
          <w:szCs w:val="26"/>
        </w:rPr>
        <w:t>4</w:t>
      </w:r>
      <w:r w:rsidRPr="00A91573">
        <w:rPr>
          <w:rFonts w:ascii="Times New Roman" w:hAnsi="Times New Roman" w:cs="Times New Roman"/>
          <w:sz w:val="26"/>
          <w:szCs w:val="26"/>
        </w:rPr>
        <w:t xml:space="preserve"> đạt 6.</w:t>
      </w:r>
      <w:r w:rsidR="001A2C32" w:rsidRPr="00A91573">
        <w:rPr>
          <w:rFonts w:ascii="Times New Roman" w:hAnsi="Times New Roman" w:cs="Times New Roman"/>
          <w:sz w:val="26"/>
          <w:szCs w:val="26"/>
        </w:rPr>
        <w:t>795</w:t>
      </w:r>
      <w:r w:rsidRPr="00A91573">
        <w:rPr>
          <w:rFonts w:ascii="Times New Roman" w:hAnsi="Times New Roman" w:cs="Times New Roman"/>
          <w:sz w:val="26"/>
          <w:szCs w:val="26"/>
        </w:rPr>
        <w:t xml:space="preserve"> triệu đồng tăng </w:t>
      </w:r>
      <w:r w:rsidR="001A2C32" w:rsidRPr="00A91573">
        <w:rPr>
          <w:rFonts w:ascii="Times New Roman" w:hAnsi="Times New Roman" w:cs="Times New Roman"/>
          <w:sz w:val="26"/>
          <w:szCs w:val="26"/>
        </w:rPr>
        <w:t>482</w:t>
      </w:r>
      <w:r w:rsidRPr="00A91573">
        <w:rPr>
          <w:rFonts w:ascii="Times New Roman" w:hAnsi="Times New Roman" w:cs="Times New Roman"/>
          <w:sz w:val="26"/>
          <w:szCs w:val="26"/>
        </w:rPr>
        <w:t xml:space="preserve"> triệu đồng tương đương </w:t>
      </w:r>
      <w:r w:rsidR="001A2C32" w:rsidRPr="00A91573">
        <w:rPr>
          <w:rFonts w:ascii="Times New Roman" w:hAnsi="Times New Roman" w:cs="Times New Roman"/>
          <w:sz w:val="26"/>
          <w:szCs w:val="26"/>
        </w:rPr>
        <w:t>7,64</w:t>
      </w:r>
      <w:r w:rsidRPr="00A91573">
        <w:rPr>
          <w:rFonts w:ascii="Times New Roman" w:hAnsi="Times New Roman" w:cs="Times New Roman"/>
          <w:sz w:val="26"/>
          <w:szCs w:val="26"/>
        </w:rPr>
        <w:t>% so với năm 202</w:t>
      </w:r>
      <w:r w:rsidR="001A2C32" w:rsidRPr="00A91573">
        <w:rPr>
          <w:rFonts w:ascii="Times New Roman" w:hAnsi="Times New Roman" w:cs="Times New Roman"/>
          <w:sz w:val="26"/>
          <w:szCs w:val="26"/>
        </w:rPr>
        <w:t>3</w:t>
      </w:r>
      <w:r w:rsidRPr="00A91573">
        <w:rPr>
          <w:rFonts w:ascii="Times New Roman" w:hAnsi="Times New Roman" w:cs="Times New Roman"/>
          <w:sz w:val="26"/>
          <w:szCs w:val="26"/>
        </w:rPr>
        <w:t xml:space="preserve"> cho thấy hoạt động huy động vốn của </w:t>
      </w:r>
      <w:r w:rsidR="00D37613" w:rsidRPr="00A91573">
        <w:rPr>
          <w:rFonts w:ascii="Times New Roman" w:hAnsi="Times New Roman" w:cs="Times New Roman"/>
          <w:sz w:val="26"/>
          <w:szCs w:val="26"/>
        </w:rPr>
        <w:t>PGD</w:t>
      </w:r>
      <w:r w:rsidRPr="00A91573">
        <w:rPr>
          <w:rFonts w:ascii="Times New Roman" w:hAnsi="Times New Roman" w:cs="Times New Roman"/>
          <w:sz w:val="26"/>
          <w:szCs w:val="26"/>
        </w:rPr>
        <w:t xml:space="preserve"> vẫn đạt kết quả tốt. Bên cạnh đó</w:t>
      </w:r>
      <w:r w:rsidR="00D37613" w:rsidRPr="00A91573">
        <w:rPr>
          <w:rFonts w:ascii="Times New Roman" w:hAnsi="Times New Roman" w:cs="Times New Roman"/>
          <w:sz w:val="26"/>
          <w:szCs w:val="26"/>
        </w:rPr>
        <w:t>,</w:t>
      </w:r>
      <w:r w:rsidRPr="00A91573">
        <w:rPr>
          <w:rFonts w:ascii="Times New Roman" w:hAnsi="Times New Roman" w:cs="Times New Roman"/>
          <w:sz w:val="26"/>
          <w:szCs w:val="26"/>
        </w:rPr>
        <w:t xml:space="preserve"> Ngân hàng còn đầu tư vào các trang thiết bị hiện đại phục vụ cho hoạt động của Ngân hàng. Nguyên nhân dẫn đến sự gia tăng chi phí của Ngân hàng OCB - PGD </w:t>
      </w:r>
      <w:r w:rsidR="001A2C32" w:rsidRPr="00A91573">
        <w:rPr>
          <w:rFonts w:ascii="Times New Roman" w:hAnsi="Times New Roman" w:cs="Times New Roman"/>
          <w:sz w:val="26"/>
          <w:szCs w:val="26"/>
        </w:rPr>
        <w:t>Hoà Xuân</w:t>
      </w:r>
      <w:r w:rsidRPr="00A91573">
        <w:rPr>
          <w:rFonts w:ascii="Times New Roman" w:hAnsi="Times New Roman" w:cs="Times New Roman"/>
          <w:sz w:val="26"/>
          <w:szCs w:val="26"/>
        </w:rPr>
        <w:t xml:space="preserve"> qua các năm là do chạy đua cùng với các ngành hàng khác nhằm thu hút khách hàng huy động vốn, cạnh tranh gay gắt giữa các ngân hàng trên địa bàn làm cho ngân hàng phải đưa ra mức lãi suất hấp dẫn cho huy động nhằm thu hút được khách hàng ngày một nhiều hơn. cũng như cho vay.</w:t>
      </w:r>
    </w:p>
    <w:p w14:paraId="40C39F68" w14:textId="3A7A46F9" w:rsidR="00DA2E5C" w:rsidRPr="00A91573" w:rsidRDefault="00DA2E5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63648C" w:rsidRPr="00A91573">
        <w:rPr>
          <w:rFonts w:ascii="Times New Roman" w:hAnsi="Times New Roman" w:cs="Times New Roman"/>
          <w:sz w:val="26"/>
          <w:szCs w:val="26"/>
        </w:rPr>
        <w:t xml:space="preserve">        </w:t>
      </w:r>
      <w:r w:rsidRPr="00A91573">
        <w:rPr>
          <w:rFonts w:ascii="Times New Roman" w:hAnsi="Times New Roman" w:cs="Times New Roman"/>
          <w:noProof/>
          <w:sz w:val="26"/>
          <w:szCs w:val="26"/>
          <w:lang w:val="vi-VN" w:eastAsia="vi-VN"/>
        </w:rPr>
        <w:drawing>
          <wp:inline distT="0" distB="0" distL="0" distR="0" wp14:anchorId="29B87C68" wp14:editId="2589787A">
            <wp:extent cx="4533900" cy="2506980"/>
            <wp:effectExtent l="0" t="0" r="0" b="7620"/>
            <wp:docPr id="16" name="Chart 16">
              <a:extLst xmlns:a="http://schemas.openxmlformats.org/drawingml/2006/main">
                <a:ext uri="{FF2B5EF4-FFF2-40B4-BE49-F238E27FC236}">
                  <a16:creationId xmlns:a16="http://schemas.microsoft.com/office/drawing/2014/main" id="{3B0CCD05-4109-43E6-BE17-16B6055B70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BC73DB6" w14:textId="77777777" w:rsidR="0063648C" w:rsidRPr="00A91573" w:rsidRDefault="00DA2E5C" w:rsidP="001C3CB5">
      <w:pPr>
        <w:pStyle w:val="Caption"/>
        <w:spacing w:after="0" w:line="312" w:lineRule="auto"/>
        <w:ind w:right="-2"/>
        <w:jc w:val="center"/>
        <w:outlineLvl w:val="0"/>
        <w:rPr>
          <w:rFonts w:cs="Times New Roman"/>
          <w:b/>
          <w:i w:val="0"/>
          <w:color w:val="auto"/>
          <w:sz w:val="26"/>
          <w:szCs w:val="26"/>
        </w:rPr>
      </w:pPr>
      <w:bookmarkStart w:id="212" w:name="_Toc196640917"/>
      <w:bookmarkStart w:id="213" w:name="_Toc196641030"/>
      <w:bookmarkStart w:id="214" w:name="_Toc196641151"/>
      <w:bookmarkStart w:id="215" w:name="_Toc198488115"/>
      <w:bookmarkStart w:id="216" w:name="_Toc200214919"/>
      <w:bookmarkStart w:id="217" w:name="_Toc187606378"/>
      <w:bookmarkStart w:id="218" w:name="_Toc200269886"/>
      <w:r w:rsidRPr="00A91573">
        <w:rPr>
          <w:rFonts w:cs="Times New Roman"/>
          <w:b/>
          <w:i w:val="0"/>
          <w:color w:val="auto"/>
          <w:sz w:val="26"/>
          <w:szCs w:val="26"/>
        </w:rPr>
        <w:t xml:space="preserve">Hình </w:t>
      </w:r>
      <w:r w:rsidR="0032126F" w:rsidRPr="00A91573">
        <w:rPr>
          <w:rFonts w:cs="Times New Roman"/>
          <w:b/>
          <w:i w:val="0"/>
          <w:color w:val="auto"/>
          <w:sz w:val="26"/>
          <w:szCs w:val="26"/>
        </w:rPr>
        <w:t xml:space="preserve">2.11 </w:t>
      </w:r>
      <w:r w:rsidRPr="00A91573">
        <w:rPr>
          <w:rFonts w:cs="Times New Roman"/>
          <w:b/>
          <w:i w:val="0"/>
          <w:color w:val="auto"/>
          <w:sz w:val="26"/>
          <w:szCs w:val="26"/>
        </w:rPr>
        <w:t>Tình hình Chênh lệch thu – chi của OCB – PGD Hoà Xuân giai đoạn 2022 – 2024.</w:t>
      </w:r>
      <w:bookmarkEnd w:id="212"/>
      <w:bookmarkEnd w:id="213"/>
      <w:bookmarkEnd w:id="214"/>
      <w:bookmarkEnd w:id="215"/>
      <w:bookmarkEnd w:id="216"/>
      <w:bookmarkEnd w:id="218"/>
    </w:p>
    <w:p w14:paraId="15973C4C" w14:textId="77777777" w:rsidR="00DA2E5C" w:rsidRPr="00A91573" w:rsidRDefault="00DA2E5C" w:rsidP="001C3CB5">
      <w:pPr>
        <w:pStyle w:val="Caption"/>
        <w:spacing w:after="0" w:line="312" w:lineRule="auto"/>
        <w:ind w:right="-2"/>
        <w:jc w:val="right"/>
        <w:rPr>
          <w:rFonts w:cs="Times New Roman"/>
          <w:color w:val="auto"/>
          <w:sz w:val="26"/>
          <w:szCs w:val="26"/>
        </w:rPr>
      </w:pPr>
      <w:r w:rsidRPr="00A91573">
        <w:rPr>
          <w:rFonts w:cs="Times New Roman"/>
          <w:b/>
          <w:i w:val="0"/>
          <w:color w:val="auto"/>
          <w:sz w:val="26"/>
          <w:szCs w:val="26"/>
        </w:rPr>
        <w:t xml:space="preserve"> </w:t>
      </w:r>
      <w:r w:rsidRPr="00A91573">
        <w:rPr>
          <w:rFonts w:cs="Times New Roman"/>
          <w:color w:val="auto"/>
          <w:sz w:val="26"/>
          <w:szCs w:val="26"/>
        </w:rPr>
        <w:t>(Nguồn Báo cáo hoạt động OCB – PGD Hoà Xuân giai đoạn 2022 – 2024)</w:t>
      </w:r>
      <w:bookmarkEnd w:id="217"/>
    </w:p>
    <w:p w14:paraId="2A201181" w14:textId="34E83012" w:rsidR="00D37613" w:rsidRPr="00A91573" w:rsidRDefault="0032126F" w:rsidP="00056433">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7613" w:rsidRPr="00A91573">
        <w:rPr>
          <w:rFonts w:ascii="Times New Roman" w:hAnsi="Times New Roman" w:cs="Times New Roman"/>
          <w:sz w:val="26"/>
          <w:szCs w:val="26"/>
        </w:rPr>
        <w:t xml:space="preserve">      </w:t>
      </w:r>
      <w:r w:rsidR="00DA2E5C" w:rsidRPr="00A91573">
        <w:rPr>
          <w:rFonts w:ascii="Times New Roman" w:hAnsi="Times New Roman" w:cs="Times New Roman"/>
          <w:sz w:val="26"/>
          <w:szCs w:val="26"/>
        </w:rPr>
        <w:t>Từ tổng doanh thu và t</w:t>
      </w:r>
      <w:r w:rsidR="001A2C32" w:rsidRPr="00A91573">
        <w:rPr>
          <w:rFonts w:ascii="Times New Roman" w:hAnsi="Times New Roman" w:cs="Times New Roman"/>
          <w:sz w:val="26"/>
          <w:szCs w:val="26"/>
        </w:rPr>
        <w:t>ổ</w:t>
      </w:r>
      <w:r w:rsidR="00DA2E5C" w:rsidRPr="00A91573">
        <w:rPr>
          <w:rFonts w:ascii="Times New Roman" w:hAnsi="Times New Roman" w:cs="Times New Roman"/>
          <w:sz w:val="26"/>
          <w:szCs w:val="26"/>
        </w:rPr>
        <w:t>ng chi phí ta thấy lợi nhuận vẫn tăng cao qua các năm. Năm 202</w:t>
      </w:r>
      <w:r w:rsidR="001A2C32" w:rsidRPr="00A91573">
        <w:rPr>
          <w:rFonts w:ascii="Times New Roman" w:hAnsi="Times New Roman" w:cs="Times New Roman"/>
          <w:sz w:val="26"/>
          <w:szCs w:val="26"/>
        </w:rPr>
        <w:t>4</w:t>
      </w:r>
      <w:r w:rsidR="00D37613" w:rsidRPr="00A91573">
        <w:rPr>
          <w:rFonts w:ascii="Times New Roman" w:hAnsi="Times New Roman" w:cs="Times New Roman"/>
          <w:sz w:val="26"/>
          <w:szCs w:val="26"/>
        </w:rPr>
        <w:t>,</w:t>
      </w:r>
      <w:r w:rsidR="00DA2E5C" w:rsidRPr="00A91573">
        <w:rPr>
          <w:rFonts w:ascii="Times New Roman" w:hAnsi="Times New Roman" w:cs="Times New Roman"/>
          <w:sz w:val="26"/>
          <w:szCs w:val="26"/>
        </w:rPr>
        <w:t xml:space="preserve"> việc doanh thu tăng cao cũng kéo theo chi phí tăng lên nhưng cùng với đó thì lợi nhuận cũng ở mức tăng trưởng cao nhất trong 3 năm. Năm 202</w:t>
      </w:r>
      <w:r w:rsidR="001A2C32" w:rsidRPr="00A91573">
        <w:rPr>
          <w:rFonts w:ascii="Times New Roman" w:hAnsi="Times New Roman" w:cs="Times New Roman"/>
          <w:sz w:val="26"/>
          <w:szCs w:val="26"/>
        </w:rPr>
        <w:t>3</w:t>
      </w:r>
      <w:r w:rsidR="00F851DE" w:rsidRPr="00A91573">
        <w:rPr>
          <w:rFonts w:ascii="Times New Roman" w:hAnsi="Times New Roman" w:cs="Times New Roman"/>
          <w:sz w:val="26"/>
          <w:szCs w:val="26"/>
        </w:rPr>
        <w:t>,</w:t>
      </w:r>
      <w:r w:rsidR="00DA2E5C" w:rsidRPr="00A91573">
        <w:rPr>
          <w:rFonts w:ascii="Times New Roman" w:hAnsi="Times New Roman" w:cs="Times New Roman"/>
          <w:sz w:val="26"/>
          <w:szCs w:val="26"/>
        </w:rPr>
        <w:t xml:space="preserve"> đạt </w:t>
      </w:r>
      <w:r w:rsidR="001A2C32" w:rsidRPr="00A91573">
        <w:rPr>
          <w:rFonts w:ascii="Times New Roman" w:hAnsi="Times New Roman" w:cs="Times New Roman"/>
          <w:sz w:val="26"/>
          <w:szCs w:val="26"/>
        </w:rPr>
        <w:t>6.632</w:t>
      </w:r>
      <w:r w:rsidR="00DA2E5C" w:rsidRPr="00A91573">
        <w:rPr>
          <w:rFonts w:ascii="Times New Roman" w:hAnsi="Times New Roman" w:cs="Times New Roman"/>
          <w:sz w:val="26"/>
          <w:szCs w:val="26"/>
        </w:rPr>
        <w:t xml:space="preserve"> triệu đồng</w:t>
      </w:r>
      <w:r w:rsidR="001A2C32" w:rsidRPr="00A91573">
        <w:rPr>
          <w:rFonts w:ascii="Times New Roman" w:hAnsi="Times New Roman" w:cs="Times New Roman"/>
          <w:sz w:val="26"/>
          <w:szCs w:val="26"/>
        </w:rPr>
        <w:t xml:space="preserve"> tăng 856 </w:t>
      </w:r>
      <w:r w:rsidR="00DA2E5C" w:rsidRPr="00A91573">
        <w:rPr>
          <w:rFonts w:ascii="Times New Roman" w:hAnsi="Times New Roman" w:cs="Times New Roman"/>
          <w:sz w:val="26"/>
          <w:szCs w:val="26"/>
        </w:rPr>
        <w:t xml:space="preserve">triệu đồng tương đương với </w:t>
      </w:r>
      <w:r w:rsidR="001A2C32" w:rsidRPr="00A91573">
        <w:rPr>
          <w:rFonts w:ascii="Times New Roman" w:hAnsi="Times New Roman" w:cs="Times New Roman"/>
          <w:sz w:val="26"/>
          <w:szCs w:val="26"/>
        </w:rPr>
        <w:t>15,08</w:t>
      </w:r>
      <w:r w:rsidR="00DA2E5C" w:rsidRPr="00A91573">
        <w:rPr>
          <w:rFonts w:ascii="Times New Roman" w:hAnsi="Times New Roman" w:cs="Times New Roman"/>
          <w:sz w:val="26"/>
          <w:szCs w:val="26"/>
        </w:rPr>
        <w:t>% so với năm 202</w:t>
      </w:r>
      <w:r w:rsidR="001A2C32" w:rsidRPr="00A91573">
        <w:rPr>
          <w:rFonts w:ascii="Times New Roman" w:hAnsi="Times New Roman" w:cs="Times New Roman"/>
          <w:sz w:val="26"/>
          <w:szCs w:val="26"/>
        </w:rPr>
        <w:t>2</w:t>
      </w:r>
      <w:r w:rsidR="00DA2E5C" w:rsidRPr="00A91573">
        <w:rPr>
          <w:rFonts w:ascii="Times New Roman" w:hAnsi="Times New Roman" w:cs="Times New Roman"/>
          <w:sz w:val="26"/>
          <w:szCs w:val="26"/>
        </w:rPr>
        <w:t xml:space="preserve">. </w:t>
      </w:r>
      <w:r w:rsidR="001A2C32" w:rsidRPr="00A91573">
        <w:rPr>
          <w:rFonts w:ascii="Times New Roman" w:hAnsi="Times New Roman" w:cs="Times New Roman"/>
          <w:sz w:val="26"/>
          <w:szCs w:val="26"/>
        </w:rPr>
        <w:t>Năm 2024</w:t>
      </w:r>
      <w:r w:rsidR="00F851DE" w:rsidRPr="00A91573">
        <w:rPr>
          <w:rFonts w:ascii="Times New Roman" w:hAnsi="Times New Roman" w:cs="Times New Roman"/>
          <w:sz w:val="26"/>
          <w:szCs w:val="26"/>
        </w:rPr>
        <w:t>,</w:t>
      </w:r>
      <w:r w:rsidR="001A2C32" w:rsidRPr="00A91573">
        <w:rPr>
          <w:rFonts w:ascii="Times New Roman" w:hAnsi="Times New Roman" w:cs="Times New Roman"/>
          <w:sz w:val="26"/>
          <w:szCs w:val="26"/>
        </w:rPr>
        <w:t xml:space="preserve"> đạt 7.993 tăng 1.461 tương đương 22,37%</w:t>
      </w:r>
      <w:r w:rsidR="00F245C6" w:rsidRPr="00A91573">
        <w:rPr>
          <w:rFonts w:ascii="Times New Roman" w:hAnsi="Times New Roman" w:cs="Times New Roman"/>
          <w:sz w:val="26"/>
          <w:szCs w:val="26"/>
        </w:rPr>
        <w:t xml:space="preserve"> so với năm 2023.</w:t>
      </w:r>
    </w:p>
    <w:p w14:paraId="65F0E688" w14:textId="2B5E0B66" w:rsidR="00DA2E5C" w:rsidRPr="00A91573" w:rsidRDefault="00D37613" w:rsidP="00056433">
      <w:pPr>
        <w:spacing w:after="0" w:line="312" w:lineRule="auto"/>
        <w:jc w:val="both"/>
        <w:rPr>
          <w:rFonts w:ascii="Times New Roman" w:hAnsi="Times New Roman" w:cs="Times New Roman"/>
          <w:b/>
          <w:sz w:val="26"/>
          <w:szCs w:val="26"/>
          <w:lang w:eastAsia="vi-VN"/>
        </w:rPr>
      </w:pPr>
      <w:r w:rsidRPr="00A91573">
        <w:rPr>
          <w:rFonts w:ascii="Times New Roman" w:hAnsi="Times New Roman" w:cs="Times New Roman"/>
          <w:sz w:val="26"/>
          <w:szCs w:val="26"/>
        </w:rPr>
        <w:t xml:space="preserve">       </w:t>
      </w:r>
      <w:r w:rsidR="00F245C6" w:rsidRPr="00A91573">
        <w:rPr>
          <w:rFonts w:ascii="Times New Roman" w:hAnsi="Times New Roman" w:cs="Times New Roman"/>
          <w:sz w:val="26"/>
          <w:szCs w:val="26"/>
        </w:rPr>
        <w:t xml:space="preserve"> </w:t>
      </w:r>
      <w:r w:rsidR="00DA2E5C" w:rsidRPr="00A91573">
        <w:rPr>
          <w:rFonts w:ascii="Times New Roman" w:hAnsi="Times New Roman" w:cs="Times New Roman"/>
          <w:sz w:val="26"/>
          <w:szCs w:val="26"/>
        </w:rPr>
        <w:t>Nguyên nhân là do nền kinh tế được phục hồi và dần đi vào ổn định nên Ngân hàng cũng đã bắt nhịp được với sự thay đổi của nền kinh tế và chiến lược phát triển kinh doanh phù hợp, đúng đắn giúp cho hoạt động kinh doanh của Ngân hàng ngày càng có hiệu quả. Đồng thời, Ngân hàng đã chú trọng hơn trong việc quản lý khoản mục chi phí nên lợi nhuận của Ngân hàng tăng. Qua kết quả phân tích cho thấy</w:t>
      </w:r>
      <w:r w:rsidRPr="00A91573">
        <w:rPr>
          <w:rFonts w:ascii="Times New Roman" w:hAnsi="Times New Roman" w:cs="Times New Roman"/>
          <w:sz w:val="26"/>
          <w:szCs w:val="26"/>
        </w:rPr>
        <w:t>,</w:t>
      </w:r>
      <w:r w:rsidR="00DA2E5C" w:rsidRPr="00A91573">
        <w:rPr>
          <w:rFonts w:ascii="Times New Roman" w:hAnsi="Times New Roman" w:cs="Times New Roman"/>
          <w:sz w:val="26"/>
          <w:szCs w:val="26"/>
        </w:rPr>
        <w:t xml:space="preserve"> kết quả hoạt động kinh doanh của Ngân hàng diễn biến theo chiều hướng tốt thể hiện ở chỗ lợi nhuận luôn tăng qua các năm.</w:t>
      </w:r>
    </w:p>
    <w:p w14:paraId="65C8CEB7" w14:textId="77777777" w:rsidR="00BC773F" w:rsidRPr="00A91573" w:rsidRDefault="00BC773F" w:rsidP="001C3CB5">
      <w:pPr>
        <w:pStyle w:val="Heading2"/>
        <w:spacing w:before="0" w:line="312" w:lineRule="auto"/>
        <w:rPr>
          <w:rFonts w:cs="Times New Roman"/>
          <w:b/>
          <w:color w:val="auto"/>
        </w:rPr>
      </w:pPr>
      <w:bookmarkStart w:id="219" w:name="_Hlk198649516"/>
      <w:bookmarkStart w:id="220" w:name="_Toc200269887"/>
      <w:r w:rsidRPr="00A91573">
        <w:rPr>
          <w:rFonts w:cs="Times New Roman"/>
          <w:b/>
          <w:color w:val="auto"/>
        </w:rPr>
        <w:t xml:space="preserve">2.3. </w:t>
      </w:r>
      <w:r w:rsidR="00F245C6" w:rsidRPr="00A91573">
        <w:rPr>
          <w:rFonts w:cs="Times New Roman"/>
          <w:b/>
          <w:color w:val="auto"/>
        </w:rPr>
        <w:t>Thực trạng</w:t>
      </w:r>
      <w:r w:rsidR="001D2001" w:rsidRPr="00A91573">
        <w:rPr>
          <w:rFonts w:cs="Times New Roman"/>
          <w:b/>
          <w:color w:val="auto"/>
        </w:rPr>
        <w:t xml:space="preserve"> </w:t>
      </w:r>
      <w:r w:rsidRPr="00A91573">
        <w:rPr>
          <w:rFonts w:cs="Times New Roman"/>
          <w:b/>
          <w:color w:val="auto"/>
        </w:rPr>
        <w:t xml:space="preserve">hoạt động cho vay mua bất động sản tại ngân hàng </w:t>
      </w:r>
      <w:r w:rsidR="006A681F" w:rsidRPr="00A91573">
        <w:rPr>
          <w:rFonts w:cs="Times New Roman"/>
          <w:b/>
          <w:color w:val="auto"/>
        </w:rPr>
        <w:t>Thương Mại cổ phần</w:t>
      </w:r>
      <w:r w:rsidRPr="00A91573">
        <w:rPr>
          <w:rFonts w:cs="Times New Roman"/>
          <w:b/>
          <w:color w:val="auto"/>
        </w:rPr>
        <w:t xml:space="preserve"> Phương Đông – C</w:t>
      </w:r>
      <w:r w:rsidR="006A681F" w:rsidRPr="00A91573">
        <w:rPr>
          <w:rFonts w:cs="Times New Roman"/>
          <w:b/>
          <w:color w:val="auto"/>
        </w:rPr>
        <w:t>hi Nhánh</w:t>
      </w:r>
      <w:r w:rsidRPr="00A91573">
        <w:rPr>
          <w:rFonts w:cs="Times New Roman"/>
          <w:b/>
          <w:color w:val="auto"/>
        </w:rPr>
        <w:t xml:space="preserve"> Đà Nẵng – P</w:t>
      </w:r>
      <w:r w:rsidR="006A681F" w:rsidRPr="00A91573">
        <w:rPr>
          <w:rFonts w:cs="Times New Roman"/>
          <w:b/>
          <w:color w:val="auto"/>
        </w:rPr>
        <w:t>hòng Giao Dịch</w:t>
      </w:r>
      <w:r w:rsidRPr="00A91573">
        <w:rPr>
          <w:rFonts w:cs="Times New Roman"/>
          <w:b/>
          <w:color w:val="auto"/>
        </w:rPr>
        <w:t xml:space="preserve"> Hoà Xuân giai đoạn 2022-2024:</w:t>
      </w:r>
      <w:bookmarkEnd w:id="220"/>
    </w:p>
    <w:p w14:paraId="63AF1E1E" w14:textId="771012C1" w:rsidR="00BC773F" w:rsidRPr="00A91573" w:rsidRDefault="00D37613" w:rsidP="001C3CB5">
      <w:pPr>
        <w:pStyle w:val="Heading3"/>
        <w:spacing w:before="0" w:line="312" w:lineRule="auto"/>
        <w:rPr>
          <w:rFonts w:ascii="Times New Roman" w:hAnsi="Times New Roman" w:cs="Times New Roman"/>
          <w:b/>
          <w:iCs/>
          <w:color w:val="auto"/>
          <w:sz w:val="26"/>
          <w:szCs w:val="26"/>
        </w:rPr>
      </w:pPr>
      <w:r w:rsidRPr="00A91573">
        <w:rPr>
          <w:rFonts w:ascii="Times New Roman" w:hAnsi="Times New Roman" w:cs="Times New Roman"/>
          <w:b/>
          <w:i/>
          <w:iCs/>
          <w:color w:val="auto"/>
          <w:sz w:val="26"/>
          <w:szCs w:val="26"/>
        </w:rPr>
        <w:t xml:space="preserve">  </w:t>
      </w:r>
      <w:bookmarkStart w:id="221" w:name="_Toc200269888"/>
      <w:r w:rsidR="00BC773F" w:rsidRPr="00A91573">
        <w:rPr>
          <w:rFonts w:ascii="Times New Roman" w:hAnsi="Times New Roman" w:cs="Times New Roman"/>
          <w:b/>
          <w:iCs/>
          <w:color w:val="auto"/>
          <w:sz w:val="26"/>
          <w:szCs w:val="26"/>
        </w:rPr>
        <w:t>2.3.1 Quy trình cho vay mua bất động sản</w:t>
      </w:r>
      <w:bookmarkEnd w:id="219"/>
      <w:bookmarkEnd w:id="221"/>
    </w:p>
    <w:p w14:paraId="3B21C128" w14:textId="0CC98AD8" w:rsidR="00E86B08"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7613" w:rsidRPr="00A91573">
        <w:rPr>
          <w:rFonts w:ascii="Times New Roman" w:hAnsi="Times New Roman" w:cs="Times New Roman"/>
          <w:sz w:val="26"/>
          <w:szCs w:val="26"/>
        </w:rPr>
        <w:t xml:space="preserve">     </w:t>
      </w:r>
      <w:r w:rsidRPr="00A91573">
        <w:rPr>
          <w:rFonts w:ascii="Times New Roman" w:hAnsi="Times New Roman" w:cs="Times New Roman"/>
          <w:sz w:val="26"/>
          <w:szCs w:val="26"/>
        </w:rPr>
        <w:t>Quy trình cho vay là các bước ngân hàng quy định các đơn vị kinh doanh phải thực hiện khi tiến hành cho vay đối với khách hàng. Tùy từng đối tượng khách hàng mà ngân hàng xây dựng quy trình cho vay cho phù hợp. Quy trình cho vay giúp cho ngân hàng phân định rõ công việc, cách thức tiến hành giao dịch, chức năng nhiệm Vụ của từng phòng ban, giúp tiết kiệm thời gian, chi phí cho cả 2 bên. Chính vì thế, xây dựng quy trình cho vay sao cho hợp lý là yếu tố nền tảng nâng cao được hiệu quả và phát triển cho vay. Dưới đây là quy trình cho vay chung đối với bất động sản của NHTM</w:t>
      </w:r>
      <w:r w:rsidR="00831E7B" w:rsidRPr="00A91573">
        <w:rPr>
          <w:rFonts w:ascii="Times New Roman" w:hAnsi="Times New Roman" w:cs="Times New Roman"/>
          <w:sz w:val="26"/>
          <w:szCs w:val="26"/>
        </w:rPr>
        <w:t>:</w:t>
      </w:r>
    </w:p>
    <w:bookmarkStart w:id="222" w:name="_Hlk198649696"/>
    <w:p w14:paraId="15765E12" w14:textId="1444D429" w:rsidR="0063648C" w:rsidRPr="00A91573" w:rsidRDefault="00BB6071"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w:lastRenderedPageBreak/>
        <mc:AlternateContent>
          <mc:Choice Requires="wps">
            <w:drawing>
              <wp:anchor distT="0" distB="0" distL="114300" distR="114300" simplePos="0" relativeHeight="251688960" behindDoc="0" locked="0" layoutInCell="1" allowOverlap="1" wp14:anchorId="514B03AD" wp14:editId="41F6AF90">
                <wp:simplePos x="0" y="0"/>
                <wp:positionH relativeFrom="margin">
                  <wp:posOffset>5084445</wp:posOffset>
                </wp:positionH>
                <wp:positionV relativeFrom="paragraph">
                  <wp:posOffset>179070</wp:posOffset>
                </wp:positionV>
                <wp:extent cx="1211580" cy="1005840"/>
                <wp:effectExtent l="0" t="0" r="26670" b="22860"/>
                <wp:wrapNone/>
                <wp:docPr id="39" name="Rectangle: Rounded Corners 39"/>
                <wp:cNvGraphicFramePr/>
                <a:graphic xmlns:a="http://schemas.openxmlformats.org/drawingml/2006/main">
                  <a:graphicData uri="http://schemas.microsoft.com/office/word/2010/wordprocessingShape">
                    <wps:wsp>
                      <wps:cNvSpPr/>
                      <wps:spPr>
                        <a:xfrm>
                          <a:off x="0" y="0"/>
                          <a:ext cx="1211580" cy="10058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D4F3CAB" w14:textId="77777777" w:rsidR="00CC73D8" w:rsidRPr="00BB6071" w:rsidRDefault="00CC73D8" w:rsidP="00BC773F">
                            <w:pPr>
                              <w:jc w:val="center"/>
                              <w:rPr>
                                <w:rFonts w:ascii="Times New Roman" w:hAnsi="Times New Roman" w:cs="Times New Roman"/>
                                <w:b/>
                                <w:sz w:val="26"/>
                                <w:szCs w:val="26"/>
                              </w:rPr>
                            </w:pPr>
                            <w:r w:rsidRPr="00752AB5">
                              <w:rPr>
                                <w:rFonts w:ascii="Times New Roman" w:hAnsi="Times New Roman" w:cs="Times New Roman"/>
                                <w:b/>
                                <w:sz w:val="26"/>
                                <w:szCs w:val="26"/>
                              </w:rPr>
                              <w:t>Bước 4: Hoàn chỉnh thủ tục</w:t>
                            </w:r>
                            <w:r w:rsidRPr="00E86B08">
                              <w:rPr>
                                <w:rFonts w:ascii="Times New Roman" w:hAnsi="Times New Roman" w:cs="Times New Roman"/>
                                <w:b/>
                              </w:rPr>
                              <w:t xml:space="preserve"> </w:t>
                            </w:r>
                            <w:r w:rsidRPr="00BB6071">
                              <w:rPr>
                                <w:rFonts w:ascii="Times New Roman" w:hAnsi="Times New Roman" w:cs="Times New Roman"/>
                                <w:b/>
                                <w:sz w:val="26"/>
                                <w:szCs w:val="26"/>
                              </w:rPr>
                              <w:t>cho vay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4B03AD" id="Rectangle: Rounded Corners 39" o:spid="_x0000_s1026" style="position:absolute;left:0;text-align:left;margin-left:400.35pt;margin-top:14.1pt;width:95.4pt;height:79.2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" fillcolor="white [3201]" strokecolor="#70ad47 [3209]" strokeweight="1pt">
                <v:stroke joinstyle="miter"/>
                <v:textbox>
                  <w:txbxContent>
                    <w:p w14:paraId="7D4F3CAB" w14:textId="77777777" w:rsidR="00CC73D8" w:rsidRPr="00BB6071" w:rsidRDefault="00CC73D8" w:rsidP="00BC773F">
                      <w:pPr>
                        <w:jc w:val="center"/>
                        <w:rPr>
                          <w:rFonts w:ascii="Times New Roman" w:hAnsi="Times New Roman" w:cs="Times New Roman"/>
                          <w:b/>
                          <w:sz w:val="26"/>
                          <w:szCs w:val="26"/>
                        </w:rPr>
                      </w:pPr>
                      <w:r w:rsidRPr="00752AB5">
                        <w:rPr>
                          <w:rFonts w:ascii="Times New Roman" w:hAnsi="Times New Roman" w:cs="Times New Roman"/>
                          <w:b/>
                          <w:sz w:val="26"/>
                          <w:szCs w:val="26"/>
                        </w:rPr>
                        <w:t>Bước 4: Hoàn chỉnh thủ tục</w:t>
                      </w:r>
                      <w:r w:rsidRPr="00E86B08">
                        <w:rPr>
                          <w:rFonts w:ascii="Times New Roman" w:hAnsi="Times New Roman" w:cs="Times New Roman"/>
                          <w:b/>
                        </w:rPr>
                        <w:t xml:space="preserve"> </w:t>
                      </w:r>
                      <w:r w:rsidRPr="00BB6071">
                        <w:rPr>
                          <w:rFonts w:ascii="Times New Roman" w:hAnsi="Times New Roman" w:cs="Times New Roman"/>
                          <w:b/>
                          <w:sz w:val="26"/>
                          <w:szCs w:val="26"/>
                        </w:rPr>
                        <w:t>cho vay</w:t>
                      </w:r>
                    </w:p>
                  </w:txbxContent>
                </v:textbox>
                <w10:wrap anchorx="margin"/>
              </v:roundrec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4864" behindDoc="0" locked="0" layoutInCell="1" allowOverlap="1" wp14:anchorId="47F8B530" wp14:editId="051DB1F0">
                <wp:simplePos x="0" y="0"/>
                <wp:positionH relativeFrom="column">
                  <wp:posOffset>1556385</wp:posOffset>
                </wp:positionH>
                <wp:positionV relativeFrom="paragraph">
                  <wp:posOffset>247650</wp:posOffset>
                </wp:positionV>
                <wp:extent cx="1295400" cy="1264920"/>
                <wp:effectExtent l="0" t="0" r="19050" b="11430"/>
                <wp:wrapNone/>
                <wp:docPr id="36" name="Rectangle: Rounded Corners 36"/>
                <wp:cNvGraphicFramePr/>
                <a:graphic xmlns:a="http://schemas.openxmlformats.org/drawingml/2006/main">
                  <a:graphicData uri="http://schemas.microsoft.com/office/word/2010/wordprocessingShape">
                    <wps:wsp>
                      <wps:cNvSpPr/>
                      <wps:spPr>
                        <a:xfrm>
                          <a:off x="0" y="0"/>
                          <a:ext cx="1295400" cy="12649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75A8143" w14:textId="77777777"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2: Thẩm định và lập báo cáo thẩm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F8B530" id="Rectangle: Rounded Corners 36" o:spid="_x0000_s1027" style="position:absolute;left:0;text-align:left;margin-left:122.55pt;margin-top:19.5pt;width:102pt;height:9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" fillcolor="white [3201]" strokecolor="#70ad47 [3209]" strokeweight="1pt">
                <v:stroke joinstyle="miter"/>
                <v:textbox>
                  <w:txbxContent>
                    <w:p w14:paraId="475A8143" w14:textId="77777777"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2: Thẩm định và lập báo cáo thẩm định</w:t>
                      </w:r>
                    </w:p>
                  </w:txbxContent>
                </v:textbox>
              </v:roundrec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2816" behindDoc="0" locked="0" layoutInCell="1" allowOverlap="1" wp14:anchorId="25DF99DE" wp14:editId="01B7A76C">
                <wp:simplePos x="0" y="0"/>
                <wp:positionH relativeFrom="column">
                  <wp:posOffset>-462915</wp:posOffset>
                </wp:positionH>
                <wp:positionV relativeFrom="paragraph">
                  <wp:posOffset>255270</wp:posOffset>
                </wp:positionV>
                <wp:extent cx="1438910" cy="1120140"/>
                <wp:effectExtent l="0" t="0" r="27940" b="22860"/>
                <wp:wrapNone/>
                <wp:docPr id="37" name="Rectangle: Rounded Corners 37"/>
                <wp:cNvGraphicFramePr/>
                <a:graphic xmlns:a="http://schemas.openxmlformats.org/drawingml/2006/main">
                  <a:graphicData uri="http://schemas.microsoft.com/office/word/2010/wordprocessingShape">
                    <wps:wsp>
                      <wps:cNvSpPr/>
                      <wps:spPr>
                        <a:xfrm>
                          <a:off x="0" y="0"/>
                          <a:ext cx="1438910" cy="11201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AA455BC" w14:textId="77777777" w:rsidR="00CC73D8" w:rsidRPr="00752AB5" w:rsidRDefault="00CC73D8" w:rsidP="00BC773F">
                            <w:pPr>
                              <w:jc w:val="center"/>
                              <w:rPr>
                                <w:rFonts w:ascii="Times New Roman" w:hAnsi="Times New Roman" w:cs="Times New Roman"/>
                                <w:b/>
                                <w:sz w:val="26"/>
                                <w:szCs w:val="26"/>
                              </w:rPr>
                            </w:pPr>
                            <w:r w:rsidRPr="00752AB5">
                              <w:rPr>
                                <w:rFonts w:ascii="Times New Roman" w:hAnsi="Times New Roman" w:cs="Times New Roman"/>
                                <w:b/>
                                <w:sz w:val="26"/>
                                <w:szCs w:val="26"/>
                              </w:rPr>
                              <w:t>Bước 1: Tiếp nhận hồ sơ và hướng dẫn hồ sơ khách hàng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F99DE" id="Rectangle: Rounded Corners 37" o:spid="_x0000_s1028" style="position:absolute;left:0;text-align:left;margin-left:-36.45pt;margin-top:20.1pt;width:113.3pt;height:88.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" fillcolor="white [3201]" strokecolor="#70ad47 [3209]" strokeweight="1pt">
                <v:stroke joinstyle="miter"/>
                <v:textbox>
                  <w:txbxContent>
                    <w:p w14:paraId="2AA455BC" w14:textId="77777777" w:rsidR="00CC73D8" w:rsidRPr="00752AB5" w:rsidRDefault="00CC73D8" w:rsidP="00BC773F">
                      <w:pPr>
                        <w:jc w:val="center"/>
                        <w:rPr>
                          <w:rFonts w:ascii="Times New Roman" w:hAnsi="Times New Roman" w:cs="Times New Roman"/>
                          <w:b/>
                          <w:sz w:val="26"/>
                          <w:szCs w:val="26"/>
                        </w:rPr>
                      </w:pPr>
                      <w:r w:rsidRPr="00752AB5">
                        <w:rPr>
                          <w:rFonts w:ascii="Times New Roman" w:hAnsi="Times New Roman" w:cs="Times New Roman"/>
                          <w:b/>
                          <w:sz w:val="26"/>
                          <w:szCs w:val="26"/>
                        </w:rPr>
                        <w:t>Bước 1: Tiếp nhận hồ sơ và hướng dẫn hồ sơ khách hàng</w:t>
                      </w:r>
                    </w:p>
                  </w:txbxContent>
                </v:textbox>
              </v:roundrect>
            </w:pict>
          </mc:Fallback>
        </mc:AlternateContent>
      </w:r>
      <w:bookmarkStart w:id="223" w:name="_Hlk198649611"/>
    </w:p>
    <w:bookmarkEnd w:id="222"/>
    <w:p w14:paraId="79039C7F" w14:textId="34715A9D" w:rsidR="0063648C" w:rsidRPr="00A91573" w:rsidRDefault="00E86B08"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6912" behindDoc="0" locked="0" layoutInCell="1" allowOverlap="1" wp14:anchorId="18B73123" wp14:editId="6DFDB6A2">
                <wp:simplePos x="0" y="0"/>
                <wp:positionH relativeFrom="column">
                  <wp:posOffset>3339465</wp:posOffset>
                </wp:positionH>
                <wp:positionV relativeFrom="paragraph">
                  <wp:posOffset>31115</wp:posOffset>
                </wp:positionV>
                <wp:extent cx="1259205" cy="1087395"/>
                <wp:effectExtent l="0" t="0" r="17145" b="17780"/>
                <wp:wrapNone/>
                <wp:docPr id="35" name="Rectangle: Rounded Corners 35"/>
                <wp:cNvGraphicFramePr/>
                <a:graphic xmlns:a="http://schemas.openxmlformats.org/drawingml/2006/main">
                  <a:graphicData uri="http://schemas.microsoft.com/office/word/2010/wordprocessingShape">
                    <wps:wsp>
                      <wps:cNvSpPr/>
                      <wps:spPr>
                        <a:xfrm>
                          <a:off x="0" y="0"/>
                          <a:ext cx="1259205" cy="108739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29CC23" w14:textId="77777777" w:rsidR="00CC73D8" w:rsidRPr="00752AB5" w:rsidRDefault="00CC73D8" w:rsidP="00E86B08">
                            <w:pPr>
                              <w:spacing w:line="240" w:lineRule="auto"/>
                              <w:jc w:val="center"/>
                              <w:rPr>
                                <w:rFonts w:ascii="Times New Roman" w:hAnsi="Times New Roman" w:cs="Times New Roman"/>
                                <w:b/>
                                <w:sz w:val="26"/>
                                <w:szCs w:val="26"/>
                              </w:rPr>
                            </w:pPr>
                            <w:r w:rsidRPr="00752AB5">
                              <w:rPr>
                                <w:rFonts w:ascii="Times New Roman" w:hAnsi="Times New Roman" w:cs="Times New Roman"/>
                                <w:b/>
                                <w:sz w:val="26"/>
                                <w:szCs w:val="26"/>
                              </w:rPr>
                              <w:t>Bước 3: Phê duyệt và quyết định cho vay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B73123" id="Rectangle: Rounded Corners 35" o:spid="_x0000_s1029" style="position:absolute;left:0;text-align:left;margin-left:262.95pt;margin-top:2.45pt;width:99.15pt;height:8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" fillcolor="white [3201]" strokecolor="#70ad47 [3209]" strokeweight="1pt">
                <v:stroke joinstyle="miter"/>
                <v:textbox>
                  <w:txbxContent>
                    <w:p w14:paraId="6F29CC23" w14:textId="77777777" w:rsidR="00CC73D8" w:rsidRPr="00752AB5" w:rsidRDefault="00CC73D8" w:rsidP="00E86B08">
                      <w:pPr>
                        <w:spacing w:line="240" w:lineRule="auto"/>
                        <w:jc w:val="center"/>
                        <w:rPr>
                          <w:rFonts w:ascii="Times New Roman" w:hAnsi="Times New Roman" w:cs="Times New Roman"/>
                          <w:b/>
                          <w:sz w:val="26"/>
                          <w:szCs w:val="26"/>
                        </w:rPr>
                      </w:pPr>
                      <w:r w:rsidRPr="00752AB5">
                        <w:rPr>
                          <w:rFonts w:ascii="Times New Roman" w:hAnsi="Times New Roman" w:cs="Times New Roman"/>
                          <w:b/>
                          <w:sz w:val="26"/>
                          <w:szCs w:val="26"/>
                        </w:rPr>
                        <w:t>Bước 3: Phê duyệt và quyết định cho vay</w:t>
                      </w:r>
                    </w:p>
                  </w:txbxContent>
                </v:textbox>
              </v:roundrect>
            </w:pict>
          </mc:Fallback>
        </mc:AlternateContent>
      </w:r>
    </w:p>
    <w:p w14:paraId="1A97AAAD" w14:textId="56F696C2" w:rsidR="0063648C" w:rsidRPr="00A91573" w:rsidRDefault="0063648C" w:rsidP="001C3CB5">
      <w:pPr>
        <w:spacing w:after="0" w:line="312" w:lineRule="auto"/>
        <w:jc w:val="both"/>
        <w:rPr>
          <w:rFonts w:ascii="Times New Roman" w:eastAsia="Times New Roman" w:hAnsi="Times New Roman" w:cs="Times New Roman"/>
          <w:b/>
          <w:sz w:val="26"/>
          <w:szCs w:val="26"/>
        </w:rPr>
      </w:pPr>
      <w:bookmarkStart w:id="224" w:name="_Hlk198649631"/>
    </w:p>
    <w:p w14:paraId="477B701C" w14:textId="4D026E10" w:rsidR="0063648C" w:rsidRPr="00A91573" w:rsidRDefault="00BB6071"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7936" behindDoc="0" locked="0" layoutInCell="1" allowOverlap="1" wp14:anchorId="235DEA33" wp14:editId="4A1E36A0">
                <wp:simplePos x="0" y="0"/>
                <wp:positionH relativeFrom="column">
                  <wp:posOffset>4639945</wp:posOffset>
                </wp:positionH>
                <wp:positionV relativeFrom="paragraph">
                  <wp:posOffset>28575</wp:posOffset>
                </wp:positionV>
                <wp:extent cx="426971" cy="91248"/>
                <wp:effectExtent l="0" t="19050" r="30480" b="42545"/>
                <wp:wrapNone/>
                <wp:docPr id="40" name="Arrow: Right 40"/>
                <wp:cNvGraphicFramePr/>
                <a:graphic xmlns:a="http://schemas.openxmlformats.org/drawingml/2006/main">
                  <a:graphicData uri="http://schemas.microsoft.com/office/word/2010/wordprocessingShape">
                    <wps:wsp>
                      <wps:cNvSpPr/>
                      <wps:spPr>
                        <a:xfrm>
                          <a:off x="0" y="0"/>
                          <a:ext cx="426971" cy="912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1B014E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0" o:spid="_x0000_s1026" type="#_x0000_t13" style="position:absolute;margin-left:365.35pt;margin-top:2.25pt;width:33.6pt;height:7.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" adj="19292" fillcolor="#5b9bd5 [3204]" strokecolor="#1f4d78 [1604]" strokeweight="1p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5888" behindDoc="0" locked="0" layoutInCell="1" allowOverlap="1" wp14:anchorId="1B00B702" wp14:editId="7B96398C">
                <wp:simplePos x="0" y="0"/>
                <wp:positionH relativeFrom="margin">
                  <wp:posOffset>2897505</wp:posOffset>
                </wp:positionH>
                <wp:positionV relativeFrom="paragraph">
                  <wp:posOffset>48260</wp:posOffset>
                </wp:positionV>
                <wp:extent cx="412115" cy="137160"/>
                <wp:effectExtent l="0" t="19050" r="45085" b="34290"/>
                <wp:wrapNone/>
                <wp:docPr id="41" name="Arrow: Right 41"/>
                <wp:cNvGraphicFramePr/>
                <a:graphic xmlns:a="http://schemas.openxmlformats.org/drawingml/2006/main">
                  <a:graphicData uri="http://schemas.microsoft.com/office/word/2010/wordprocessingShape">
                    <wps:wsp>
                      <wps:cNvSpPr/>
                      <wps:spPr>
                        <a:xfrm>
                          <a:off x="0" y="0"/>
                          <a:ext cx="412115" cy="1371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3A19B94" id="Arrow: Right 41" o:spid="_x0000_s1026" type="#_x0000_t13" style="position:absolute;margin-left:228.15pt;margin-top:3.8pt;width:32.45pt;height:10.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" adj="18006" fillcolor="#5b9bd5 [3204]" strokecolor="#1f4d78 [1604]" strokeweight="1pt">
                <w10:wrap anchorx="margin"/>
              </v:shape>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3840" behindDoc="0" locked="0" layoutInCell="1" allowOverlap="1" wp14:anchorId="2FAB8D59" wp14:editId="0BBB6F41">
                <wp:simplePos x="0" y="0"/>
                <wp:positionH relativeFrom="column">
                  <wp:posOffset>1021080</wp:posOffset>
                </wp:positionH>
                <wp:positionV relativeFrom="paragraph">
                  <wp:posOffset>17145</wp:posOffset>
                </wp:positionV>
                <wp:extent cx="452755" cy="129540"/>
                <wp:effectExtent l="0" t="19050" r="42545" b="41910"/>
                <wp:wrapNone/>
                <wp:docPr id="42" name="Arrow: Right 42"/>
                <wp:cNvGraphicFramePr/>
                <a:graphic xmlns:a="http://schemas.openxmlformats.org/drawingml/2006/main">
                  <a:graphicData uri="http://schemas.microsoft.com/office/word/2010/wordprocessingShape">
                    <wps:wsp>
                      <wps:cNvSpPr/>
                      <wps:spPr>
                        <a:xfrm>
                          <a:off x="0" y="0"/>
                          <a:ext cx="452755" cy="1295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2091380" id="Arrow: Right 42" o:spid="_x0000_s1026" type="#_x0000_t13" style="position:absolute;margin-left:80.4pt;margin-top:1.35pt;width:35.65pt;height:10.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" adj="18510" fillcolor="#5b9bd5 [3204]" strokecolor="#1f4d78 [1604]" strokeweight="1pt"/>
            </w:pict>
          </mc:Fallback>
        </mc:AlternateContent>
      </w:r>
    </w:p>
    <w:p w14:paraId="6588C407" w14:textId="6BB698AE" w:rsidR="0063648C" w:rsidRPr="00A91573" w:rsidRDefault="0063648C" w:rsidP="001C3CB5">
      <w:pPr>
        <w:spacing w:after="0" w:line="312" w:lineRule="auto"/>
        <w:jc w:val="both"/>
        <w:rPr>
          <w:rFonts w:ascii="Times New Roman" w:eastAsia="Times New Roman" w:hAnsi="Times New Roman" w:cs="Times New Roman"/>
          <w:b/>
          <w:sz w:val="26"/>
          <w:szCs w:val="26"/>
        </w:rPr>
      </w:pPr>
    </w:p>
    <w:p w14:paraId="4AD522EC" w14:textId="570C4AAA" w:rsidR="0063648C" w:rsidRPr="00A91573" w:rsidRDefault="00BB6071"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89984" behindDoc="0" locked="0" layoutInCell="1" allowOverlap="1" wp14:anchorId="289217EE" wp14:editId="3C245B60">
                <wp:simplePos x="0" y="0"/>
                <wp:positionH relativeFrom="margin">
                  <wp:align>right</wp:align>
                </wp:positionH>
                <wp:positionV relativeFrom="paragraph">
                  <wp:posOffset>4445</wp:posOffset>
                </wp:positionV>
                <wp:extent cx="129540" cy="407035"/>
                <wp:effectExtent l="19050" t="0" r="41910" b="31115"/>
                <wp:wrapNone/>
                <wp:docPr id="38" name="Arrow: Down 38"/>
                <wp:cNvGraphicFramePr/>
                <a:graphic xmlns:a="http://schemas.openxmlformats.org/drawingml/2006/main">
                  <a:graphicData uri="http://schemas.microsoft.com/office/word/2010/wordprocessingShape">
                    <wps:wsp>
                      <wps:cNvSpPr/>
                      <wps:spPr>
                        <a:xfrm>
                          <a:off x="0" y="0"/>
                          <a:ext cx="129540" cy="40703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7FCE59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8" o:spid="_x0000_s1026" type="#_x0000_t67" style="position:absolute;margin-left:-41pt;margin-top:.35pt;width:10.2pt;height:32.05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" adj="18163" fillcolor="#5b9bd5 [3204]" strokecolor="#1f4d78 [1604]" strokeweight="1pt">
                <w10:wrap anchorx="margin"/>
              </v:shape>
            </w:pict>
          </mc:Fallback>
        </mc:AlternateContent>
      </w:r>
    </w:p>
    <w:p w14:paraId="6DA9A487" w14:textId="25B21687" w:rsidR="0063648C" w:rsidRPr="00A91573" w:rsidRDefault="00BB6071"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3056" behindDoc="0" locked="0" layoutInCell="1" allowOverlap="1" wp14:anchorId="2FEFB1B9" wp14:editId="75F6F4C3">
                <wp:simplePos x="0" y="0"/>
                <wp:positionH relativeFrom="column">
                  <wp:posOffset>3278505</wp:posOffset>
                </wp:positionH>
                <wp:positionV relativeFrom="paragraph">
                  <wp:posOffset>146050</wp:posOffset>
                </wp:positionV>
                <wp:extent cx="1360170" cy="1112520"/>
                <wp:effectExtent l="0" t="0" r="11430" b="11430"/>
                <wp:wrapNone/>
                <wp:docPr id="25" name="Rectangle: Rounded Corners 25"/>
                <wp:cNvGraphicFramePr/>
                <a:graphic xmlns:a="http://schemas.openxmlformats.org/drawingml/2006/main">
                  <a:graphicData uri="http://schemas.microsoft.com/office/word/2010/wordprocessingShape">
                    <wps:wsp>
                      <wps:cNvSpPr/>
                      <wps:spPr>
                        <a:xfrm>
                          <a:off x="0" y="0"/>
                          <a:ext cx="1360170" cy="11125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BD11D3" w14:textId="04B6012D" w:rsidR="00CC73D8" w:rsidRPr="00A55893" w:rsidRDefault="00CC73D8" w:rsidP="00BC773F">
                            <w:pPr>
                              <w:jc w:val="center"/>
                              <w:rPr>
                                <w:rFonts w:ascii="Times New Roman" w:hAnsi="Times New Roman" w:cs="Times New Roman"/>
                                <w:sz w:val="26"/>
                                <w:szCs w:val="26"/>
                              </w:rPr>
                            </w:pPr>
                            <w:r w:rsidRPr="00A55893">
                              <w:rPr>
                                <w:rFonts w:ascii="Times New Roman" w:hAnsi="Times New Roman" w:cs="Times New Roman"/>
                                <w:b/>
                                <w:sz w:val="26"/>
                                <w:szCs w:val="26"/>
                              </w:rPr>
                              <w:t xml:space="preserve">Bước 6: Theo </w:t>
                            </w:r>
                            <w:r>
                              <w:rPr>
                                <w:rFonts w:ascii="Times New Roman" w:hAnsi="Times New Roman" w:cs="Times New Roman"/>
                                <w:b/>
                                <w:sz w:val="26"/>
                                <w:szCs w:val="26"/>
                              </w:rPr>
                              <w:t>dõ</w:t>
                            </w:r>
                            <w:r w:rsidRPr="00A55893">
                              <w:rPr>
                                <w:rFonts w:ascii="Times New Roman" w:hAnsi="Times New Roman" w:cs="Times New Roman"/>
                                <w:b/>
                                <w:sz w:val="26"/>
                                <w:szCs w:val="26"/>
                              </w:rPr>
                              <w:t>i sau vay và thu nợ gi</w:t>
                            </w:r>
                            <w:r>
                              <w:rPr>
                                <w:rFonts w:ascii="Times New Roman" w:hAnsi="Times New Roman" w:cs="Times New Roman"/>
                                <w:b/>
                                <w:sz w:val="26"/>
                                <w:szCs w:val="26"/>
                              </w:rPr>
                              <w:t>ám sát</w:t>
                            </w:r>
                            <w:r w:rsidRPr="00A55893">
                              <w:rPr>
                                <w:rFonts w:ascii="Times New Roman" w:hAnsi="Times New Roman" w:cs="Times New Roman"/>
                                <w:b/>
                                <w:sz w:val="26"/>
                                <w:szCs w:val="26"/>
                              </w:rPr>
                              <w:t xml:space="preserve"> điều</w:t>
                            </w:r>
                            <w:r w:rsidRPr="00A55893">
                              <w:rPr>
                                <w:rFonts w:ascii="Times New Roman" w:hAnsi="Times New Roman" w:cs="Times New Roman"/>
                                <w:sz w:val="26"/>
                                <w:szCs w:val="26"/>
                              </w:rPr>
                              <w:t xml:space="preserve"> </w:t>
                            </w:r>
                            <w:r w:rsidRPr="00D72C5A">
                              <w:rPr>
                                <w:rFonts w:ascii="Times New Roman" w:hAnsi="Times New Roman" w:cs="Times New Roman"/>
                                <w:b/>
                                <w:sz w:val="26"/>
                                <w:szCs w:val="26"/>
                              </w:rPr>
                              <w:t>chỉnh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EFB1B9" id="Rectangle: Rounded Corners 25" o:spid="_x0000_s1030" style="position:absolute;left:0;text-align:left;margin-left:258.15pt;margin-top:11.5pt;width:107.1pt;height:87.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" fillcolor="white [3201]" strokecolor="#70ad47 [3209]" strokeweight="1pt">
                <v:stroke joinstyle="miter"/>
                <v:textbox>
                  <w:txbxContent>
                    <w:p w14:paraId="37BD11D3" w14:textId="04B6012D" w:rsidR="00CC73D8" w:rsidRPr="00A55893" w:rsidRDefault="00CC73D8" w:rsidP="00BC773F">
                      <w:pPr>
                        <w:jc w:val="center"/>
                        <w:rPr>
                          <w:rFonts w:ascii="Times New Roman" w:hAnsi="Times New Roman" w:cs="Times New Roman"/>
                          <w:sz w:val="26"/>
                          <w:szCs w:val="26"/>
                        </w:rPr>
                      </w:pPr>
                      <w:r w:rsidRPr="00A55893">
                        <w:rPr>
                          <w:rFonts w:ascii="Times New Roman" w:hAnsi="Times New Roman" w:cs="Times New Roman"/>
                          <w:b/>
                          <w:sz w:val="26"/>
                          <w:szCs w:val="26"/>
                        </w:rPr>
                        <w:t xml:space="preserve">Bước 6: Theo </w:t>
                      </w:r>
                      <w:r>
                        <w:rPr>
                          <w:rFonts w:ascii="Times New Roman" w:hAnsi="Times New Roman" w:cs="Times New Roman"/>
                          <w:b/>
                          <w:sz w:val="26"/>
                          <w:szCs w:val="26"/>
                        </w:rPr>
                        <w:t>dõ</w:t>
                      </w:r>
                      <w:r w:rsidRPr="00A55893">
                        <w:rPr>
                          <w:rFonts w:ascii="Times New Roman" w:hAnsi="Times New Roman" w:cs="Times New Roman"/>
                          <w:b/>
                          <w:sz w:val="26"/>
                          <w:szCs w:val="26"/>
                        </w:rPr>
                        <w:t>i sau vay và thu nợ gi</w:t>
                      </w:r>
                      <w:r>
                        <w:rPr>
                          <w:rFonts w:ascii="Times New Roman" w:hAnsi="Times New Roman" w:cs="Times New Roman"/>
                          <w:b/>
                          <w:sz w:val="26"/>
                          <w:szCs w:val="26"/>
                        </w:rPr>
                        <w:t>ám sát</w:t>
                      </w:r>
                      <w:r w:rsidRPr="00A55893">
                        <w:rPr>
                          <w:rFonts w:ascii="Times New Roman" w:hAnsi="Times New Roman" w:cs="Times New Roman"/>
                          <w:b/>
                          <w:sz w:val="26"/>
                          <w:szCs w:val="26"/>
                        </w:rPr>
                        <w:t xml:space="preserve"> điều</w:t>
                      </w:r>
                      <w:r w:rsidRPr="00A55893">
                        <w:rPr>
                          <w:rFonts w:ascii="Times New Roman" w:hAnsi="Times New Roman" w:cs="Times New Roman"/>
                          <w:sz w:val="26"/>
                          <w:szCs w:val="26"/>
                        </w:rPr>
                        <w:t xml:space="preserve"> </w:t>
                      </w:r>
                      <w:r w:rsidRPr="00D72C5A">
                        <w:rPr>
                          <w:rFonts w:ascii="Times New Roman" w:hAnsi="Times New Roman" w:cs="Times New Roman"/>
                          <w:b/>
                          <w:sz w:val="26"/>
                          <w:szCs w:val="26"/>
                        </w:rPr>
                        <w:t>chỉnh</w:t>
                      </w:r>
                    </w:p>
                  </w:txbxContent>
                </v:textbox>
              </v:roundrec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5104" behindDoc="0" locked="0" layoutInCell="1" allowOverlap="1" wp14:anchorId="65566FB8" wp14:editId="384BEC50">
                <wp:simplePos x="0" y="0"/>
                <wp:positionH relativeFrom="column">
                  <wp:posOffset>1335405</wp:posOffset>
                </wp:positionH>
                <wp:positionV relativeFrom="paragraph">
                  <wp:posOffset>168910</wp:posOffset>
                </wp:positionV>
                <wp:extent cx="1422400" cy="1059180"/>
                <wp:effectExtent l="0" t="0" r="25400" b="26670"/>
                <wp:wrapNone/>
                <wp:docPr id="29" name="Rectangle: Rounded Corners 29"/>
                <wp:cNvGraphicFramePr/>
                <a:graphic xmlns:a="http://schemas.openxmlformats.org/drawingml/2006/main">
                  <a:graphicData uri="http://schemas.microsoft.com/office/word/2010/wordprocessingShape">
                    <wps:wsp>
                      <wps:cNvSpPr/>
                      <wps:spPr>
                        <a:xfrm>
                          <a:off x="0" y="0"/>
                          <a:ext cx="1422400" cy="1059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95D7B7F" w14:textId="5CD1ECC6"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7: thanh lý hợp đồng tín dụng</w:t>
                            </w:r>
                            <w:r>
                              <w:rPr>
                                <w:rFonts w:ascii="Times New Roman" w:hAnsi="Times New Roman" w:cs="Times New Roman"/>
                                <w:b/>
                                <w:sz w:val="26"/>
                                <w:szCs w:val="26"/>
                              </w:rPr>
                              <w:t xml:space="preserve"> và xuất kho tài sản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566FB8" id="Rectangle: Rounded Corners 29" o:spid="_x0000_s1031" style="position:absolute;left:0;text-align:left;margin-left:105.15pt;margin-top:13.3pt;width:112pt;height:8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" fillcolor="white [3201]" strokecolor="#70ad47 [3209]" strokeweight="1pt">
                <v:stroke joinstyle="miter"/>
                <v:textbox>
                  <w:txbxContent>
                    <w:p w14:paraId="695D7B7F" w14:textId="5CD1ECC6"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7: thanh lý hợp đồng tín dụng</w:t>
                      </w:r>
                      <w:r>
                        <w:rPr>
                          <w:rFonts w:ascii="Times New Roman" w:hAnsi="Times New Roman" w:cs="Times New Roman"/>
                          <w:b/>
                          <w:sz w:val="26"/>
                          <w:szCs w:val="26"/>
                        </w:rPr>
                        <w:t xml:space="preserve"> và xuất kho tài sản</w:t>
                      </w:r>
                    </w:p>
                  </w:txbxContent>
                </v:textbox>
              </v:roundrec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7152" behindDoc="0" locked="0" layoutInCell="1" allowOverlap="1" wp14:anchorId="5DB89AD5" wp14:editId="45D3A86D">
                <wp:simplePos x="0" y="0"/>
                <wp:positionH relativeFrom="column">
                  <wp:posOffset>-424814</wp:posOffset>
                </wp:positionH>
                <wp:positionV relativeFrom="paragraph">
                  <wp:posOffset>153670</wp:posOffset>
                </wp:positionV>
                <wp:extent cx="1219200" cy="991870"/>
                <wp:effectExtent l="0" t="0" r="19050" b="17780"/>
                <wp:wrapNone/>
                <wp:docPr id="17" name="Rectangle: Rounded Corners 17"/>
                <wp:cNvGraphicFramePr/>
                <a:graphic xmlns:a="http://schemas.openxmlformats.org/drawingml/2006/main">
                  <a:graphicData uri="http://schemas.microsoft.com/office/word/2010/wordprocessingShape">
                    <wps:wsp>
                      <wps:cNvSpPr/>
                      <wps:spPr>
                        <a:xfrm>
                          <a:off x="0" y="0"/>
                          <a:ext cx="1219200" cy="9918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D663CD7" w14:textId="77777777"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8: Lưu hồ sơ theo quy định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89AD5" id="Rectangle: Rounded Corners 17" o:spid="_x0000_s1032" style="position:absolute;left:0;text-align:left;margin-left:-33.45pt;margin-top:12.1pt;width:96pt;height:78.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" fillcolor="white [3201]" strokecolor="#70ad47 [3209]" strokeweight="1pt">
                <v:stroke joinstyle="miter"/>
                <v:textbox>
                  <w:txbxContent>
                    <w:p w14:paraId="0D663CD7" w14:textId="77777777" w:rsidR="00CC73D8" w:rsidRPr="00E43960" w:rsidRDefault="00CC73D8" w:rsidP="00BC773F">
                      <w:pPr>
                        <w:jc w:val="center"/>
                        <w:rPr>
                          <w:rFonts w:ascii="Times New Roman" w:hAnsi="Times New Roman" w:cs="Times New Roman"/>
                          <w:b/>
                          <w:sz w:val="26"/>
                          <w:szCs w:val="26"/>
                        </w:rPr>
                      </w:pPr>
                      <w:r w:rsidRPr="00E43960">
                        <w:rPr>
                          <w:rFonts w:ascii="Times New Roman" w:hAnsi="Times New Roman" w:cs="Times New Roman"/>
                          <w:b/>
                          <w:sz w:val="26"/>
                          <w:szCs w:val="26"/>
                        </w:rPr>
                        <w:t>Bước 8: Lưu hồ sơ theo quy định</w:t>
                      </w:r>
                    </w:p>
                  </w:txbxContent>
                </v:textbox>
              </v:roundrec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1008" behindDoc="0" locked="0" layoutInCell="1" allowOverlap="1" wp14:anchorId="0DB4A203" wp14:editId="228006BC">
                <wp:simplePos x="0" y="0"/>
                <wp:positionH relativeFrom="column">
                  <wp:posOffset>5140960</wp:posOffset>
                </wp:positionH>
                <wp:positionV relativeFrom="paragraph">
                  <wp:posOffset>209550</wp:posOffset>
                </wp:positionV>
                <wp:extent cx="1050324" cy="937260"/>
                <wp:effectExtent l="0" t="0" r="16510" b="15240"/>
                <wp:wrapNone/>
                <wp:docPr id="33" name="Rectangle: Rounded Corners 33"/>
                <wp:cNvGraphicFramePr/>
                <a:graphic xmlns:a="http://schemas.openxmlformats.org/drawingml/2006/main">
                  <a:graphicData uri="http://schemas.microsoft.com/office/word/2010/wordprocessingShape">
                    <wps:wsp>
                      <wps:cNvSpPr/>
                      <wps:spPr>
                        <a:xfrm>
                          <a:off x="0" y="0"/>
                          <a:ext cx="1050324" cy="9372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74741CC" w14:textId="77777777" w:rsidR="00CC73D8" w:rsidRPr="00A55893" w:rsidRDefault="00CC73D8" w:rsidP="00BC773F">
                            <w:pPr>
                              <w:jc w:val="center"/>
                              <w:rPr>
                                <w:rFonts w:ascii="Times New Roman" w:hAnsi="Times New Roman" w:cs="Times New Roman"/>
                                <w:b/>
                                <w:sz w:val="26"/>
                                <w:szCs w:val="26"/>
                              </w:rPr>
                            </w:pPr>
                            <w:r w:rsidRPr="00A55893">
                              <w:rPr>
                                <w:rFonts w:ascii="Times New Roman" w:hAnsi="Times New Roman" w:cs="Times New Roman"/>
                                <w:b/>
                                <w:sz w:val="26"/>
                                <w:szCs w:val="26"/>
                              </w:rPr>
                              <w:t>Bước 5: Tiến hành giải ngân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B4A203" id="Rectangle: Rounded Corners 33" o:spid="_x0000_s1033" style="position:absolute;left:0;text-align:left;margin-left:404.8pt;margin-top:16.5pt;width:82.7pt;height:73.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" fillcolor="white [3201]" strokecolor="#70ad47 [3209]" strokeweight="1pt">
                <v:stroke joinstyle="miter"/>
                <v:textbox>
                  <w:txbxContent>
                    <w:p w14:paraId="574741CC" w14:textId="77777777" w:rsidR="00CC73D8" w:rsidRPr="00A55893" w:rsidRDefault="00CC73D8" w:rsidP="00BC773F">
                      <w:pPr>
                        <w:jc w:val="center"/>
                        <w:rPr>
                          <w:rFonts w:ascii="Times New Roman" w:hAnsi="Times New Roman" w:cs="Times New Roman"/>
                          <w:b/>
                          <w:sz w:val="26"/>
                          <w:szCs w:val="26"/>
                        </w:rPr>
                      </w:pPr>
                      <w:r w:rsidRPr="00A55893">
                        <w:rPr>
                          <w:rFonts w:ascii="Times New Roman" w:hAnsi="Times New Roman" w:cs="Times New Roman"/>
                          <w:b/>
                          <w:sz w:val="26"/>
                          <w:szCs w:val="26"/>
                        </w:rPr>
                        <w:t>Bước 5: Tiến hành giải ngân</w:t>
                      </w:r>
                    </w:p>
                  </w:txbxContent>
                </v:textbox>
              </v:roundrect>
            </w:pict>
          </mc:Fallback>
        </mc:AlternateContent>
      </w:r>
    </w:p>
    <w:p w14:paraId="2019C55B" w14:textId="2FDAB13D" w:rsidR="0063648C" w:rsidRPr="00A91573" w:rsidRDefault="0063648C" w:rsidP="001C3CB5">
      <w:pPr>
        <w:spacing w:after="0" w:line="312" w:lineRule="auto"/>
        <w:jc w:val="both"/>
        <w:rPr>
          <w:rFonts w:ascii="Times New Roman" w:eastAsia="Times New Roman" w:hAnsi="Times New Roman" w:cs="Times New Roman"/>
          <w:b/>
          <w:sz w:val="26"/>
          <w:szCs w:val="26"/>
        </w:rPr>
      </w:pPr>
    </w:p>
    <w:p w14:paraId="17B506B5" w14:textId="73CE2E99" w:rsidR="0063648C" w:rsidRPr="00A91573" w:rsidRDefault="00BB6071"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2032" behindDoc="0" locked="0" layoutInCell="1" allowOverlap="1" wp14:anchorId="24D950EA" wp14:editId="2C16FDEF">
                <wp:simplePos x="0" y="0"/>
                <wp:positionH relativeFrom="column">
                  <wp:posOffset>4688205</wp:posOffset>
                </wp:positionH>
                <wp:positionV relativeFrom="paragraph">
                  <wp:posOffset>178435</wp:posOffset>
                </wp:positionV>
                <wp:extent cx="419100" cy="106680"/>
                <wp:effectExtent l="19050" t="19050" r="19050" b="45720"/>
                <wp:wrapNone/>
                <wp:docPr id="19" name="Arrow: Left 19"/>
                <wp:cNvGraphicFramePr/>
                <a:graphic xmlns:a="http://schemas.openxmlformats.org/drawingml/2006/main">
                  <a:graphicData uri="http://schemas.microsoft.com/office/word/2010/wordprocessingShape">
                    <wps:wsp>
                      <wps:cNvSpPr/>
                      <wps:spPr>
                        <a:xfrm>
                          <a:off x="0" y="0"/>
                          <a:ext cx="419100" cy="10668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B1903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9" o:spid="_x0000_s1026" type="#_x0000_t66" style="position:absolute;margin-left:369.15pt;margin-top:14.05pt;width:33pt;height: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" adj="2749" fillcolor="#5b9bd5 [3204]" strokecolor="#1f4d78 [1604]" strokeweight="1pt"/>
            </w:pict>
          </mc:Fallback>
        </mc:AlternateContent>
      </w:r>
      <w:r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4080" behindDoc="0" locked="0" layoutInCell="1" allowOverlap="1" wp14:anchorId="64F707C6" wp14:editId="16179DA6">
                <wp:simplePos x="0" y="0"/>
                <wp:positionH relativeFrom="column">
                  <wp:posOffset>2755900</wp:posOffset>
                </wp:positionH>
                <wp:positionV relativeFrom="paragraph">
                  <wp:posOffset>120015</wp:posOffset>
                </wp:positionV>
                <wp:extent cx="441325" cy="115968"/>
                <wp:effectExtent l="19050" t="19050" r="15875" b="36830"/>
                <wp:wrapNone/>
                <wp:docPr id="28" name="Arrow: Left 28"/>
                <wp:cNvGraphicFramePr/>
                <a:graphic xmlns:a="http://schemas.openxmlformats.org/drawingml/2006/main">
                  <a:graphicData uri="http://schemas.microsoft.com/office/word/2010/wordprocessingShape">
                    <wps:wsp>
                      <wps:cNvSpPr/>
                      <wps:spPr>
                        <a:xfrm>
                          <a:off x="0" y="0"/>
                          <a:ext cx="441325" cy="115968"/>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3C4CD9" id="Arrow: Left 28" o:spid="_x0000_s1026" type="#_x0000_t66" style="position:absolute;margin-left:217pt;margin-top:9.45pt;width:34.75pt;height:9.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" adj="2838" fillcolor="#5b9bd5 [3204]" strokecolor="#1f4d78 [1604]" strokeweight="1pt"/>
            </w:pict>
          </mc:Fallback>
        </mc:AlternateContent>
      </w:r>
      <w:r w:rsidR="00EB2663" w:rsidRPr="00A91573">
        <w:rPr>
          <w:rFonts w:ascii="Times New Roman" w:hAnsi="Times New Roman" w:cs="Times New Roman"/>
          <w:noProof/>
          <w:sz w:val="26"/>
          <w:szCs w:val="26"/>
          <w:lang w:val="vi-VN" w:eastAsia="vi-VN"/>
        </w:rPr>
        <mc:AlternateContent>
          <mc:Choice Requires="wps">
            <w:drawing>
              <wp:anchor distT="0" distB="0" distL="114300" distR="114300" simplePos="0" relativeHeight="251696128" behindDoc="0" locked="0" layoutInCell="1" allowOverlap="1" wp14:anchorId="251E3E3C" wp14:editId="31AFAE9B">
                <wp:simplePos x="0" y="0"/>
                <wp:positionH relativeFrom="column">
                  <wp:posOffset>822325</wp:posOffset>
                </wp:positionH>
                <wp:positionV relativeFrom="paragraph">
                  <wp:posOffset>146050</wp:posOffset>
                </wp:positionV>
                <wp:extent cx="488196" cy="107939"/>
                <wp:effectExtent l="19050" t="19050" r="26670" b="45085"/>
                <wp:wrapNone/>
                <wp:docPr id="18" name="Arrow: Left 18"/>
                <wp:cNvGraphicFramePr/>
                <a:graphic xmlns:a="http://schemas.openxmlformats.org/drawingml/2006/main">
                  <a:graphicData uri="http://schemas.microsoft.com/office/word/2010/wordprocessingShape">
                    <wps:wsp>
                      <wps:cNvSpPr/>
                      <wps:spPr>
                        <a:xfrm>
                          <a:off x="0" y="0"/>
                          <a:ext cx="488196" cy="10793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969C9FB" id="Arrow: Left 18" o:spid="_x0000_s1026" type="#_x0000_t66" style="position:absolute;margin-left:64.75pt;margin-top:11.5pt;width:38.45pt;height: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" adj="2388" fillcolor="#5b9bd5 [3204]" strokecolor="#1f4d78 [1604]" strokeweight="1pt"/>
            </w:pict>
          </mc:Fallback>
        </mc:AlternateContent>
      </w:r>
    </w:p>
    <w:p w14:paraId="16CF0EA5" w14:textId="2F42349D" w:rsidR="0063648C" w:rsidRPr="00A91573" w:rsidRDefault="0063648C" w:rsidP="001C3CB5">
      <w:pPr>
        <w:spacing w:after="0" w:line="312" w:lineRule="auto"/>
        <w:jc w:val="both"/>
        <w:rPr>
          <w:rFonts w:ascii="Times New Roman" w:eastAsia="Times New Roman" w:hAnsi="Times New Roman" w:cs="Times New Roman"/>
          <w:b/>
          <w:sz w:val="26"/>
          <w:szCs w:val="26"/>
        </w:rPr>
      </w:pPr>
    </w:p>
    <w:bookmarkEnd w:id="223"/>
    <w:bookmarkEnd w:id="224"/>
    <w:p w14:paraId="20718EF5" w14:textId="77777777" w:rsidR="0063648C" w:rsidRPr="00A91573" w:rsidRDefault="0063648C" w:rsidP="001C3CB5">
      <w:pPr>
        <w:spacing w:after="0" w:line="312" w:lineRule="auto"/>
        <w:jc w:val="both"/>
        <w:rPr>
          <w:rFonts w:ascii="Times New Roman" w:eastAsia="Times New Roman" w:hAnsi="Times New Roman" w:cs="Times New Roman"/>
          <w:b/>
          <w:sz w:val="26"/>
          <w:szCs w:val="26"/>
        </w:rPr>
      </w:pPr>
    </w:p>
    <w:p w14:paraId="5AF8A9AD" w14:textId="77777777" w:rsidR="0063648C" w:rsidRPr="00A91573" w:rsidRDefault="0063648C" w:rsidP="001C3CB5">
      <w:pPr>
        <w:spacing w:after="0" w:line="312" w:lineRule="auto"/>
        <w:jc w:val="both"/>
        <w:rPr>
          <w:rFonts w:ascii="Times New Roman" w:eastAsia="Times New Roman" w:hAnsi="Times New Roman" w:cs="Times New Roman"/>
          <w:b/>
          <w:sz w:val="26"/>
          <w:szCs w:val="26"/>
        </w:rPr>
      </w:pPr>
    </w:p>
    <w:p w14:paraId="109230C9" w14:textId="77777777" w:rsidR="00BC773F" w:rsidRPr="00A91573" w:rsidRDefault="00BC773F" w:rsidP="001C3CB5">
      <w:pPr>
        <w:spacing w:after="0" w:line="312" w:lineRule="auto"/>
        <w:jc w:val="both"/>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Diễn giải quy trình:</w:t>
      </w:r>
    </w:p>
    <w:p w14:paraId="536647D0" w14:textId="00278DEF" w:rsidR="00BC773F" w:rsidRPr="00A91573" w:rsidRDefault="00BC773F" w:rsidP="001C3CB5">
      <w:pPr>
        <w:spacing w:after="0" w:line="312" w:lineRule="auto"/>
        <w:jc w:val="both"/>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Bước 1: Tiếp nhận hồ sơ v</w:t>
      </w:r>
      <w:r w:rsidR="00557218">
        <w:rPr>
          <w:rFonts w:ascii="Times New Roman" w:eastAsia="Times New Roman" w:hAnsi="Times New Roman" w:cs="Times New Roman"/>
          <w:b/>
          <w:sz w:val="26"/>
          <w:szCs w:val="26"/>
        </w:rPr>
        <w:t>ay</w:t>
      </w:r>
      <w:r w:rsidRPr="00A91573">
        <w:rPr>
          <w:rFonts w:ascii="Times New Roman" w:eastAsia="Times New Roman" w:hAnsi="Times New Roman" w:cs="Times New Roman"/>
          <w:b/>
          <w:sz w:val="26"/>
          <w:szCs w:val="26"/>
        </w:rPr>
        <w:t xml:space="preserve"> hướng dẫn hồ sơ khách hàng</w:t>
      </w:r>
    </w:p>
    <w:p w14:paraId="15DDEAA1" w14:textId="77777777" w:rsidR="00BC773F" w:rsidRPr="00A91573" w:rsidRDefault="00BC773F" w:rsidP="001C3CB5">
      <w:pPr>
        <w:pStyle w:val="ListParagraph"/>
        <w:numPr>
          <w:ilvl w:val="0"/>
          <w:numId w:val="3"/>
        </w:num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Hướng dẫn khách hàng chuẩn bị hồ sơ thủ tục vay tiền</w:t>
      </w:r>
    </w:p>
    <w:p w14:paraId="7D7EE3D3" w14:textId="77777777" w:rsidR="00BC773F" w:rsidRPr="00A91573" w:rsidRDefault="00BC773F" w:rsidP="001C3CB5">
      <w:pPr>
        <w:pStyle w:val="ListParagraph"/>
        <w:numPr>
          <w:ilvl w:val="0"/>
          <w:numId w:val="3"/>
        </w:num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CBTD tiếp nhận hồ sơ từ khách hàng bao gồm: Hồ sơ nhân thân, hồ sơ chứng minh mục đích sử dụng vốn vay, hồ sơ chứng minh nguồn thu nhập trả nợ và một số loại hồ sơ khác.</w:t>
      </w:r>
    </w:p>
    <w:p w14:paraId="07F6FE7B" w14:textId="5C64701F" w:rsidR="00BC773F" w:rsidRPr="00A91573" w:rsidRDefault="00BC773F" w:rsidP="001C3CB5">
      <w:pPr>
        <w:pStyle w:val="ListParagraph"/>
        <w:numPr>
          <w:ilvl w:val="0"/>
          <w:numId w:val="3"/>
        </w:numPr>
        <w:spacing w:after="0" w:line="312" w:lineRule="auto"/>
        <w:jc w:val="both"/>
        <w:rPr>
          <w:rFonts w:ascii="Times New Roman" w:eastAsia="Times New Roman" w:hAnsi="Times New Roman" w:cs="Times New Roman"/>
          <w:b/>
          <w:sz w:val="26"/>
          <w:szCs w:val="26"/>
        </w:rPr>
      </w:pPr>
      <w:r w:rsidRPr="00A91573">
        <w:rPr>
          <w:rFonts w:ascii="Times New Roman" w:eastAsia="Times New Roman" w:hAnsi="Times New Roman" w:cs="Times New Roman"/>
          <w:sz w:val="26"/>
          <w:szCs w:val="26"/>
        </w:rPr>
        <w:t xml:space="preserve">Hồ sơ pháp lý liên quan đến tài sản đảm bảo như giấy chứng nhận quyền sử dụng đất, giấy chứng nhận quyền sở hữu nhà ở hoặc các giấy tờ được pháp luật thừa nhận chứng minh quyền sở hữu nhà </w:t>
      </w:r>
      <w:r w:rsidR="00F851DE" w:rsidRPr="00A91573">
        <w:rPr>
          <w:rFonts w:ascii="Times New Roman" w:eastAsia="Times New Roman" w:hAnsi="Times New Roman" w:cs="Times New Roman"/>
          <w:sz w:val="26"/>
          <w:szCs w:val="26"/>
        </w:rPr>
        <w:t>ở</w:t>
      </w:r>
      <w:r w:rsidRPr="00A91573">
        <w:rPr>
          <w:rFonts w:ascii="Times New Roman" w:eastAsia="Times New Roman" w:hAnsi="Times New Roman" w:cs="Times New Roman"/>
          <w:sz w:val="26"/>
          <w:szCs w:val="26"/>
        </w:rPr>
        <w:t xml:space="preserve">, quyền sử dụng đất ở của bên bán được quyền chuyển nhượng hoặc đã chuyển quyền sở hữu, sử dụng cho người vay. </w:t>
      </w:r>
    </w:p>
    <w:p w14:paraId="298D6CA8" w14:textId="77777777" w:rsidR="00BC773F" w:rsidRPr="00A91573" w:rsidRDefault="00BC773F" w:rsidP="001C3CB5">
      <w:pPr>
        <w:pStyle w:val="ListParagraph"/>
        <w:numPr>
          <w:ilvl w:val="0"/>
          <w:numId w:val="3"/>
        </w:num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CBTD hướng dẫn khách hàng, kiểm tra và xem xét sơ bộ về hồ sơ.</w:t>
      </w:r>
    </w:p>
    <w:p w14:paraId="318E36CF" w14:textId="77777777" w:rsidR="00BC773F" w:rsidRPr="00A91573" w:rsidRDefault="00BC773F" w:rsidP="001C3CB5">
      <w:pPr>
        <w:spacing w:after="0" w:line="312" w:lineRule="auto"/>
        <w:jc w:val="both"/>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 xml:space="preserve">Bước 2: Thẩm định và lập báo cáo thẩm định, tờ trình tín dụng </w:t>
      </w:r>
    </w:p>
    <w:p w14:paraId="37D96B81" w14:textId="77777777" w:rsidR="00BC773F" w:rsidRPr="00A91573" w:rsidRDefault="00BC773F" w:rsidP="001C3CB5">
      <w:pPr>
        <w:pStyle w:val="ListParagraph"/>
        <w:numPr>
          <w:ilvl w:val="0"/>
          <w:numId w:val="3"/>
        </w:num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CBTD thực hiện thẩm định các nội dung sau</w:t>
      </w:r>
    </w:p>
    <w:p w14:paraId="2AFE1892" w14:textId="77777777" w:rsidR="00BC773F" w:rsidRPr="00A91573" w:rsidRDefault="00BC773F" w:rsidP="001C3CB5">
      <w:pPr>
        <w:pStyle w:val="ListParagraph"/>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Thông tin về năng lực pháp lý nhân sự.</w:t>
      </w:r>
    </w:p>
    <w:p w14:paraId="7101514F"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Thẩm định nguồn thu nhập trả nợ của Khách hàng</w:t>
      </w:r>
    </w:p>
    <w:p w14:paraId="5A992D59"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Thẩm định mục đích sử dụng vốn của Khách hàng</w:t>
      </w:r>
    </w:p>
    <w:p w14:paraId="416D8DAB" w14:textId="4EB45D5F"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Thẩm định lịch sử tín dụng của </w:t>
      </w:r>
      <w:r w:rsidR="00F851DE" w:rsidRPr="00A91573">
        <w:rPr>
          <w:rFonts w:ascii="Times New Roman" w:hAnsi="Times New Roman" w:cs="Times New Roman"/>
          <w:sz w:val="26"/>
          <w:szCs w:val="26"/>
        </w:rPr>
        <w:t>k</w:t>
      </w:r>
      <w:r w:rsidRPr="00A91573">
        <w:rPr>
          <w:rFonts w:ascii="Times New Roman" w:hAnsi="Times New Roman" w:cs="Times New Roman"/>
          <w:sz w:val="26"/>
          <w:szCs w:val="26"/>
        </w:rPr>
        <w:t xml:space="preserve">hách hàng (CIC,...) </w:t>
      </w:r>
    </w:p>
    <w:p w14:paraId="22E0A6E6"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Thẩm định tài sản đảm bảo tiền vay </w:t>
      </w:r>
    </w:p>
    <w:p w14:paraId="1F6F8DDD"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Thẩm định nội dung khác theo quy định sản phẩm và quy định cho vay khác của</w:t>
      </w:r>
      <w:r w:rsidR="00F92AC5"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OCB </w:t>
      </w:r>
    </w:p>
    <w:p w14:paraId="15A215A1"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Lập tờ trình tín dụng theo mẫu theo PTSP RB/SPTD-07/M11 </w:t>
      </w:r>
    </w:p>
    <w:p w14:paraId="062479C3"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576300"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 GÐ QHKH bán lẻ/GĐCC QHKH bán lẻ kiểm soát toàn bộ hồ sơ vay và trình cấp thẩm quyền phê duyệt </w:t>
      </w:r>
    </w:p>
    <w:p w14:paraId="405FF120"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Bước 3: Phê duyệt và quyết định cho vay</w:t>
      </w:r>
    </w:p>
    <w:p w14:paraId="3BB236CF" w14:textId="77777777" w:rsidR="00BC773F" w:rsidRPr="00A91573" w:rsidRDefault="00F92AC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xml:space="preserve">- GÐ bán lẻ kiểm tra, phê duyệt đồng ý hay không cho vay trong thẩm quyền phê duyệt </w:t>
      </w:r>
    </w:p>
    <w:p w14:paraId="3EED8967" w14:textId="77777777" w:rsidR="00BC773F" w:rsidRPr="00A91573" w:rsidRDefault="00F92AC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BC773F" w:rsidRPr="00A91573">
        <w:rPr>
          <w:rFonts w:ascii="Times New Roman" w:hAnsi="Times New Roman" w:cs="Times New Roman"/>
          <w:sz w:val="26"/>
          <w:szCs w:val="26"/>
        </w:rPr>
        <w:t>- Trường hợp khoản vay vượt quá thẩm quyền phê duyệt của ĐVKD, ĐVKD trình cấp có thẩm quyền tại Hội sở xem xét phê duyệt theo quy định</w:t>
      </w:r>
    </w:p>
    <w:p w14:paraId="39BD04F7" w14:textId="77777777" w:rsidR="00BC773F" w:rsidRPr="00A91573" w:rsidRDefault="00F92AC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xml:space="preserve"> - Trường hợp thiếu hồ sơ: thực hiện yêu cầu cán bộ tín dụng bổ sung hồ sơ quay lại bước 2.</w:t>
      </w:r>
    </w:p>
    <w:p w14:paraId="23745BB0" w14:textId="77777777" w:rsidR="00BC773F" w:rsidRPr="00A91573" w:rsidRDefault="00F92AC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xml:space="preserve">- CBKD/ NV DVTD thực hiện kết quả phê duyệt: </w:t>
      </w:r>
    </w:p>
    <w:p w14:paraId="41EE2E41" w14:textId="4F72DD44" w:rsidR="00BC773F" w:rsidRPr="00A91573" w:rsidRDefault="00F92AC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Trường hợp không đồng ý cho vay, CBKD/ NV DVTD gửi KH thông báo từ chối cho vay</w:t>
      </w:r>
      <w:r w:rsidR="00F851DE" w:rsidRPr="00A91573">
        <w:rPr>
          <w:rFonts w:ascii="Times New Roman" w:hAnsi="Times New Roman" w:cs="Times New Roman"/>
          <w:sz w:val="26"/>
          <w:szCs w:val="26"/>
        </w:rPr>
        <w:t>.</w:t>
      </w:r>
      <w:r w:rsidR="00BC773F" w:rsidRPr="00A91573">
        <w:rPr>
          <w:rFonts w:ascii="Times New Roman" w:hAnsi="Times New Roman" w:cs="Times New Roman"/>
          <w:sz w:val="26"/>
          <w:szCs w:val="26"/>
        </w:rPr>
        <w:t xml:space="preserve"> </w:t>
      </w:r>
    </w:p>
    <w:p w14:paraId="697139BE"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Trường hợp đồng ý cho vay CBKD/ NV DVTD gửi thông báo cấp tín dụng và hướng dẫn khách hàng ký xác nhận trên thông báo cấp tín dụng. Thực hiện tiếp bước 4. </w:t>
      </w:r>
    </w:p>
    <w:p w14:paraId="37C12ED3"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Mẫu biểu thông báo thực hiện theo Quyết định số 202/2017/QÐ-TGD về việc ban hành mẫu biểu liên quan đến hoạt động cấp tín dụng tại OCB hoặc các quyết định bổ sung, thay thế (nếu có).</w:t>
      </w:r>
    </w:p>
    <w:p w14:paraId="092E37B6"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Bước 4: Hoàn chỉnh thủ tục cho vay</w:t>
      </w:r>
    </w:p>
    <w:p w14:paraId="4D1BF98A"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CB</w:t>
      </w:r>
      <w:r w:rsidR="00576300" w:rsidRPr="00A91573">
        <w:rPr>
          <w:rFonts w:ascii="Times New Roman" w:hAnsi="Times New Roman" w:cs="Times New Roman"/>
          <w:sz w:val="26"/>
          <w:szCs w:val="26"/>
        </w:rPr>
        <w:t>K</w:t>
      </w:r>
      <w:r w:rsidRPr="00A91573">
        <w:rPr>
          <w:rFonts w:ascii="Times New Roman" w:hAnsi="Times New Roman" w:cs="Times New Roman"/>
          <w:sz w:val="26"/>
          <w:szCs w:val="26"/>
        </w:rPr>
        <w:t xml:space="preserve">D hoàn thiện và bổ sung những hồ sơ còn thiếu theo quy định hoặc theo yêu cầu của cấp phê duyệt. </w:t>
      </w:r>
    </w:p>
    <w:p w14:paraId="4540F45B" w14:textId="78411ECF"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CBKD/NV DVTD phối hợp với </w:t>
      </w:r>
      <w:r w:rsidR="00D37613" w:rsidRPr="00A91573">
        <w:rPr>
          <w:rFonts w:ascii="Times New Roman" w:hAnsi="Times New Roman" w:cs="Times New Roman"/>
          <w:sz w:val="26"/>
          <w:szCs w:val="26"/>
        </w:rPr>
        <w:t>k</w:t>
      </w:r>
      <w:r w:rsidRPr="00A91573">
        <w:rPr>
          <w:rFonts w:ascii="Times New Roman" w:hAnsi="Times New Roman" w:cs="Times New Roman"/>
          <w:sz w:val="26"/>
          <w:szCs w:val="26"/>
        </w:rPr>
        <w:t xml:space="preserve">hách hàng lập và trình Trưởng ĐVKD ký hợp đồng tín dụng và các chứng cứ khác theo quy định. </w:t>
      </w:r>
    </w:p>
    <w:p w14:paraId="67EB1D00"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Mẫu theo quyết định 208/2017/QÐ- TGÐ ngày 16/03/2017 hoặc các quyết định sửa đổi bổ sung ( nếu có).</w:t>
      </w:r>
    </w:p>
    <w:p w14:paraId="41C46FF4"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Ký biên bản thoả thuận theo mẫu PTSP RB/SPTD – 07/M02, PTSP RB/SPTD – 07/M03, PTSP RB/SPTD – 07/M04</w:t>
      </w:r>
    </w:p>
    <w:p w14:paraId="2807AD26"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Văn bản uỷ quyền nộp và giao nhận ( Ký công chứng) theo mẫu PTS RB/SPTD –07/M10 (Trường hợp khách hàng uỷ quyền cho OCB thực hiện thủ tục cập nhật/ giấy chứng nhận).</w:t>
      </w:r>
    </w:p>
    <w:p w14:paraId="498A458C"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Đề nghị phong toả theo mẫu theo quyết định 208/2017/QĐ – TGĐ Ngày 16/03/2017 hoặc các quyết định sửa đổi bổ sung ( nếu có)</w:t>
      </w:r>
    </w:p>
    <w:p w14:paraId="589AF548"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Trường hợp giải ngân hàng nhiều lần: ĐVKD lập tờ trình giải ngân theo quy định của OCB.</w:t>
      </w:r>
    </w:p>
    <w:p w14:paraId="4BC0BACD"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Bước 5: Tiến hành giải ngân</w:t>
      </w:r>
    </w:p>
    <w:p w14:paraId="3BCB16AD"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Nếu tài sản đảm bảo là tài sản khác thì việc giải ngân diễn ra khá đơn giản. C</w:t>
      </w:r>
      <w:r w:rsidR="00ED2867" w:rsidRPr="00A91573">
        <w:rPr>
          <w:rFonts w:ascii="Times New Roman" w:hAnsi="Times New Roman" w:cs="Times New Roman"/>
          <w:sz w:val="26"/>
          <w:szCs w:val="26"/>
        </w:rPr>
        <w:t>ò</w:t>
      </w:r>
      <w:r w:rsidRPr="00A91573">
        <w:rPr>
          <w:rFonts w:ascii="Times New Roman" w:hAnsi="Times New Roman" w:cs="Times New Roman"/>
          <w:sz w:val="26"/>
          <w:szCs w:val="26"/>
        </w:rPr>
        <w:t>n trong trường hợp tài sản đảm bảo là chính nhà đất cần vay vốn để mua thì quy trình vay vốn ngân hàng lúc này sẽ được chia thành 2 trường hợp:</w:t>
      </w:r>
    </w:p>
    <w:p w14:paraId="7931BA45"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Trường hợp nhà đất đã hoàn thành thủ tục sang tên:</w:t>
      </w:r>
    </w:p>
    <w:p w14:paraId="03C3D797"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Đối với trường hợp này, các bên sẽ tiến hành ký và công chứng hợp đồng thế chấp. Và đăng ký hợp đồng giao dịch đảm bảo tại các cơ quan nhà nước có thẩm quyền. Sau đó, phía ngân hàng sẽ giữ bản chính của giấy tờ nhà đất, giấy chứng nhận quyền sở hữu và tiến hành giải ngân cho khách vay trả cho bên bán.</w:t>
      </w:r>
    </w:p>
    <w:p w14:paraId="0B326C56" w14:textId="77777777" w:rsidR="00BC773F" w:rsidRPr="00A91573" w:rsidRDefault="00BC773F" w:rsidP="00056433">
      <w:pPr>
        <w:pStyle w:val="ListParagraph"/>
        <w:numPr>
          <w:ilvl w:val="0"/>
          <w:numId w:val="3"/>
        </w:numPr>
        <w:tabs>
          <w:tab w:val="left" w:pos="284"/>
        </w:tabs>
        <w:spacing w:after="0" w:line="312" w:lineRule="auto"/>
        <w:ind w:left="0" w:firstLine="0"/>
        <w:jc w:val="both"/>
        <w:rPr>
          <w:rFonts w:ascii="Times New Roman" w:hAnsi="Times New Roman" w:cs="Times New Roman"/>
          <w:sz w:val="26"/>
          <w:szCs w:val="26"/>
        </w:rPr>
      </w:pPr>
      <w:r w:rsidRPr="00A91573">
        <w:rPr>
          <w:rFonts w:ascii="Times New Roman" w:hAnsi="Times New Roman" w:cs="Times New Roman"/>
          <w:sz w:val="26"/>
          <w:szCs w:val="26"/>
        </w:rPr>
        <w:lastRenderedPageBreak/>
        <w:t>Trường hợp nhà đ</w:t>
      </w:r>
      <w:r w:rsidR="00B814B2" w:rsidRPr="00A91573">
        <w:rPr>
          <w:rFonts w:ascii="Times New Roman" w:hAnsi="Times New Roman" w:cs="Times New Roman"/>
          <w:sz w:val="26"/>
          <w:szCs w:val="26"/>
        </w:rPr>
        <w:t>ấ</w:t>
      </w:r>
      <w:r w:rsidRPr="00A91573">
        <w:rPr>
          <w:rFonts w:ascii="Times New Roman" w:hAnsi="Times New Roman" w:cs="Times New Roman"/>
          <w:sz w:val="26"/>
          <w:szCs w:val="26"/>
        </w:rPr>
        <w:t>t chưa hoàn thành thủ tục sang tên:</w:t>
      </w:r>
    </w:p>
    <w:p w14:paraId="2872E6BA" w14:textId="0E661092" w:rsidR="00BC773F" w:rsidRPr="00A91573" w:rsidRDefault="00F851DE"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xml:space="preserve"> Lúc này, người bán – người mua - ngân hàng sẽ tiến hành ký một thỏa thuận 3 bên. Theo đó, các bên sẽ đồng ý giải ngân/ phong tỏa số tiền giải ngân.</w:t>
      </w:r>
    </w:p>
    <w:p w14:paraId="5B0A2BFC" w14:textId="62515644" w:rsidR="00BC773F" w:rsidRPr="00A91573" w:rsidRDefault="00BC773F"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F851DE" w:rsidRPr="00A91573">
        <w:rPr>
          <w:rFonts w:ascii="Times New Roman" w:hAnsi="Times New Roman" w:cs="Times New Roman"/>
          <w:sz w:val="26"/>
          <w:szCs w:val="26"/>
        </w:rPr>
        <w:t xml:space="preserve">     </w:t>
      </w:r>
      <w:r w:rsidRPr="00A91573">
        <w:rPr>
          <w:rFonts w:ascii="Times New Roman" w:hAnsi="Times New Roman" w:cs="Times New Roman"/>
          <w:sz w:val="26"/>
          <w:szCs w:val="26"/>
        </w:rPr>
        <w:t>Sau khi ký kết hợp đồng tín dụng, phía ngân hàng sẽ giải ngân khoản tiền vay vào một tài khoản đứng tên bên bán. Và tạm thời phong tỏa số tiền này lại trong thời gian hai bên tiến hành thủ tục mua bán, sang tên nhà đất. Sau đó, bên mua sẽ ký tiếp một hợp đồng công chứng thế chấp. Và đăng ký giao dịch đảm bảo theo đúng quy định pháp luật. Lúc này, phía ngân hàng sẽ tiến hành bỏ phong tỏa đối với số tiền vay.</w:t>
      </w:r>
    </w:p>
    <w:p w14:paraId="30464827" w14:textId="77777777" w:rsidR="00BC773F" w:rsidRPr="00A91573" w:rsidRDefault="00BC773F" w:rsidP="00056433">
      <w:pPr>
        <w:tabs>
          <w:tab w:val="left" w:pos="284"/>
        </w:tabs>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Bước 6: Theo dõi sau vay và thu nợ giám sát điều chỉnh</w:t>
      </w:r>
    </w:p>
    <w:p w14:paraId="134ABF56" w14:textId="3680C1F0" w:rsidR="00BC773F" w:rsidRPr="00A91573" w:rsidRDefault="00BC773F" w:rsidP="00056433">
      <w:pPr>
        <w:pStyle w:val="ListParagraph"/>
        <w:numPr>
          <w:ilvl w:val="0"/>
          <w:numId w:val="3"/>
        </w:numPr>
        <w:tabs>
          <w:tab w:val="left" w:pos="284"/>
        </w:tabs>
        <w:spacing w:after="0" w:line="312" w:lineRule="auto"/>
        <w:ind w:left="0" w:firstLine="0"/>
        <w:jc w:val="both"/>
        <w:rPr>
          <w:rFonts w:ascii="Times New Roman" w:hAnsi="Times New Roman" w:cs="Times New Roman"/>
          <w:sz w:val="26"/>
          <w:szCs w:val="26"/>
        </w:rPr>
      </w:pPr>
      <w:r w:rsidRPr="00A91573">
        <w:rPr>
          <w:rFonts w:ascii="Times New Roman" w:hAnsi="Times New Roman" w:cs="Times New Roman"/>
          <w:sz w:val="26"/>
          <w:szCs w:val="26"/>
        </w:rPr>
        <w:t>Giám sát tín dụng: là nhằm ki</w:t>
      </w:r>
      <w:r w:rsidR="00F851DE" w:rsidRPr="00A91573">
        <w:rPr>
          <w:rFonts w:ascii="Times New Roman" w:hAnsi="Times New Roman" w:cs="Times New Roman"/>
          <w:sz w:val="26"/>
          <w:szCs w:val="26"/>
        </w:rPr>
        <w:t>ể</w:t>
      </w:r>
      <w:r w:rsidRPr="00A91573">
        <w:rPr>
          <w:rFonts w:ascii="Times New Roman" w:hAnsi="Times New Roman" w:cs="Times New Roman"/>
          <w:sz w:val="26"/>
          <w:szCs w:val="26"/>
        </w:rPr>
        <w:t>m tra việc thực hiện các điều khoản đã cam kết theo hợp đồng tín dụng như khách hàng sử dụng vốn đúng mục đích không, kiểm soát mức độ rủi ro tín dụng phát sinh trong quá trình sử dụng vốn, theo dõi thực hiện các điều khoản cụ thể đã thoả thuận trong hợp đồng, kịp thời phát hiện vi phạm để có những ứng xử kịp thời, theo dõi và ghi nhận quy trình tín dụng của các bộ phận có liên quan tại ngân hàng. Các phương pháp giám sát mà ngân hàng thường áp dụng .</w:t>
      </w:r>
    </w:p>
    <w:p w14:paraId="359AFE70" w14:textId="728104CD"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Giám sát hoạt động tài khoản của khách hàng tại ngân hàng</w:t>
      </w:r>
    </w:p>
    <w:p w14:paraId="161FF15F" w14:textId="7B394CD3"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37613" w:rsidRPr="00A91573">
        <w:rPr>
          <w:rFonts w:ascii="Times New Roman" w:hAnsi="Times New Roman" w:cs="Times New Roman"/>
          <w:sz w:val="26"/>
          <w:szCs w:val="26"/>
        </w:rPr>
        <w:t>P</w:t>
      </w:r>
      <w:r w:rsidRPr="00A91573">
        <w:rPr>
          <w:rFonts w:ascii="Times New Roman" w:hAnsi="Times New Roman" w:cs="Times New Roman"/>
          <w:sz w:val="26"/>
          <w:szCs w:val="26"/>
        </w:rPr>
        <w:t>hân tích báo cáo tài chính theo định kỳ</w:t>
      </w:r>
    </w:p>
    <w:p w14:paraId="627B8574" w14:textId="5D5C409E"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Ghé thăm và kiểm soát địa điểm hoạt động kinh doanh</w:t>
      </w:r>
    </w:p>
    <w:p w14:paraId="37BB98F8" w14:textId="0B96B06E"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Kiểm tra việc đảm bảo tiền vay</w:t>
      </w:r>
    </w:p>
    <w:p w14:paraId="32E8362A" w14:textId="14311FC5" w:rsidR="00BC773F" w:rsidRPr="00A91573" w:rsidRDefault="00BC773F" w:rsidP="00056433">
      <w:pPr>
        <w:tabs>
          <w:tab w:val="left" w:pos="284"/>
        </w:tabs>
        <w:spacing w:after="0" w:line="312" w:lineRule="auto"/>
        <w:ind w:firstLine="567"/>
        <w:jc w:val="both"/>
        <w:rPr>
          <w:rFonts w:ascii="Times New Roman" w:hAnsi="Times New Roman" w:cs="Times New Roman"/>
          <w:spacing w:val="-6"/>
          <w:sz w:val="26"/>
          <w:szCs w:val="26"/>
        </w:rPr>
      </w:pPr>
      <w:r w:rsidRPr="00A91573">
        <w:rPr>
          <w:rFonts w:ascii="Times New Roman" w:hAnsi="Times New Roman" w:cs="Times New Roman"/>
          <w:spacing w:val="-6"/>
          <w:sz w:val="26"/>
          <w:szCs w:val="26"/>
        </w:rPr>
        <w:t>+</w:t>
      </w:r>
      <w:r w:rsidR="00F851DE" w:rsidRPr="00A91573">
        <w:rPr>
          <w:rFonts w:ascii="Times New Roman" w:hAnsi="Times New Roman" w:cs="Times New Roman"/>
          <w:spacing w:val="-6"/>
          <w:sz w:val="26"/>
          <w:szCs w:val="26"/>
        </w:rPr>
        <w:t xml:space="preserve"> </w:t>
      </w:r>
      <w:r w:rsidRPr="00A91573">
        <w:rPr>
          <w:rFonts w:ascii="Times New Roman" w:hAnsi="Times New Roman" w:cs="Times New Roman"/>
          <w:spacing w:val="-6"/>
          <w:sz w:val="26"/>
          <w:szCs w:val="26"/>
        </w:rPr>
        <w:t xml:space="preserve"> Giám sát hoạt động khách hàng thông qua các mối quan hệ với khách hàng khác </w:t>
      </w:r>
    </w:p>
    <w:p w14:paraId="1172BB75" w14:textId="197B6DC5"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Giám sát qua những thông tin khác</w:t>
      </w:r>
    </w:p>
    <w:p w14:paraId="798E34F1" w14:textId="564F4D78" w:rsidR="00BC773F" w:rsidRPr="00A91573" w:rsidRDefault="00BC773F" w:rsidP="00056433">
      <w:pPr>
        <w:pStyle w:val="ListParagraph"/>
        <w:numPr>
          <w:ilvl w:val="0"/>
          <w:numId w:val="3"/>
        </w:numPr>
        <w:tabs>
          <w:tab w:val="left" w:pos="284"/>
        </w:tabs>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 xml:space="preserve">Công tác thu nợ: </w:t>
      </w:r>
      <w:r w:rsidR="00F851DE" w:rsidRPr="00A91573">
        <w:rPr>
          <w:rFonts w:ascii="Times New Roman" w:hAnsi="Times New Roman" w:cs="Times New Roman"/>
          <w:sz w:val="26"/>
          <w:szCs w:val="26"/>
        </w:rPr>
        <w:t>k</w:t>
      </w:r>
      <w:r w:rsidRPr="00A91573">
        <w:rPr>
          <w:rFonts w:ascii="Times New Roman" w:hAnsi="Times New Roman" w:cs="Times New Roman"/>
          <w:sz w:val="26"/>
          <w:szCs w:val="26"/>
        </w:rPr>
        <w:t>hách hàng có trách nhiệm và nghĩa vụ trả nợ cho ngân hàng đúng hạn và đầy đủ như trong cam kết theo hợp đồng. Các phương pháp thu nợ:</w:t>
      </w:r>
    </w:p>
    <w:p w14:paraId="5F91FFA7" w14:textId="7345A3F0" w:rsidR="00BC773F" w:rsidRPr="00A91573" w:rsidRDefault="00BC773F" w:rsidP="00056433">
      <w:pPr>
        <w:tabs>
          <w:tab w:val="left" w:pos="284"/>
        </w:tabs>
        <w:spacing w:after="0" w:line="312" w:lineRule="auto"/>
        <w:ind w:firstLine="567"/>
        <w:jc w:val="both"/>
        <w:rPr>
          <w:rFonts w:ascii="Times New Roman" w:hAnsi="Times New Roman" w:cs="Times New Roman"/>
          <w:sz w:val="26"/>
          <w:szCs w:val="26"/>
        </w:rPr>
      </w:pPr>
      <w:r w:rsidRPr="00A91573">
        <w:rPr>
          <w:rFonts w:ascii="Times New Roman" w:hAnsi="Times New Roman" w:cs="Times New Roman"/>
          <w:sz w:val="26"/>
          <w:szCs w:val="26"/>
        </w:rPr>
        <w:t xml:space="preserve">+ Thu gốc và lãi một lần ở kỳ hạn trả nợ cuối cùng. </w:t>
      </w:r>
    </w:p>
    <w:p w14:paraId="7F099E7A" w14:textId="0D06E0F8" w:rsidR="00BC773F" w:rsidRPr="00A91573" w:rsidRDefault="00BC773F" w:rsidP="00056433">
      <w:pPr>
        <w:tabs>
          <w:tab w:val="left" w:pos="284"/>
        </w:tabs>
        <w:spacing w:after="0" w:line="312" w:lineRule="auto"/>
        <w:ind w:firstLine="567"/>
        <w:jc w:val="both"/>
        <w:rPr>
          <w:rFonts w:ascii="Times New Roman" w:hAnsi="Times New Roman" w:cs="Times New Roman"/>
          <w:spacing w:val="-6"/>
          <w:sz w:val="26"/>
          <w:szCs w:val="26"/>
        </w:rPr>
      </w:pPr>
      <w:r w:rsidRPr="00A91573">
        <w:rPr>
          <w:rFonts w:ascii="Times New Roman" w:hAnsi="Times New Roman" w:cs="Times New Roman"/>
          <w:spacing w:val="-6"/>
          <w:sz w:val="26"/>
          <w:szCs w:val="26"/>
        </w:rPr>
        <w:t xml:space="preserve">+ Thu nợ gốc 1 lần khi đến hạn, thu lãi định kỳ thu nợ gốc và lãi theo nhiều kỳ hạn </w:t>
      </w:r>
    </w:p>
    <w:p w14:paraId="2F11B558" w14:textId="77777777" w:rsidR="00BC773F" w:rsidRPr="00A91573" w:rsidRDefault="00BC773F" w:rsidP="00056433">
      <w:pPr>
        <w:pStyle w:val="ListParagraph"/>
        <w:numPr>
          <w:ilvl w:val="0"/>
          <w:numId w:val="3"/>
        </w:numPr>
        <w:tabs>
          <w:tab w:val="left" w:pos="284"/>
        </w:tabs>
        <w:spacing w:after="0" w:line="312" w:lineRule="auto"/>
        <w:ind w:left="0" w:firstLine="567"/>
        <w:jc w:val="both"/>
        <w:rPr>
          <w:rFonts w:ascii="Times New Roman" w:hAnsi="Times New Roman" w:cs="Times New Roman"/>
          <w:sz w:val="26"/>
          <w:szCs w:val="26"/>
        </w:rPr>
      </w:pPr>
      <w:r w:rsidRPr="00A91573">
        <w:rPr>
          <w:rFonts w:ascii="Times New Roman" w:hAnsi="Times New Roman" w:cs="Times New Roman"/>
          <w:sz w:val="26"/>
          <w:szCs w:val="26"/>
        </w:rPr>
        <w:t xml:space="preserve"> Thủ tục thu nợ: trước ngày đáo hạn trả nợ, ngân hàng thường thông báo cho khách hàng biết số nợ phải thanh toán và ngày thanh toán bằng các hình thức nh</w:t>
      </w:r>
      <w:r w:rsidR="00ED2867" w:rsidRPr="00A91573">
        <w:rPr>
          <w:rFonts w:ascii="Times New Roman" w:hAnsi="Times New Roman" w:cs="Times New Roman"/>
          <w:sz w:val="26"/>
          <w:szCs w:val="26"/>
        </w:rPr>
        <w:t>ư</w:t>
      </w:r>
      <w:r w:rsidRPr="00A91573">
        <w:rPr>
          <w:rFonts w:ascii="Times New Roman" w:hAnsi="Times New Roman" w:cs="Times New Roman"/>
          <w:sz w:val="26"/>
          <w:szCs w:val="26"/>
        </w:rPr>
        <w:t xml:space="preserve"> thông báo bằng thư, qua bưu điện, trực tiếp, bằng điện thoại hay qua mạng. Trong quá trình giám sát thu nợ, ngân hàng thường áp dụng một số biện pháp sau:</w:t>
      </w:r>
    </w:p>
    <w:p w14:paraId="5566B0BB" w14:textId="77777777" w:rsidR="00BC773F" w:rsidRPr="00A91573" w:rsidRDefault="00BC773F"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 Điều chỉnh kỳ hạn nợ </w:t>
      </w:r>
    </w:p>
    <w:p w14:paraId="5F96E5E0" w14:textId="77777777" w:rsidR="00BC773F" w:rsidRPr="00A91573" w:rsidRDefault="00BC773F"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 Chuyển nợ quá hạn các khoản đến hạn nhưng chưa trả được</w:t>
      </w:r>
    </w:p>
    <w:p w14:paraId="3AFDAA73" w14:textId="77777777" w:rsidR="00BC773F" w:rsidRPr="00A91573" w:rsidRDefault="00BC773F"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 Coi các kỳ hạn sau đều đến hạn và chuyển nợ quá hạn số nợ còn lại</w:t>
      </w:r>
    </w:p>
    <w:p w14:paraId="3080E315" w14:textId="77777777" w:rsidR="00BC773F" w:rsidRPr="00A91573" w:rsidRDefault="00BC773F" w:rsidP="00056433">
      <w:pPr>
        <w:tabs>
          <w:tab w:val="left" w:pos="28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 Khi đáo hạn mà khách hàng không trả được do nguyên nhân khách quan, nếu có nhu cầu và điều kiện ngân hàng xem xét và gia hạn nợ.</w:t>
      </w:r>
    </w:p>
    <w:p w14:paraId="5B946648"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Bước 7: Thanh lý hợp đồng tín dụng và xuất kho tài sản</w:t>
      </w:r>
    </w:p>
    <w:p w14:paraId="6724C733" w14:textId="4E5A0F3C"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Sau khi hoàn tất thủ tục bảo đảm tiền vay theo quy định của OCB, thì ngân hàng và khách hàng làm thủ t</w:t>
      </w:r>
      <w:r w:rsidR="00F851DE" w:rsidRPr="00A91573">
        <w:rPr>
          <w:rFonts w:ascii="Times New Roman" w:hAnsi="Times New Roman" w:cs="Times New Roman"/>
          <w:sz w:val="26"/>
          <w:szCs w:val="26"/>
        </w:rPr>
        <w:t>ụ</w:t>
      </w:r>
      <w:r w:rsidRPr="00A91573">
        <w:rPr>
          <w:rFonts w:ascii="Times New Roman" w:hAnsi="Times New Roman" w:cs="Times New Roman"/>
          <w:sz w:val="26"/>
          <w:szCs w:val="26"/>
        </w:rPr>
        <w:t xml:space="preserve">c thanh lý hợp đồng tín dụng, xuất kho tài sản giữ hộ theo mẫu </w:t>
      </w:r>
      <w:r w:rsidRPr="00A91573">
        <w:rPr>
          <w:rFonts w:ascii="Times New Roman" w:hAnsi="Times New Roman" w:cs="Times New Roman"/>
          <w:sz w:val="26"/>
          <w:szCs w:val="26"/>
        </w:rPr>
        <w:lastRenderedPageBreak/>
        <w:t>PTSP RB/SPTD- 07/MO9 và gửi để nghị giải thế chấp, xóa thế chấp (theo Mẫu quyết định 208/2017/QÐ-TGĐ) ngày 16.03.2017 hoặc các quyết định sửa đổi bổ sung (nếu có) đến Phòng DVKH tại ĐVKD.</w:t>
      </w:r>
    </w:p>
    <w:p w14:paraId="08FAD0B7" w14:textId="61BEACC8"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Phòng/bộ phận kho quỹ bàn giao thẻ kiệm giữ hộ cho NV DVID/CBKD Phiếu đề nghị xuất kho hồ sơ tài sản giữ hộ được cấp thẩm quyền ký duyệt.</w:t>
      </w:r>
    </w:p>
    <w:p w14:paraId="1925A026"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 xml:space="preserve">Bước 8: Lưu hồ sơ theo quy định </w:t>
      </w:r>
    </w:p>
    <w:p w14:paraId="537D96F6"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DVKD, KSGNTD thực hiện lưu hồ sơ theo quy định hiện hành của OCB.</w:t>
      </w:r>
    </w:p>
    <w:p w14:paraId="14154E4F" w14:textId="77777777" w:rsidR="00BC773F" w:rsidRPr="00A91573" w:rsidRDefault="00BC773F" w:rsidP="001C3CB5">
      <w:pPr>
        <w:pStyle w:val="Heading3"/>
        <w:spacing w:before="0" w:line="312" w:lineRule="auto"/>
        <w:rPr>
          <w:rFonts w:ascii="Times New Roman" w:hAnsi="Times New Roman" w:cs="Times New Roman"/>
          <w:b/>
          <w:iCs/>
          <w:color w:val="auto"/>
          <w:sz w:val="26"/>
          <w:szCs w:val="26"/>
        </w:rPr>
      </w:pPr>
      <w:bookmarkStart w:id="225" w:name="_Hlk198649887"/>
      <w:bookmarkStart w:id="226" w:name="_Toc200269889"/>
      <w:r w:rsidRPr="00A91573">
        <w:rPr>
          <w:rFonts w:ascii="Times New Roman" w:hAnsi="Times New Roman" w:cs="Times New Roman"/>
          <w:b/>
          <w:iCs/>
          <w:color w:val="auto"/>
          <w:sz w:val="26"/>
          <w:szCs w:val="26"/>
        </w:rPr>
        <w:t>2.3.2. Các sản phẩm cho vay mua bất động sản</w:t>
      </w:r>
      <w:bookmarkEnd w:id="226"/>
    </w:p>
    <w:p w14:paraId="1069F89B" w14:textId="77777777" w:rsidR="00BC773F" w:rsidRPr="00A91573" w:rsidRDefault="00BC773F" w:rsidP="001C3CB5">
      <w:pPr>
        <w:spacing w:after="0" w:line="312" w:lineRule="auto"/>
        <w:jc w:val="both"/>
        <w:rPr>
          <w:rFonts w:ascii="Times New Roman" w:hAnsi="Times New Roman" w:cs="Times New Roman"/>
          <w:b/>
          <w:i/>
          <w:sz w:val="26"/>
          <w:szCs w:val="26"/>
        </w:rPr>
      </w:pPr>
      <w:bookmarkStart w:id="227" w:name="_Hlk198649933"/>
      <w:bookmarkEnd w:id="225"/>
      <w:r w:rsidRPr="00A91573">
        <w:rPr>
          <w:rFonts w:ascii="Times New Roman" w:hAnsi="Times New Roman" w:cs="Times New Roman"/>
          <w:b/>
          <w:i/>
          <w:sz w:val="26"/>
          <w:szCs w:val="26"/>
        </w:rPr>
        <w:t>a) Cho vay an cư</w:t>
      </w:r>
    </w:p>
    <w:bookmarkEnd w:id="227"/>
    <w:p w14:paraId="4C7305DC"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Điều kiện:</w:t>
      </w:r>
    </w:p>
    <w:p w14:paraId="73B4A18F" w14:textId="7547E52E" w:rsidR="00BC773F" w:rsidRPr="00A91573" w:rsidRDefault="0067457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w:t>
      </w:r>
      <w:r w:rsidR="00BC773F" w:rsidRPr="00A91573">
        <w:rPr>
          <w:rFonts w:ascii="Times New Roman" w:hAnsi="Times New Roman" w:cs="Times New Roman"/>
          <w:sz w:val="26"/>
          <w:szCs w:val="26"/>
        </w:rPr>
        <w:t>rong độ tuổi 25 – 40 tuổi đang đi làm tại các cơ quan/tổ chức có nguồn thu nhập chủ yếu từ lương chuyển khoản qua các TCTD.</w:t>
      </w:r>
    </w:p>
    <w:p w14:paraId="73A6E694"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Thời gian cho vay lên đến 360 tháng</w:t>
      </w:r>
    </w:p>
    <w:p w14:paraId="64E8B0E0"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Tài sản đảm bảo là BĐS có GCN hình thanh từ vốn vay và BĐS có GCN khác.</w:t>
      </w:r>
    </w:p>
    <w:p w14:paraId="4DD67DFB"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Tỷ lệ tài trợ tối đa 100% nhu cầu vốn ( đối với TSĐB là BĐS có giấy chứng nhận thì tỷ lệ cho vay lên đến 80% giá trị TSĐB</w:t>
      </w:r>
      <w:r w:rsidR="00ED2867" w:rsidRPr="00A91573">
        <w:rPr>
          <w:rFonts w:ascii="Times New Roman" w:hAnsi="Times New Roman" w:cs="Times New Roman"/>
          <w:sz w:val="26"/>
          <w:szCs w:val="26"/>
        </w:rPr>
        <w:t>)</w:t>
      </w:r>
      <w:r w:rsidRPr="00A91573">
        <w:rPr>
          <w:rFonts w:ascii="Times New Roman" w:hAnsi="Times New Roman" w:cs="Times New Roman"/>
          <w:sz w:val="26"/>
          <w:szCs w:val="26"/>
        </w:rPr>
        <w:t>.</w:t>
      </w:r>
    </w:p>
    <w:p w14:paraId="38ABE2A5" w14:textId="3192F5DF"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Phương thức trả nợ: Lãi trả hàng tháng trên dư nợ giảm dần, gốc trả đều h</w:t>
      </w:r>
      <w:r w:rsidR="00F245C6" w:rsidRPr="00A91573">
        <w:rPr>
          <w:rFonts w:ascii="Times New Roman" w:hAnsi="Times New Roman" w:cs="Times New Roman"/>
          <w:sz w:val="26"/>
          <w:szCs w:val="26"/>
        </w:rPr>
        <w:t>oặc</w:t>
      </w:r>
      <w:r w:rsidRPr="00A91573">
        <w:rPr>
          <w:rFonts w:ascii="Times New Roman" w:hAnsi="Times New Roman" w:cs="Times New Roman"/>
          <w:sz w:val="26"/>
          <w:szCs w:val="26"/>
        </w:rPr>
        <w:t xml:space="preserve"> trả theo phương thức bậc than</w:t>
      </w:r>
      <w:r w:rsidR="00F851DE" w:rsidRPr="00A91573">
        <w:rPr>
          <w:rFonts w:ascii="Times New Roman" w:hAnsi="Times New Roman" w:cs="Times New Roman"/>
          <w:sz w:val="26"/>
          <w:szCs w:val="26"/>
        </w:rPr>
        <w:t>g</w:t>
      </w:r>
      <w:r w:rsidRPr="00A91573">
        <w:rPr>
          <w:rFonts w:ascii="Times New Roman" w:hAnsi="Times New Roman" w:cs="Times New Roman"/>
          <w:sz w:val="26"/>
          <w:szCs w:val="26"/>
        </w:rPr>
        <w:t xml:space="preserve"> hàng tháng/quý.</w:t>
      </w:r>
    </w:p>
    <w:p w14:paraId="3522B353" w14:textId="77777777" w:rsidR="00BC773F" w:rsidRPr="00A91573" w:rsidRDefault="00BC773F" w:rsidP="001C3CB5">
      <w:pPr>
        <w:spacing w:after="0" w:line="312" w:lineRule="auto"/>
        <w:jc w:val="both"/>
        <w:rPr>
          <w:rFonts w:ascii="Times New Roman" w:hAnsi="Times New Roman" w:cs="Times New Roman"/>
          <w:b/>
          <w:sz w:val="26"/>
          <w:szCs w:val="26"/>
        </w:rPr>
      </w:pPr>
      <w:bookmarkStart w:id="228" w:name="_Hlk198649945"/>
      <w:r w:rsidRPr="00A91573">
        <w:rPr>
          <w:rFonts w:ascii="Times New Roman" w:hAnsi="Times New Roman" w:cs="Times New Roman"/>
          <w:b/>
          <w:sz w:val="26"/>
          <w:szCs w:val="26"/>
        </w:rPr>
        <w:t>b) Cho vay Ngôi nhà mơ ước – Dream Home</w:t>
      </w:r>
      <w:bookmarkEnd w:id="228"/>
    </w:p>
    <w:p w14:paraId="0F4659C3"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Điều kiện:</w:t>
      </w:r>
    </w:p>
    <w:p w14:paraId="18EE42D1" w14:textId="77777777" w:rsidR="00BC773F" w:rsidRPr="00A91573" w:rsidRDefault="0067457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w:t>
      </w:r>
      <w:r w:rsidR="00BC773F" w:rsidRPr="00A91573">
        <w:rPr>
          <w:rFonts w:ascii="Times New Roman" w:hAnsi="Times New Roman" w:cs="Times New Roman"/>
          <w:sz w:val="26"/>
          <w:szCs w:val="26"/>
        </w:rPr>
        <w:t>ừ 20 tuổi và không quá 75 tuổi tại thời điểm kết thúc khoản vay.</w:t>
      </w:r>
    </w:p>
    <w:p w14:paraId="07860F84" w14:textId="0E9416AA"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Nơi cư trú ( sổ hộ khẩu/ </w:t>
      </w:r>
      <w:r w:rsidR="00F851DE" w:rsidRPr="00A91573">
        <w:rPr>
          <w:rFonts w:ascii="Times New Roman" w:hAnsi="Times New Roman" w:cs="Times New Roman"/>
          <w:sz w:val="26"/>
          <w:szCs w:val="26"/>
        </w:rPr>
        <w:t>x</w:t>
      </w:r>
      <w:r w:rsidRPr="00A91573">
        <w:rPr>
          <w:rFonts w:ascii="Times New Roman" w:hAnsi="Times New Roman" w:cs="Times New Roman"/>
          <w:sz w:val="26"/>
          <w:szCs w:val="26"/>
        </w:rPr>
        <w:t>ác nhận tạm trú) tại địa bàn có trụ sở cho vay OCB.</w:t>
      </w:r>
    </w:p>
    <w:p w14:paraId="3D0DE849" w14:textId="4F4C7838"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Uy tín tín dụng th</w:t>
      </w:r>
      <w:r w:rsidR="00D37613" w:rsidRPr="00A91573">
        <w:rPr>
          <w:rFonts w:ascii="Times New Roman" w:hAnsi="Times New Roman" w:cs="Times New Roman"/>
          <w:sz w:val="26"/>
          <w:szCs w:val="26"/>
        </w:rPr>
        <w:t>oả</w:t>
      </w:r>
      <w:r w:rsidRPr="00A91573">
        <w:rPr>
          <w:rFonts w:ascii="Times New Roman" w:hAnsi="Times New Roman" w:cs="Times New Roman"/>
          <w:sz w:val="26"/>
          <w:szCs w:val="26"/>
        </w:rPr>
        <w:t xml:space="preserve"> quy đ</w:t>
      </w:r>
      <w:r w:rsidR="00546141" w:rsidRPr="00A91573">
        <w:rPr>
          <w:rFonts w:ascii="Times New Roman" w:hAnsi="Times New Roman" w:cs="Times New Roman"/>
          <w:sz w:val="26"/>
          <w:szCs w:val="26"/>
        </w:rPr>
        <w:t>ịnh</w:t>
      </w:r>
      <w:r w:rsidRPr="00A91573">
        <w:rPr>
          <w:rFonts w:ascii="Times New Roman" w:hAnsi="Times New Roman" w:cs="Times New Roman"/>
          <w:sz w:val="26"/>
          <w:szCs w:val="26"/>
        </w:rPr>
        <w:t xml:space="preserve"> của OCB.</w:t>
      </w:r>
    </w:p>
    <w:p w14:paraId="59950E3C"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Thời gian vay lên đến 360 tháng.</w:t>
      </w:r>
    </w:p>
    <w:p w14:paraId="46500C35"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Thời gian ân hạn tối đa 12 tháng</w:t>
      </w:r>
    </w:p>
    <w:p w14:paraId="07F12320"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bookmarkStart w:id="229" w:name="_Hlk198844989"/>
      <w:r w:rsidRPr="00A91573">
        <w:rPr>
          <w:rFonts w:ascii="Times New Roman" w:hAnsi="Times New Roman" w:cs="Times New Roman"/>
          <w:sz w:val="26"/>
          <w:szCs w:val="26"/>
        </w:rPr>
        <w:t xml:space="preserve">Tài sản đảm bảo là BĐS có GCN hình thành từ </w:t>
      </w:r>
      <w:r w:rsidR="00ED2867" w:rsidRPr="00A91573">
        <w:rPr>
          <w:rFonts w:ascii="Times New Roman" w:hAnsi="Times New Roman" w:cs="Times New Roman"/>
          <w:sz w:val="26"/>
          <w:szCs w:val="26"/>
        </w:rPr>
        <w:t>v</w:t>
      </w:r>
      <w:r w:rsidRPr="00A91573">
        <w:rPr>
          <w:rFonts w:ascii="Times New Roman" w:hAnsi="Times New Roman" w:cs="Times New Roman"/>
          <w:sz w:val="26"/>
          <w:szCs w:val="26"/>
        </w:rPr>
        <w:t>ốn vay BĐS có GCN khác.</w:t>
      </w:r>
    </w:p>
    <w:bookmarkEnd w:id="229"/>
    <w:p w14:paraId="48DD3C3F"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Tỷ lệ tài trợ vốn tối đa 100% vốn phương án vay vốn</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 đối với TSĐB là bất động sản có giấy chứng nhận thì tỷ lệ vay lên đến 85% giá trị TSĐB).</w:t>
      </w:r>
    </w:p>
    <w:p w14:paraId="6A5D0A83"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Phương thức trả nợ</w:t>
      </w:r>
      <w:bookmarkStart w:id="230" w:name="_Hlk198847261"/>
      <w:r w:rsidRPr="00A91573">
        <w:rPr>
          <w:rFonts w:ascii="Times New Roman" w:hAnsi="Times New Roman" w:cs="Times New Roman"/>
          <w:sz w:val="26"/>
          <w:szCs w:val="26"/>
        </w:rPr>
        <w:t>: lãi hàng tháng trên dư nợ giảm dần, gốc trả đều hoặc trả theo phương thức bậc thang hàng tháng</w:t>
      </w:r>
      <w:r w:rsidR="00ED2867" w:rsidRPr="00A91573">
        <w:rPr>
          <w:rFonts w:ascii="Times New Roman" w:hAnsi="Times New Roman" w:cs="Times New Roman"/>
          <w:sz w:val="26"/>
          <w:szCs w:val="26"/>
        </w:rPr>
        <w:t>/</w:t>
      </w:r>
      <w:r w:rsidRPr="00A91573">
        <w:rPr>
          <w:rFonts w:ascii="Times New Roman" w:hAnsi="Times New Roman" w:cs="Times New Roman"/>
          <w:sz w:val="26"/>
          <w:szCs w:val="26"/>
        </w:rPr>
        <w:t>quý</w:t>
      </w:r>
      <w:bookmarkEnd w:id="230"/>
      <w:r w:rsidRPr="00A91573">
        <w:rPr>
          <w:rFonts w:ascii="Times New Roman" w:hAnsi="Times New Roman" w:cs="Times New Roman"/>
          <w:sz w:val="26"/>
          <w:szCs w:val="26"/>
        </w:rPr>
        <w:t>.</w:t>
      </w:r>
    </w:p>
    <w:p w14:paraId="0E692453" w14:textId="0C1D7FCE" w:rsidR="00BC773F" w:rsidRPr="00812C11" w:rsidRDefault="00BC773F" w:rsidP="001C3CB5">
      <w:pPr>
        <w:spacing w:after="0" w:line="312" w:lineRule="auto"/>
        <w:jc w:val="both"/>
        <w:rPr>
          <w:rFonts w:ascii="Times New Roman" w:hAnsi="Times New Roman" w:cs="Times New Roman"/>
          <w:b/>
          <w:sz w:val="26"/>
          <w:szCs w:val="26"/>
          <w:lang w:val="fr-FR"/>
        </w:rPr>
      </w:pPr>
      <w:bookmarkStart w:id="231" w:name="_Hlk198649956"/>
      <w:r w:rsidRPr="00812C11">
        <w:rPr>
          <w:rFonts w:ascii="Times New Roman" w:hAnsi="Times New Roman" w:cs="Times New Roman"/>
          <w:b/>
          <w:sz w:val="26"/>
          <w:szCs w:val="26"/>
          <w:lang w:val="fr-FR"/>
        </w:rPr>
        <w:t>c) Cho vay nhà đất – Nhà sang Duluxe</w:t>
      </w:r>
    </w:p>
    <w:bookmarkEnd w:id="231"/>
    <w:p w14:paraId="72A34ABB"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Điều kiện</w:t>
      </w:r>
    </w:p>
    <w:p w14:paraId="7D76EC2E" w14:textId="77777777" w:rsidR="00BC773F" w:rsidRPr="00A91573" w:rsidRDefault="0067457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w:t>
      </w:r>
      <w:r w:rsidR="00BC773F" w:rsidRPr="00A91573">
        <w:rPr>
          <w:rFonts w:ascii="Times New Roman" w:hAnsi="Times New Roman" w:cs="Times New Roman"/>
          <w:sz w:val="26"/>
          <w:szCs w:val="26"/>
        </w:rPr>
        <w:t xml:space="preserve">ừ 18 tuổi không quá 75 tuổi tại thời điểm kết thúc khoản vay </w:t>
      </w:r>
    </w:p>
    <w:p w14:paraId="564F917A"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Nơi cư trú ( sổ hộ khẩu/ xác nhận tạm trú) tại địa bàn</w:t>
      </w:r>
      <w:r w:rsidR="00ED2867" w:rsidRPr="00A91573">
        <w:rPr>
          <w:rFonts w:ascii="Times New Roman" w:hAnsi="Times New Roman" w:cs="Times New Roman"/>
          <w:sz w:val="26"/>
          <w:szCs w:val="26"/>
        </w:rPr>
        <w:t xml:space="preserve"> có</w:t>
      </w:r>
      <w:r w:rsidRPr="00A91573">
        <w:rPr>
          <w:rFonts w:ascii="Times New Roman" w:hAnsi="Times New Roman" w:cs="Times New Roman"/>
          <w:sz w:val="26"/>
          <w:szCs w:val="26"/>
        </w:rPr>
        <w:t xml:space="preserve"> tr</w:t>
      </w:r>
      <w:r w:rsidR="00ED2867" w:rsidRPr="00A91573">
        <w:rPr>
          <w:rFonts w:ascii="Times New Roman" w:hAnsi="Times New Roman" w:cs="Times New Roman"/>
          <w:sz w:val="26"/>
          <w:szCs w:val="26"/>
        </w:rPr>
        <w:t>ụ</w:t>
      </w:r>
      <w:r w:rsidRPr="00A91573">
        <w:rPr>
          <w:rFonts w:ascii="Times New Roman" w:hAnsi="Times New Roman" w:cs="Times New Roman"/>
          <w:sz w:val="26"/>
          <w:szCs w:val="26"/>
        </w:rPr>
        <w:t xml:space="preserve"> sở cho vay OCB</w:t>
      </w:r>
    </w:p>
    <w:p w14:paraId="458CDD65"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Thời gian cho vay lên đến 300 tháng</w:t>
      </w:r>
    </w:p>
    <w:p w14:paraId="481650FF"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Ân hạn tối đa 18 tháng</w:t>
      </w:r>
    </w:p>
    <w:p w14:paraId="1B2E104B"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Chấp nhận ngân phong toả vào tài khoản bên bán t</w:t>
      </w:r>
      <w:r w:rsidR="00ED2867" w:rsidRPr="00A91573">
        <w:rPr>
          <w:rFonts w:ascii="Times New Roman" w:hAnsi="Times New Roman" w:cs="Times New Roman"/>
          <w:sz w:val="26"/>
          <w:szCs w:val="26"/>
        </w:rPr>
        <w:t>r</w:t>
      </w:r>
      <w:r w:rsidRPr="00A91573">
        <w:rPr>
          <w:rFonts w:ascii="Times New Roman" w:hAnsi="Times New Roman" w:cs="Times New Roman"/>
          <w:sz w:val="26"/>
          <w:szCs w:val="26"/>
        </w:rPr>
        <w:t>ong trường hợp TSĐB hình thành từ vốn vay chưa sang tên trên giấy chứng nhận hoặc giải ngân 01 lần trong hợp đồng mua bán trong trường hợp TSĐB là bất động sản khác.</w:t>
      </w:r>
    </w:p>
    <w:p w14:paraId="5133D5ED"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Tỷ lệ tài trợ tối đa 90% </w:t>
      </w:r>
      <w:bookmarkStart w:id="232" w:name="_Hlk198846728"/>
      <w:r w:rsidRPr="00A91573">
        <w:rPr>
          <w:rFonts w:ascii="Times New Roman" w:hAnsi="Times New Roman" w:cs="Times New Roman"/>
          <w:sz w:val="26"/>
          <w:szCs w:val="26"/>
        </w:rPr>
        <w:t xml:space="preserve">trên phương án vay vốn </w:t>
      </w:r>
      <w:bookmarkEnd w:id="232"/>
      <w:r w:rsidRPr="00A91573">
        <w:rPr>
          <w:rFonts w:ascii="Times New Roman" w:hAnsi="Times New Roman" w:cs="Times New Roman"/>
          <w:sz w:val="26"/>
          <w:szCs w:val="26"/>
        </w:rPr>
        <w:t>(đối với TSĐB là bất động sản có GCN thì tỷ lệ vay lên đến 80% giá trị TSĐB).</w:t>
      </w:r>
    </w:p>
    <w:p w14:paraId="4CA2C647"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bookmarkStart w:id="233" w:name="_Hlk198847338"/>
      <w:r w:rsidRPr="00A91573">
        <w:rPr>
          <w:rFonts w:ascii="Times New Roman" w:hAnsi="Times New Roman" w:cs="Times New Roman"/>
          <w:sz w:val="26"/>
          <w:szCs w:val="26"/>
        </w:rPr>
        <w:t xml:space="preserve">Phương thức trả nợ linh hoạt, theo yêu cầu của khách </w:t>
      </w:r>
      <w:r w:rsidR="00B814B2" w:rsidRPr="00A91573">
        <w:rPr>
          <w:rFonts w:ascii="Times New Roman" w:hAnsi="Times New Roman" w:cs="Times New Roman"/>
          <w:sz w:val="26"/>
          <w:szCs w:val="26"/>
        </w:rPr>
        <w:t>hàng</w:t>
      </w:r>
      <w:bookmarkEnd w:id="233"/>
      <w:r w:rsidRPr="00A91573">
        <w:rPr>
          <w:rFonts w:ascii="Times New Roman" w:hAnsi="Times New Roman" w:cs="Times New Roman"/>
          <w:sz w:val="26"/>
          <w:szCs w:val="26"/>
        </w:rPr>
        <w:t>.</w:t>
      </w:r>
    </w:p>
    <w:p w14:paraId="1B9D8230" w14:textId="77777777" w:rsidR="00BC773F" w:rsidRPr="00A91573" w:rsidRDefault="00BC773F" w:rsidP="001C3CB5">
      <w:pPr>
        <w:spacing w:after="0" w:line="312" w:lineRule="auto"/>
        <w:jc w:val="both"/>
        <w:rPr>
          <w:rFonts w:ascii="Times New Roman" w:hAnsi="Times New Roman" w:cs="Times New Roman"/>
          <w:b/>
          <w:sz w:val="26"/>
          <w:szCs w:val="26"/>
        </w:rPr>
      </w:pPr>
      <w:bookmarkStart w:id="234" w:name="_Hlk198649981"/>
      <w:r w:rsidRPr="00A91573">
        <w:rPr>
          <w:rFonts w:ascii="Times New Roman" w:hAnsi="Times New Roman" w:cs="Times New Roman"/>
          <w:b/>
          <w:sz w:val="26"/>
          <w:szCs w:val="26"/>
        </w:rPr>
        <w:t xml:space="preserve">d) Cho vay Nhà đất riêng lẻ thông thông thường </w:t>
      </w:r>
      <w:bookmarkEnd w:id="234"/>
    </w:p>
    <w:p w14:paraId="0498309A"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Điều kiện</w:t>
      </w:r>
    </w:p>
    <w:p w14:paraId="5D8D2A28"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Người Việt Nam có vợ hoặc chồng là người nước ngoài. Thời g</w:t>
      </w:r>
      <w:r w:rsidR="00186180" w:rsidRPr="00A91573">
        <w:rPr>
          <w:rFonts w:ascii="Times New Roman" w:hAnsi="Times New Roman" w:cs="Times New Roman"/>
          <w:sz w:val="26"/>
          <w:szCs w:val="26"/>
        </w:rPr>
        <w:t>ian</w:t>
      </w:r>
      <w:r w:rsidRPr="00A91573">
        <w:rPr>
          <w:rFonts w:ascii="Times New Roman" w:hAnsi="Times New Roman" w:cs="Times New Roman"/>
          <w:sz w:val="26"/>
          <w:szCs w:val="26"/>
        </w:rPr>
        <w:t xml:space="preserve"> ch</w:t>
      </w:r>
      <w:r w:rsidR="00186180" w:rsidRPr="00A91573">
        <w:rPr>
          <w:rFonts w:ascii="Times New Roman" w:hAnsi="Times New Roman" w:cs="Times New Roman"/>
          <w:sz w:val="26"/>
          <w:szCs w:val="26"/>
        </w:rPr>
        <w:t xml:space="preserve">o </w:t>
      </w:r>
      <w:r w:rsidRPr="00A91573">
        <w:rPr>
          <w:rFonts w:ascii="Times New Roman" w:hAnsi="Times New Roman" w:cs="Times New Roman"/>
          <w:sz w:val="26"/>
          <w:szCs w:val="26"/>
        </w:rPr>
        <w:t>vay phải ngắn hơn tối thiểu 03 tháng so với thời gian được phép cư trú tại Việt Nam.</w:t>
      </w:r>
    </w:p>
    <w:p w14:paraId="0B9732CD"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Khách hàng  từ 18 – 70 tuổi và khi kết thúc khoản vay không vượt quá 75 tuổi (tính theo năm).</w:t>
      </w:r>
    </w:p>
    <w:p w14:paraId="42849606"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Thời gian vay tối đa 25 năm.</w:t>
      </w:r>
    </w:p>
    <w:p w14:paraId="737C3CD1"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Thời gian ân hạn tối đa 12 tháng.</w:t>
      </w:r>
    </w:p>
    <w:p w14:paraId="00361990"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Tài sản đ</w:t>
      </w:r>
      <w:r w:rsidR="00ED2867" w:rsidRPr="00A91573">
        <w:rPr>
          <w:rFonts w:ascii="Times New Roman" w:hAnsi="Times New Roman" w:cs="Times New Roman"/>
          <w:sz w:val="26"/>
          <w:szCs w:val="26"/>
        </w:rPr>
        <w:t>ả</w:t>
      </w:r>
      <w:r w:rsidRPr="00A91573">
        <w:rPr>
          <w:rFonts w:ascii="Times New Roman" w:hAnsi="Times New Roman" w:cs="Times New Roman"/>
          <w:sz w:val="26"/>
          <w:szCs w:val="26"/>
        </w:rPr>
        <w:t>m bảo là BĐS có GCN hình thành từ vốn vay và BĐS có giấy chứng nhận khác.</w:t>
      </w:r>
    </w:p>
    <w:p w14:paraId="367F51B3"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i/>
          <w:sz w:val="26"/>
          <w:szCs w:val="26"/>
        </w:rPr>
      </w:pPr>
      <w:r w:rsidRPr="00A91573">
        <w:rPr>
          <w:rFonts w:ascii="Times New Roman" w:hAnsi="Times New Roman" w:cs="Times New Roman"/>
          <w:sz w:val="26"/>
          <w:szCs w:val="26"/>
        </w:rPr>
        <w:t>Tỷ lệ tài trợ tối đa 85%</w:t>
      </w:r>
    </w:p>
    <w:p w14:paraId="4D6E1632"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Phương thức trả nợ: lãi hàng tháng trên dư nợ giảm dần, gốc trả đều</w:t>
      </w:r>
      <w:r w:rsidR="00ED2867" w:rsidRPr="00A91573">
        <w:rPr>
          <w:rFonts w:ascii="Times New Roman" w:hAnsi="Times New Roman" w:cs="Times New Roman"/>
          <w:sz w:val="26"/>
          <w:szCs w:val="26"/>
        </w:rPr>
        <w:t xml:space="preserve"> hoặc theo phương thức bậc thang hàng tháng/quý.</w:t>
      </w:r>
      <w:r w:rsidRPr="00A91573">
        <w:rPr>
          <w:rFonts w:ascii="Times New Roman" w:hAnsi="Times New Roman" w:cs="Times New Roman"/>
          <w:sz w:val="26"/>
          <w:szCs w:val="26"/>
        </w:rPr>
        <w:t xml:space="preserve"> </w:t>
      </w:r>
    </w:p>
    <w:p w14:paraId="1356600C" w14:textId="77777777" w:rsidR="00BC773F" w:rsidRPr="00A91573" w:rsidRDefault="00BC773F" w:rsidP="001C3CB5">
      <w:pPr>
        <w:pStyle w:val="Heading3"/>
        <w:spacing w:before="0" w:line="312" w:lineRule="auto"/>
        <w:rPr>
          <w:rFonts w:ascii="Times New Roman" w:hAnsi="Times New Roman" w:cs="Times New Roman"/>
          <w:b/>
          <w:iCs/>
          <w:color w:val="auto"/>
          <w:sz w:val="26"/>
          <w:szCs w:val="26"/>
        </w:rPr>
      </w:pPr>
      <w:bookmarkStart w:id="235" w:name="_Toc200269890"/>
      <w:r w:rsidRPr="00A91573">
        <w:rPr>
          <w:rFonts w:ascii="Times New Roman" w:hAnsi="Times New Roman" w:cs="Times New Roman"/>
          <w:b/>
          <w:iCs/>
          <w:color w:val="auto"/>
          <w:sz w:val="26"/>
          <w:szCs w:val="26"/>
        </w:rPr>
        <w:t>2.3.3. Quy định cho vay mua bất động sản</w:t>
      </w:r>
      <w:bookmarkEnd w:id="235"/>
    </w:p>
    <w:p w14:paraId="73AF64B4" w14:textId="77777777" w:rsidR="00BC773F" w:rsidRPr="00A91573" w:rsidRDefault="00831E7B"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 xml:space="preserve">   </w:t>
      </w:r>
      <w:r w:rsidR="00BC773F" w:rsidRPr="00A91573">
        <w:rPr>
          <w:rFonts w:ascii="Times New Roman" w:hAnsi="Times New Roman" w:cs="Times New Roman"/>
          <w:b/>
          <w:sz w:val="26"/>
          <w:szCs w:val="26"/>
        </w:rPr>
        <w:t>a) Đối tượng khách hàng</w:t>
      </w:r>
    </w:p>
    <w:p w14:paraId="2AB73E02" w14:textId="77777777" w:rsidR="00BC773F" w:rsidRPr="00A91573" w:rsidRDefault="00831E7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w:t>
      </w:r>
      <w:r w:rsidR="00BC773F" w:rsidRPr="00A91573">
        <w:rPr>
          <w:rFonts w:ascii="Times New Roman" w:hAnsi="Times New Roman" w:cs="Times New Roman"/>
          <w:sz w:val="26"/>
          <w:szCs w:val="26"/>
        </w:rPr>
        <w:t>Khách hàng có quốc tịch Việt Nam ( Vợ/Chồng) và người đồng vay ( nếu có) có năng lực pháp luật và năng lực hành vi dân sự đầy đủ theo quy định của pháp luật và đáp ứng điều kiện vay vốn theo quy định hiện hành của OCB. Có độ tuổi từ 18 đến 70 tuổi khi kết thúc khoản vay không vượt quá 75 tuổ</w:t>
      </w:r>
      <w:r w:rsidR="00ED2867" w:rsidRPr="00A91573">
        <w:rPr>
          <w:rFonts w:ascii="Times New Roman" w:hAnsi="Times New Roman" w:cs="Times New Roman"/>
          <w:sz w:val="26"/>
          <w:szCs w:val="26"/>
        </w:rPr>
        <w:t>i (</w:t>
      </w:r>
      <w:r w:rsidR="00BC773F" w:rsidRPr="00A91573">
        <w:rPr>
          <w:rFonts w:ascii="Times New Roman" w:hAnsi="Times New Roman" w:cs="Times New Roman"/>
          <w:sz w:val="26"/>
          <w:szCs w:val="26"/>
        </w:rPr>
        <w:t>tính theo năm sinh trên giấy tờ pháp lý của khách hàng).</w:t>
      </w:r>
    </w:p>
    <w:p w14:paraId="52D2ACDD" w14:textId="77777777" w:rsidR="00BC773F" w:rsidRPr="00A91573" w:rsidRDefault="00831E7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 </w:t>
      </w:r>
      <w:r w:rsidR="00BC773F" w:rsidRPr="00A91573">
        <w:rPr>
          <w:rFonts w:ascii="Times New Roman" w:hAnsi="Times New Roman" w:cs="Times New Roman"/>
          <w:sz w:val="26"/>
          <w:szCs w:val="26"/>
        </w:rPr>
        <w:t>Người Việt Nam có vợ hoặc ch</w:t>
      </w:r>
      <w:r w:rsidR="001D2001" w:rsidRPr="00A91573">
        <w:rPr>
          <w:rFonts w:ascii="Times New Roman" w:hAnsi="Times New Roman" w:cs="Times New Roman"/>
          <w:sz w:val="26"/>
          <w:szCs w:val="26"/>
        </w:rPr>
        <w:t>ồ</w:t>
      </w:r>
      <w:r w:rsidR="00BC773F" w:rsidRPr="00A91573">
        <w:rPr>
          <w:rFonts w:ascii="Times New Roman" w:hAnsi="Times New Roman" w:cs="Times New Roman"/>
          <w:sz w:val="26"/>
          <w:szCs w:val="26"/>
        </w:rPr>
        <w:t>ng là người nước ngoài: Thời gian cho vay phải ngắn hơn tối thiểu 03 tháng so với thời hạn cư trú tại Việt Nam.</w:t>
      </w:r>
    </w:p>
    <w:p w14:paraId="773E87D4" w14:textId="298902E0"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b) Điều kiện khách hàng</w:t>
      </w:r>
    </w:p>
    <w:p w14:paraId="34EDBF49"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Nơi cư trú, nơi phát sinh phương án vay vốn, TSĐB</w:t>
      </w:r>
    </w:p>
    <w:p w14:paraId="62E288AD" w14:textId="72D81A5F" w:rsidR="00394D69" w:rsidRPr="00A91573" w:rsidRDefault="00BC773F" w:rsidP="00056433">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Khách hàng có địa chỉ thường trú tại các tỉnh / thành phố trên lãnh thổ Việt Nam hoặc nơi cư trú hiện tại và nơi phát sinh phương án vay vốn thuộc địa bàn với ĐVKD, cách ĐVKD cho vay trong vòng bán kính 70km đối với khu vực TP. Hồ Chí Minh/ Hà Nội và 50km đ</w:t>
      </w:r>
      <w:r w:rsidR="0067457F" w:rsidRPr="00A91573">
        <w:rPr>
          <w:rFonts w:ascii="Times New Roman" w:hAnsi="Times New Roman" w:cs="Times New Roman"/>
          <w:sz w:val="26"/>
          <w:szCs w:val="26"/>
        </w:rPr>
        <w:t>ố</w:t>
      </w:r>
      <w:r w:rsidRPr="00A91573">
        <w:rPr>
          <w:rFonts w:ascii="Times New Roman" w:hAnsi="Times New Roman" w:cs="Times New Roman"/>
          <w:sz w:val="26"/>
          <w:szCs w:val="26"/>
        </w:rPr>
        <w:t>i với các khu vực còn lại.</w:t>
      </w:r>
    </w:p>
    <w:p w14:paraId="0EE7C56D" w14:textId="1958E670" w:rsidR="00BC773F" w:rsidRPr="00A91573" w:rsidRDefault="00BC773F" w:rsidP="001C3CB5">
      <w:pPr>
        <w:pStyle w:val="ListParagraph"/>
        <w:numPr>
          <w:ilvl w:val="0"/>
          <w:numId w:val="8"/>
        </w:numPr>
        <w:spacing w:after="0" w:line="312" w:lineRule="auto"/>
        <w:rPr>
          <w:rFonts w:ascii="Times New Roman" w:hAnsi="Times New Roman" w:cs="Times New Roman"/>
          <w:b/>
          <w:sz w:val="26"/>
          <w:szCs w:val="26"/>
        </w:rPr>
      </w:pPr>
      <w:r w:rsidRPr="00A91573">
        <w:rPr>
          <w:rFonts w:ascii="Times New Roman" w:hAnsi="Times New Roman" w:cs="Times New Roman"/>
          <w:b/>
          <w:sz w:val="26"/>
          <w:szCs w:val="26"/>
        </w:rPr>
        <w:t>Xếp hạn tín dụng</w:t>
      </w:r>
    </w:p>
    <w:p w14:paraId="6C8DA8C2"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b/>
          <w:sz w:val="26"/>
          <w:szCs w:val="26"/>
        </w:rPr>
      </w:pPr>
      <w:r w:rsidRPr="00A91573">
        <w:rPr>
          <w:rFonts w:ascii="Times New Roman" w:hAnsi="Times New Roman" w:cs="Times New Roman"/>
          <w:sz w:val="26"/>
          <w:szCs w:val="26"/>
        </w:rPr>
        <w:t>Chỉ thực hiện cấp tín dụng cho khách hàng xếp hạn tín dụng từ 1 đến 9 theo hệ thống sắp xếp tín dụng của OCB.</w:t>
      </w:r>
    </w:p>
    <w:p w14:paraId="1190033B"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lastRenderedPageBreak/>
        <w:t>Lịch Sử tín dụng CIC</w:t>
      </w:r>
    </w:p>
    <w:p w14:paraId="5CD89F83"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b/>
          <w:sz w:val="26"/>
          <w:szCs w:val="26"/>
        </w:rPr>
      </w:pPr>
      <w:r w:rsidRPr="00A91573">
        <w:rPr>
          <w:rFonts w:ascii="Times New Roman" w:hAnsi="Times New Roman" w:cs="Times New Roman"/>
          <w:sz w:val="26"/>
          <w:szCs w:val="26"/>
        </w:rPr>
        <w:t>Khách hàng ( bao gồm cả vợ/ chồng của KH), chủ TSĐB( bao gồm cả vợ/chồng của chủ TSĐB) đáp ứng điều kiện lịch sử trả nợ theo thông tin CIC như sau:</w:t>
      </w:r>
    </w:p>
    <w:p w14:paraId="7D6C3D74" w14:textId="77777777" w:rsidR="00BC773F" w:rsidRPr="00A91573" w:rsidRDefault="00BC773F" w:rsidP="001C3CB5">
      <w:pPr>
        <w:pStyle w:val="ListParagraph"/>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Pr="00A91573">
        <w:rPr>
          <w:rFonts w:ascii="Times New Roman" w:hAnsi="Times New Roman" w:cs="Times New Roman"/>
          <w:sz w:val="26"/>
          <w:szCs w:val="26"/>
        </w:rPr>
        <w:t>Không nợ Nhóm 2 tại OCB và các TCTD khác trong vòng 12 tháng gần nhất tính đến thời điểm thẩm định.</w:t>
      </w:r>
    </w:p>
    <w:p w14:paraId="3C7E7551" w14:textId="0230A14B" w:rsidR="00BC773F" w:rsidRPr="00A91573" w:rsidRDefault="00BC773F" w:rsidP="001C3CB5">
      <w:pPr>
        <w:pStyle w:val="ListParagraph"/>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Pr="00A91573">
        <w:rPr>
          <w:rFonts w:ascii="Times New Roman" w:hAnsi="Times New Roman" w:cs="Times New Roman"/>
          <w:sz w:val="26"/>
          <w:szCs w:val="26"/>
        </w:rPr>
        <w:t xml:space="preserve">Không phát sinh nợ </w:t>
      </w:r>
      <w:r w:rsidR="00C96CDD" w:rsidRPr="00A91573">
        <w:rPr>
          <w:rFonts w:ascii="Times New Roman" w:hAnsi="Times New Roman" w:cs="Times New Roman"/>
          <w:sz w:val="26"/>
          <w:szCs w:val="26"/>
        </w:rPr>
        <w:t>n</w:t>
      </w:r>
      <w:r w:rsidRPr="00A91573">
        <w:rPr>
          <w:rFonts w:ascii="Times New Roman" w:hAnsi="Times New Roman" w:cs="Times New Roman"/>
          <w:sz w:val="26"/>
          <w:szCs w:val="26"/>
        </w:rPr>
        <w:t>hóm 3 tr</w:t>
      </w:r>
      <w:r w:rsidR="00C96CDD" w:rsidRPr="00A91573">
        <w:rPr>
          <w:rFonts w:ascii="Times New Roman" w:hAnsi="Times New Roman" w:cs="Times New Roman"/>
          <w:sz w:val="26"/>
          <w:szCs w:val="26"/>
        </w:rPr>
        <w:t>ở</w:t>
      </w:r>
      <w:r w:rsidRPr="00A91573">
        <w:rPr>
          <w:rFonts w:ascii="Times New Roman" w:hAnsi="Times New Roman" w:cs="Times New Roman"/>
          <w:sz w:val="26"/>
          <w:szCs w:val="26"/>
        </w:rPr>
        <w:t xml:space="preserve"> lên tại OCB và các TCTD khác trong vòng 36 tháng gần nhất tính đến thời điểm thẩm định.</w:t>
      </w:r>
    </w:p>
    <w:p w14:paraId="5A6766BC" w14:textId="77777777" w:rsidR="00BC773F" w:rsidRPr="00A91573" w:rsidRDefault="00BC773F" w:rsidP="001C3CB5">
      <w:pPr>
        <w:pStyle w:val="ListParagraph"/>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w:t>
      </w:r>
      <w:r w:rsidRPr="00A91573">
        <w:rPr>
          <w:rFonts w:ascii="Times New Roman" w:hAnsi="Times New Roman" w:cs="Times New Roman"/>
          <w:sz w:val="26"/>
          <w:szCs w:val="26"/>
        </w:rPr>
        <w:t xml:space="preserve"> Không có nợ bán VAWC, không có nợ xử lý rủi ro tín dụng đến thời điểm thẩm định khoản vay.</w:t>
      </w:r>
    </w:p>
    <w:p w14:paraId="4BDD30FC"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Tra cứu</w:t>
      </w:r>
      <w:r w:rsidR="00ED2867" w:rsidRPr="00A91573">
        <w:rPr>
          <w:rFonts w:ascii="Times New Roman" w:hAnsi="Times New Roman" w:cs="Times New Roman"/>
          <w:sz w:val="26"/>
          <w:szCs w:val="26"/>
        </w:rPr>
        <w:t xml:space="preserve"> </w:t>
      </w:r>
      <w:r w:rsidRPr="00A91573">
        <w:rPr>
          <w:rFonts w:ascii="Times New Roman" w:hAnsi="Times New Roman" w:cs="Times New Roman"/>
          <w:sz w:val="26"/>
          <w:szCs w:val="26"/>
        </w:rPr>
        <w:t>CIC khi thẩm định cấp tín dụng, ĐVKD thực hiện theo quy định 813.01/2023/QĐ – TGĐ v/v ban hành hướng dẫn nguyên tắc sử dụng CIC khi cấp tín dụng và các văn bản sửa đổi, bổ sung, thay thế ( nếu có).</w:t>
      </w:r>
    </w:p>
    <w:p w14:paraId="7FAD0298"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Người sở hữu tài sản hình thành từ vốn vay</w:t>
      </w:r>
    </w:p>
    <w:p w14:paraId="2B497343"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Khách hàng hoặc người thân khách hàng.</w:t>
      </w:r>
    </w:p>
    <w:p w14:paraId="3BD79680"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Trường hợp vay bù đắp: Chính khách hàng</w:t>
      </w:r>
    </w:p>
    <w:p w14:paraId="58B57913"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Người đồng vay</w:t>
      </w:r>
    </w:p>
    <w:p w14:paraId="44F2C02B"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Là người thân khách hàng (vợ/ chồng)</w:t>
      </w:r>
    </w:p>
    <w:p w14:paraId="2FC30B89"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Tối đa 2 người đồng vay ( bao gồm cả vợ hoặc chồng của người đồng vay)</w:t>
      </w:r>
    </w:p>
    <w:p w14:paraId="689E5F68"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Thoả mãn các điều kiện về mặt KH, quốc tịch, độ tuổi, lịch sử tín dụng như KH vay.</w:t>
      </w:r>
    </w:p>
    <w:p w14:paraId="1EBF146A"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Nguồn thu nhập trả nợ được nhận</w:t>
      </w:r>
    </w:p>
    <w:p w14:paraId="237EF51C"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Trường hợp khách hàng chứng minh nguồn thu theo quy định tại Quyết định số 734/2022/QĐ – TGĐ ngày 27/10/2022 v/v hướng dẫn xác định nguồn thu nhập đối vưới KHCN và các văn bản sửa đổi bổ sung thay thế (nếu có ) lưu ý:</w:t>
      </w:r>
    </w:p>
    <w:p w14:paraId="588DFB67" w14:textId="77777777" w:rsidR="00BC773F" w:rsidRPr="00A91573" w:rsidRDefault="00BC773F" w:rsidP="001C3CB5">
      <w:pPr>
        <w:pStyle w:val="ListParagraph"/>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Đối với nguồn thu từ cho thuê BĐS hình thành từ vốn vay: Ghi nhận tối đa 50% giá trị thị trường cho thuê thực tế và có thêm nguồn thu nhập khác chứng minh được.</w:t>
      </w:r>
    </w:p>
    <w:p w14:paraId="59F27C27" w14:textId="1E18CDC2" w:rsidR="00BC773F" w:rsidRPr="00A91573" w:rsidRDefault="00BC773F" w:rsidP="001C3CB5">
      <w:pPr>
        <w:pStyle w:val="ListParagraph"/>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Pr="00A91573">
        <w:rPr>
          <w:rFonts w:ascii="Times New Roman" w:hAnsi="Times New Roman" w:cs="Times New Roman"/>
          <w:sz w:val="26"/>
          <w:szCs w:val="26"/>
        </w:rPr>
        <w:t>Trường hợp khách hàng vay bù đắp và thế chấp bằng chính BĐS hình thành từ vốn vay và nguồn thu từ cho thuê BĐS đã thực hiện hữu: ghi nhận tối đa 100% nguồn thu này với điều kiện khách hàng sở hữu từ 2 BĐS trở lên</w:t>
      </w:r>
      <w:r w:rsidR="005A1886">
        <w:rPr>
          <w:rFonts w:ascii="Times New Roman" w:hAnsi="Times New Roman" w:cs="Times New Roman"/>
          <w:sz w:val="26"/>
          <w:szCs w:val="26"/>
        </w:rPr>
        <w:t xml:space="preserve"> </w:t>
      </w:r>
      <w:r w:rsidRPr="00A91573">
        <w:rPr>
          <w:rFonts w:ascii="Times New Roman" w:hAnsi="Times New Roman" w:cs="Times New Roman"/>
          <w:sz w:val="26"/>
          <w:szCs w:val="26"/>
        </w:rPr>
        <w:t>( bao gồm BĐS cho kh</w:t>
      </w:r>
      <w:r w:rsidR="0068343E" w:rsidRPr="00A91573">
        <w:rPr>
          <w:rFonts w:ascii="Times New Roman" w:hAnsi="Times New Roman" w:cs="Times New Roman"/>
          <w:sz w:val="26"/>
          <w:szCs w:val="26"/>
        </w:rPr>
        <w:t>oả</w:t>
      </w:r>
      <w:r w:rsidRPr="00A91573">
        <w:rPr>
          <w:rFonts w:ascii="Times New Roman" w:hAnsi="Times New Roman" w:cs="Times New Roman"/>
          <w:sz w:val="26"/>
          <w:szCs w:val="26"/>
        </w:rPr>
        <w:t>n vay lần này).</w:t>
      </w:r>
    </w:p>
    <w:p w14:paraId="4691C6EC"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DTI tối đa</w:t>
      </w:r>
    </w:p>
    <w:p w14:paraId="61893502" w14:textId="77777777"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DTI tối đa 75%.</w:t>
      </w:r>
    </w:p>
    <w:p w14:paraId="67C36F6E" w14:textId="776FC0EB"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Thu nhập tối thiểu 8 triệu đồng/</w:t>
      </w:r>
      <w:r w:rsidR="004D49F6" w:rsidRPr="00A91573">
        <w:rPr>
          <w:rFonts w:ascii="Times New Roman" w:hAnsi="Times New Roman" w:cs="Times New Roman"/>
          <w:sz w:val="26"/>
          <w:szCs w:val="26"/>
        </w:rPr>
        <w:t xml:space="preserve"> </w:t>
      </w:r>
      <w:r w:rsidRPr="00A91573">
        <w:rPr>
          <w:rFonts w:ascii="Times New Roman" w:hAnsi="Times New Roman" w:cs="Times New Roman"/>
          <w:sz w:val="26"/>
          <w:szCs w:val="26"/>
        </w:rPr>
        <w:t>tháng/ khách hàng.</w:t>
      </w:r>
    </w:p>
    <w:p w14:paraId="4F96C9C5" w14:textId="57AD7BD2" w:rsidR="00BC773F" w:rsidRPr="00A91573" w:rsidRDefault="00BC773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Phần thu nhập sau khi trả nợ đủ đảm bảo</w:t>
      </w:r>
      <w:r w:rsidR="00C96CD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chi phí sinh hoạt cho khách </w:t>
      </w:r>
      <w:r w:rsidR="009C62D3" w:rsidRPr="00A91573">
        <w:rPr>
          <w:rFonts w:ascii="Times New Roman" w:hAnsi="Times New Roman" w:cs="Times New Roman"/>
          <w:sz w:val="26"/>
          <w:szCs w:val="26"/>
        </w:rPr>
        <w:t>hàng</w:t>
      </w:r>
      <w:r w:rsidRPr="00A91573">
        <w:rPr>
          <w:rFonts w:ascii="Times New Roman" w:hAnsi="Times New Roman" w:cs="Times New Roman"/>
          <w:sz w:val="26"/>
          <w:szCs w:val="26"/>
        </w:rPr>
        <w:t xml:space="preserve"> người phụ thuộc.</w:t>
      </w:r>
    </w:p>
    <w:p w14:paraId="35740FD1" w14:textId="77777777" w:rsidR="00056433" w:rsidRPr="00A91573" w:rsidRDefault="00056433" w:rsidP="00056433">
      <w:pPr>
        <w:pStyle w:val="ListParagraph"/>
        <w:spacing w:after="0" w:line="312" w:lineRule="auto"/>
        <w:jc w:val="both"/>
        <w:rPr>
          <w:rFonts w:ascii="Times New Roman" w:hAnsi="Times New Roman" w:cs="Times New Roman"/>
          <w:sz w:val="26"/>
          <w:szCs w:val="26"/>
        </w:rPr>
      </w:pPr>
    </w:p>
    <w:p w14:paraId="66C7593D"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lastRenderedPageBreak/>
        <w:t>c) Mục đích sử dụng vốn</w:t>
      </w:r>
    </w:p>
    <w:p w14:paraId="08B76EBA" w14:textId="7A243EB1" w:rsidR="00BC773F" w:rsidRPr="00A91573" w:rsidRDefault="0068343E"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00BC773F" w:rsidRPr="00A91573">
        <w:rPr>
          <w:rFonts w:ascii="Times New Roman" w:hAnsi="Times New Roman" w:cs="Times New Roman"/>
          <w:b/>
          <w:sz w:val="26"/>
          <w:szCs w:val="26"/>
        </w:rPr>
        <w:t xml:space="preserve">- </w:t>
      </w:r>
      <w:r w:rsidR="00BC773F" w:rsidRPr="00A91573">
        <w:rPr>
          <w:rFonts w:ascii="Times New Roman" w:hAnsi="Times New Roman" w:cs="Times New Roman"/>
          <w:sz w:val="26"/>
          <w:szCs w:val="26"/>
        </w:rPr>
        <w:t>Vay mua/ nhận chuyển nhượng BĐS đã có giấy chứng nhận nhằm phục vụ nhu cầu đời sống, tích luỹ của khách hàng/người thân khách hàng.</w:t>
      </w:r>
    </w:p>
    <w:p w14:paraId="001F88D3" w14:textId="23A75F7E" w:rsidR="00BC773F" w:rsidRPr="00A91573" w:rsidRDefault="0068343E"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C773F" w:rsidRPr="00A91573">
        <w:rPr>
          <w:rFonts w:ascii="Times New Roman" w:hAnsi="Times New Roman" w:cs="Times New Roman"/>
          <w:sz w:val="26"/>
          <w:szCs w:val="26"/>
        </w:rPr>
        <w:t>- Cho vay bù đắp vốn tự có của chính KH/hoặc bù đ</w:t>
      </w:r>
      <w:r w:rsidR="00C96CDD" w:rsidRPr="00A91573">
        <w:rPr>
          <w:rFonts w:ascii="Times New Roman" w:hAnsi="Times New Roman" w:cs="Times New Roman"/>
          <w:sz w:val="26"/>
          <w:szCs w:val="26"/>
        </w:rPr>
        <w:t>ắp</w:t>
      </w:r>
      <w:r w:rsidR="00BC773F" w:rsidRPr="00A91573">
        <w:rPr>
          <w:rFonts w:ascii="Times New Roman" w:hAnsi="Times New Roman" w:cs="Times New Roman"/>
          <w:sz w:val="26"/>
          <w:szCs w:val="26"/>
        </w:rPr>
        <w:t xml:space="preserve"> số tiền KH đã vay. Mượn bên thứ 3 ( không phải TCTD) để mua, chuyển nhượng BĐS.</w:t>
      </w:r>
    </w:p>
    <w:p w14:paraId="54D0C36B" w14:textId="77777777" w:rsidR="00BC773F" w:rsidRPr="00A91573" w:rsidRDefault="00BC773F" w:rsidP="001C3CB5">
      <w:pPr>
        <w:pStyle w:val="ListParagraph"/>
        <w:numPr>
          <w:ilvl w:val="0"/>
          <w:numId w:val="8"/>
        </w:num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Điều kiện:</w:t>
      </w:r>
      <w:r w:rsidRPr="00A91573">
        <w:rPr>
          <w:rFonts w:ascii="Times New Roman" w:hAnsi="Times New Roman" w:cs="Times New Roman"/>
          <w:sz w:val="26"/>
          <w:szCs w:val="26"/>
        </w:rPr>
        <w:t xml:space="preserve"> Từ ngày khách hàng được sang tên trên GCN/ được cấp GCN đến thời điểm trình hồ sơ lên cấp phê duyệt/hoặc chuyển hồ sơ lên cán bộ thẩm định tại TT.TT Đ&amp;PDTD ( khoảng thời gian bù đắp) không vượt quá 12 tháng.</w:t>
      </w:r>
    </w:p>
    <w:p w14:paraId="67E5C5A0" w14:textId="6707194C" w:rsidR="00BC773F" w:rsidRPr="00A91573" w:rsidRDefault="00BC773F" w:rsidP="001C3CB5">
      <w:pPr>
        <w:pStyle w:val="ListParagraph"/>
        <w:spacing w:after="0" w:line="312" w:lineRule="auto"/>
        <w:ind w:left="360"/>
        <w:jc w:val="both"/>
        <w:rPr>
          <w:rFonts w:ascii="Times New Roman" w:hAnsi="Times New Roman" w:cs="Times New Roman"/>
          <w:sz w:val="26"/>
          <w:szCs w:val="26"/>
        </w:rPr>
      </w:pPr>
      <w:r w:rsidRPr="00A91573">
        <w:rPr>
          <w:rFonts w:ascii="Times New Roman" w:hAnsi="Times New Roman" w:cs="Times New Roman"/>
          <w:sz w:val="26"/>
          <w:szCs w:val="26"/>
        </w:rPr>
        <w:t>+ Trường hợp GCN trong quá trình sang tên khách hàng vẫn chấp nhận mục đích cho vay bù đắp, phương án vay là chính khách hàng vẫn ch</w:t>
      </w:r>
      <w:r w:rsidR="00C96CDD" w:rsidRPr="00A91573">
        <w:rPr>
          <w:rFonts w:ascii="Times New Roman" w:hAnsi="Times New Roman" w:cs="Times New Roman"/>
          <w:sz w:val="26"/>
          <w:szCs w:val="26"/>
        </w:rPr>
        <w:t>ấ</w:t>
      </w:r>
      <w:r w:rsidRPr="00A91573">
        <w:rPr>
          <w:rFonts w:ascii="Times New Roman" w:hAnsi="Times New Roman" w:cs="Times New Roman"/>
          <w:sz w:val="26"/>
          <w:szCs w:val="26"/>
        </w:rPr>
        <w:t>p nhận (mức cho vay bù đắp căn cứ vào giá trị hợp đồng mua bán công chứng, khách hàng cung cấp GCN đã sang tên trước khi giải ngân).</w:t>
      </w:r>
    </w:p>
    <w:p w14:paraId="74DB669C" w14:textId="77777777" w:rsidR="00BC773F" w:rsidRPr="00A91573" w:rsidRDefault="00BC773F" w:rsidP="001C3CB5">
      <w:pPr>
        <w:pStyle w:val="ListParagraph"/>
        <w:spacing w:after="0" w:line="312" w:lineRule="auto"/>
        <w:ind w:left="360"/>
        <w:jc w:val="both"/>
        <w:rPr>
          <w:rFonts w:ascii="Times New Roman" w:hAnsi="Times New Roman" w:cs="Times New Roman"/>
          <w:sz w:val="26"/>
          <w:szCs w:val="26"/>
        </w:rPr>
      </w:pPr>
      <w:r w:rsidRPr="00A91573">
        <w:rPr>
          <w:rFonts w:ascii="Times New Roman" w:hAnsi="Times New Roman" w:cs="Times New Roman"/>
          <w:sz w:val="26"/>
          <w:szCs w:val="26"/>
        </w:rPr>
        <w:t>+ Không thực hiện cho vay bù đắp đối với tài sản hình thành từ vốn vay chưa được sang tên trên GCN cho khách hàn</w:t>
      </w:r>
      <w:r w:rsidR="009C62D3" w:rsidRPr="00A91573">
        <w:rPr>
          <w:rFonts w:ascii="Times New Roman" w:hAnsi="Times New Roman" w:cs="Times New Roman"/>
          <w:sz w:val="26"/>
          <w:szCs w:val="26"/>
        </w:rPr>
        <w:t>g</w:t>
      </w:r>
      <w:r w:rsidRPr="00A91573">
        <w:rPr>
          <w:rFonts w:ascii="Times New Roman" w:hAnsi="Times New Roman" w:cs="Times New Roman"/>
          <w:sz w:val="26"/>
          <w:szCs w:val="26"/>
        </w:rPr>
        <w:t>, trừ trường hợp khách hàng đang trong quá trình sang tên trên GCN như trên/ hoặc khoản vay KH thoả các điều kiện:</w:t>
      </w:r>
    </w:p>
    <w:p w14:paraId="1FFC668F" w14:textId="77777777" w:rsidR="00BC773F" w:rsidRPr="00A91573" w:rsidRDefault="00BC773F" w:rsidP="001C3CB5">
      <w:pPr>
        <w:pStyle w:val="ListParagraph"/>
        <w:numPr>
          <w:ilvl w:val="0"/>
          <w:numId w:val="9"/>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Tổng hạn mức rủi ro ≤ 5 tỷ đồng</w:t>
      </w:r>
    </w:p>
    <w:p w14:paraId="30F74767" w14:textId="77777777" w:rsidR="00BC773F" w:rsidRPr="00A91573" w:rsidRDefault="00BC773F" w:rsidP="001C3CB5">
      <w:pPr>
        <w:pStyle w:val="ListParagraph"/>
        <w:numPr>
          <w:ilvl w:val="0"/>
          <w:numId w:val="9"/>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TSĐB  khách TS hình thành từ vốn vay</w:t>
      </w:r>
    </w:p>
    <w:p w14:paraId="197B10E3" w14:textId="77777777" w:rsidR="00BC773F" w:rsidRPr="00A91573" w:rsidRDefault="00BC773F" w:rsidP="001C3CB5">
      <w:pPr>
        <w:pStyle w:val="ListParagraph"/>
        <w:numPr>
          <w:ilvl w:val="0"/>
          <w:numId w:val="9"/>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Đã thanh toán tối thiểu 95% cho bên bán và có đầy đủ chứng từ thanh toán qua ngân hàng</w:t>
      </w:r>
    </w:p>
    <w:p w14:paraId="21439F78" w14:textId="77777777" w:rsidR="00BC773F" w:rsidRPr="00A91573" w:rsidRDefault="00BC773F" w:rsidP="001C3CB5">
      <w:pPr>
        <w:pStyle w:val="ListParagraph"/>
        <w:numPr>
          <w:ilvl w:val="0"/>
          <w:numId w:val="9"/>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Cung cấp GCN mới trước khi OCB giải ngân</w:t>
      </w:r>
    </w:p>
    <w:p w14:paraId="3A49919D"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d) Điều kiện khoản cấp tín dụng</w:t>
      </w:r>
    </w:p>
    <w:p w14:paraId="336417C4"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Số tiền vay: Tối thiểu 100 triệu đồng, tối đa không vượt quá 90% phương án vay vốn</w:t>
      </w:r>
    </w:p>
    <w:p w14:paraId="21F08AFA"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Loại tiền vay: VND</w:t>
      </w:r>
    </w:p>
    <w:p w14:paraId="24106B52"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Thời gian vay: Tối thiểu 12 tháng, tối đa 360 tháng</w:t>
      </w:r>
    </w:p>
    <w:p w14:paraId="24F1DBBE" w14:textId="77777777" w:rsidR="00BC773F" w:rsidRPr="00A91573" w:rsidRDefault="00BC773F"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e) Tài sản đảm bảo</w:t>
      </w:r>
    </w:p>
    <w:p w14:paraId="6D87CF47"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TSĐB là bất động sản có giấy chứng nhận hình thành từ vốn vay</w:t>
      </w:r>
    </w:p>
    <w:p w14:paraId="0E27CD08" w14:textId="77777777" w:rsidR="00BC773F" w:rsidRPr="00A91573" w:rsidRDefault="00BC773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TSĐB là BĐS có giấy chứng nhận khác</w:t>
      </w:r>
    </w:p>
    <w:p w14:paraId="27F177A9" w14:textId="5E2DE83A" w:rsidR="00F97B00" w:rsidRPr="00A91573" w:rsidRDefault="00F97B00" w:rsidP="001C3CB5">
      <w:pPr>
        <w:pStyle w:val="Heading3"/>
        <w:spacing w:before="0" w:line="312" w:lineRule="auto"/>
        <w:rPr>
          <w:rFonts w:ascii="Times New Roman" w:hAnsi="Times New Roman" w:cs="Times New Roman"/>
          <w:b/>
          <w:iCs/>
          <w:color w:val="auto"/>
          <w:sz w:val="26"/>
          <w:szCs w:val="26"/>
        </w:rPr>
      </w:pPr>
      <w:bookmarkStart w:id="236" w:name="_Toc200269891"/>
      <w:r w:rsidRPr="00A91573">
        <w:rPr>
          <w:rFonts w:ascii="Times New Roman" w:hAnsi="Times New Roman" w:cs="Times New Roman"/>
          <w:b/>
          <w:iCs/>
          <w:color w:val="auto"/>
          <w:sz w:val="26"/>
          <w:szCs w:val="26"/>
        </w:rPr>
        <w:t>2.3.4. T</w:t>
      </w:r>
      <w:r w:rsidR="006C118B" w:rsidRPr="00A91573">
        <w:rPr>
          <w:rFonts w:ascii="Times New Roman" w:hAnsi="Times New Roman" w:cs="Times New Roman"/>
          <w:b/>
          <w:iCs/>
          <w:color w:val="auto"/>
          <w:sz w:val="26"/>
          <w:szCs w:val="26"/>
        </w:rPr>
        <w:t xml:space="preserve">ình hình </w:t>
      </w:r>
      <w:r w:rsidRPr="00A91573">
        <w:rPr>
          <w:rFonts w:ascii="Times New Roman" w:hAnsi="Times New Roman" w:cs="Times New Roman"/>
          <w:b/>
          <w:iCs/>
          <w:color w:val="auto"/>
          <w:sz w:val="26"/>
          <w:szCs w:val="26"/>
        </w:rPr>
        <w:t>hoạt động cho vay mua bất động sản tại Ngân hàng TMCP Phương Đông – C</w:t>
      </w:r>
      <w:r w:rsidR="006A681F" w:rsidRPr="00A91573">
        <w:rPr>
          <w:rFonts w:ascii="Times New Roman" w:hAnsi="Times New Roman" w:cs="Times New Roman"/>
          <w:b/>
          <w:iCs/>
          <w:color w:val="auto"/>
          <w:sz w:val="26"/>
          <w:szCs w:val="26"/>
        </w:rPr>
        <w:t>hi Nhánh</w:t>
      </w:r>
      <w:r w:rsidRPr="00A91573">
        <w:rPr>
          <w:rFonts w:ascii="Times New Roman" w:hAnsi="Times New Roman" w:cs="Times New Roman"/>
          <w:b/>
          <w:iCs/>
          <w:color w:val="auto"/>
          <w:sz w:val="26"/>
          <w:szCs w:val="26"/>
        </w:rPr>
        <w:t xml:space="preserve"> Đà Nẵng – P</w:t>
      </w:r>
      <w:r w:rsidR="006A681F" w:rsidRPr="00A91573">
        <w:rPr>
          <w:rFonts w:ascii="Times New Roman" w:hAnsi="Times New Roman" w:cs="Times New Roman"/>
          <w:b/>
          <w:iCs/>
          <w:color w:val="auto"/>
          <w:sz w:val="26"/>
          <w:szCs w:val="26"/>
        </w:rPr>
        <w:t>hòng Giao Dịch</w:t>
      </w:r>
      <w:r w:rsidRPr="00A91573">
        <w:rPr>
          <w:rFonts w:ascii="Times New Roman" w:hAnsi="Times New Roman" w:cs="Times New Roman"/>
          <w:b/>
          <w:iCs/>
          <w:color w:val="auto"/>
          <w:sz w:val="26"/>
          <w:szCs w:val="26"/>
        </w:rPr>
        <w:t xml:space="preserve"> Hoà Xuân giai đoạn 2022 – 2024</w:t>
      </w:r>
      <w:bookmarkEnd w:id="236"/>
    </w:p>
    <w:p w14:paraId="75885A5E" w14:textId="68E6EB73" w:rsidR="00F97B00" w:rsidRPr="00A91573" w:rsidRDefault="00F97B0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C96CDD" w:rsidRPr="00A91573">
        <w:rPr>
          <w:rFonts w:ascii="Times New Roman" w:hAnsi="Times New Roman" w:cs="Times New Roman"/>
          <w:sz w:val="26"/>
          <w:szCs w:val="26"/>
        </w:rPr>
        <w:t xml:space="preserve">     </w:t>
      </w:r>
      <w:r w:rsidRPr="00A91573">
        <w:rPr>
          <w:rFonts w:ascii="Times New Roman" w:hAnsi="Times New Roman" w:cs="Times New Roman"/>
          <w:sz w:val="26"/>
          <w:szCs w:val="26"/>
        </w:rPr>
        <w:t>Đối với các Ngân hàng cho vay có vai trò quan trọng trong việc phát triển kinh doanh của Ngân hàng. Nhận thức được tầm quan trọng của cho vay mua bất động sản</w:t>
      </w:r>
      <w:r w:rsidR="009C62D3" w:rsidRPr="00A91573">
        <w:rPr>
          <w:rFonts w:ascii="Times New Roman" w:hAnsi="Times New Roman" w:cs="Times New Roman"/>
          <w:sz w:val="26"/>
          <w:szCs w:val="26"/>
        </w:rPr>
        <w:t>,</w:t>
      </w:r>
      <w:r w:rsidR="00C96CDD" w:rsidRPr="00A91573">
        <w:rPr>
          <w:rFonts w:ascii="Times New Roman" w:hAnsi="Times New Roman" w:cs="Times New Roman"/>
          <w:sz w:val="26"/>
          <w:szCs w:val="26"/>
        </w:rPr>
        <w:t xml:space="preserve"> </w:t>
      </w:r>
      <w:r w:rsidRPr="00A91573">
        <w:rPr>
          <w:rFonts w:ascii="Times New Roman" w:hAnsi="Times New Roman" w:cs="Times New Roman"/>
          <w:sz w:val="26"/>
          <w:szCs w:val="26"/>
        </w:rPr>
        <w:t>mỗi ngân hàng phải tìm biện pháp để phát triển các hoạt động cho vay của mình.</w:t>
      </w:r>
      <w:r w:rsidR="00610B1D" w:rsidRPr="00A91573">
        <w:rPr>
          <w:rFonts w:ascii="Times New Roman" w:hAnsi="Times New Roman" w:cs="Times New Roman"/>
          <w:sz w:val="26"/>
          <w:szCs w:val="26"/>
        </w:rPr>
        <w:t xml:space="preserve"> OCB, giống như nhiều ngân hàng khác, xem cho vay mua bất động sản là một mảng kinh doanh tiềm năng. Nhu cầu về nhà ở hiện nay,đặc biệt là ở các đô thị lớn, vẫn ở mức cao.</w:t>
      </w:r>
      <w:r w:rsidRPr="00A91573">
        <w:rPr>
          <w:rFonts w:ascii="Times New Roman" w:hAnsi="Times New Roman" w:cs="Times New Roman"/>
          <w:sz w:val="26"/>
          <w:szCs w:val="26"/>
        </w:rPr>
        <w:t xml:space="preserve"> </w:t>
      </w:r>
      <w:r w:rsidR="00610B1D" w:rsidRPr="00A91573">
        <w:rPr>
          <w:rFonts w:ascii="Times New Roman" w:hAnsi="Times New Roman" w:cs="Times New Roman"/>
          <w:sz w:val="26"/>
          <w:szCs w:val="26"/>
        </w:rPr>
        <w:t xml:space="preserve">Ngân hàng đã triển khai nhiều gói vay ưu đãi với quy mô lớn để thúc đẩy hoạt động cho vay mua nhà. Điều này cho thấy sự quan tâm và đầu tư của OCB vào thị trường bất động </w:t>
      </w:r>
      <w:r w:rsidR="00610B1D" w:rsidRPr="00A91573">
        <w:rPr>
          <w:rFonts w:ascii="Times New Roman" w:hAnsi="Times New Roman" w:cs="Times New Roman"/>
          <w:sz w:val="26"/>
          <w:szCs w:val="26"/>
        </w:rPr>
        <w:lastRenderedPageBreak/>
        <w:t xml:space="preserve">sản. </w:t>
      </w:r>
      <w:r w:rsidR="00C96CDD" w:rsidRPr="00A91573">
        <w:rPr>
          <w:rFonts w:ascii="Times New Roman" w:hAnsi="Times New Roman" w:cs="Times New Roman"/>
          <w:sz w:val="26"/>
          <w:szCs w:val="26"/>
        </w:rPr>
        <w:t>OCB</w:t>
      </w:r>
      <w:r w:rsidR="00610B1D" w:rsidRPr="00A91573">
        <w:rPr>
          <w:rFonts w:ascii="Times New Roman" w:hAnsi="Times New Roman" w:cs="Times New Roman"/>
          <w:sz w:val="26"/>
          <w:szCs w:val="26"/>
        </w:rPr>
        <w:t xml:space="preserve"> đã có những gói vay đặc biệt hướng đến những người trẻ có thu nhập từ lương, cho thấy ngân hàng đang muốn mở rộng đối tượng khách hàng của mình. </w:t>
      </w:r>
      <w:r w:rsidRPr="00A91573">
        <w:rPr>
          <w:rFonts w:ascii="Times New Roman" w:hAnsi="Times New Roman" w:cs="Times New Roman"/>
          <w:sz w:val="26"/>
          <w:szCs w:val="26"/>
        </w:rPr>
        <w:t>Thực chất, phát triển hoạt động cho vay cũng là một khái niệm tương đối và không có một chỉ tiêu tổng hợp nào phản ánh một cách chính xác, nhưng về cơ bản thì phát triển hoạt động cho vay của Ngân hàng được đánh giá qua các chỉ tiêu sau:</w:t>
      </w:r>
    </w:p>
    <w:p w14:paraId="0AFFCF66" w14:textId="77777777" w:rsidR="00610B1D" w:rsidRPr="00A91573" w:rsidRDefault="00610B1D" w:rsidP="001C3CB5">
      <w:pPr>
        <w:pStyle w:val="Heading3"/>
        <w:spacing w:before="0" w:line="312" w:lineRule="auto"/>
        <w:rPr>
          <w:rFonts w:ascii="Times New Roman" w:hAnsi="Times New Roman" w:cs="Times New Roman"/>
          <w:b/>
          <w:color w:val="auto"/>
          <w:sz w:val="26"/>
          <w:szCs w:val="26"/>
        </w:rPr>
      </w:pPr>
      <w:bookmarkStart w:id="237" w:name="_Toc200269892"/>
      <w:r w:rsidRPr="00A91573">
        <w:rPr>
          <w:rFonts w:ascii="Times New Roman" w:hAnsi="Times New Roman" w:cs="Times New Roman"/>
          <w:b/>
          <w:i/>
          <w:color w:val="auto"/>
          <w:sz w:val="26"/>
          <w:szCs w:val="26"/>
        </w:rPr>
        <w:t xml:space="preserve">2.3.4.1. </w:t>
      </w:r>
      <w:r w:rsidR="006C118B" w:rsidRPr="00A91573">
        <w:rPr>
          <w:rFonts w:ascii="Times New Roman" w:hAnsi="Times New Roman" w:cs="Times New Roman"/>
          <w:b/>
          <w:i/>
          <w:color w:val="auto"/>
          <w:sz w:val="26"/>
          <w:szCs w:val="26"/>
        </w:rPr>
        <w:t>Thực trạng chung</w:t>
      </w:r>
      <w:r w:rsidRPr="00A91573">
        <w:rPr>
          <w:rFonts w:ascii="Times New Roman" w:hAnsi="Times New Roman" w:cs="Times New Roman"/>
          <w:b/>
          <w:i/>
          <w:color w:val="auto"/>
          <w:sz w:val="26"/>
          <w:szCs w:val="26"/>
        </w:rPr>
        <w:t xml:space="preserve"> cho vay mua bất động sản  tại Ngân hàng TMCP Phương Đông – C</w:t>
      </w:r>
      <w:r w:rsidR="006A681F" w:rsidRPr="00A91573">
        <w:rPr>
          <w:rFonts w:ascii="Times New Roman" w:hAnsi="Times New Roman" w:cs="Times New Roman"/>
          <w:b/>
          <w:i/>
          <w:color w:val="auto"/>
          <w:sz w:val="26"/>
          <w:szCs w:val="26"/>
        </w:rPr>
        <w:t>hi nhánh</w:t>
      </w:r>
      <w:r w:rsidRPr="00A91573">
        <w:rPr>
          <w:rFonts w:ascii="Times New Roman" w:hAnsi="Times New Roman" w:cs="Times New Roman"/>
          <w:b/>
          <w:i/>
          <w:color w:val="auto"/>
          <w:sz w:val="26"/>
          <w:szCs w:val="26"/>
        </w:rPr>
        <w:t xml:space="preserve"> Đà Nẵng – P</w:t>
      </w:r>
      <w:r w:rsidR="006A681F" w:rsidRPr="00A91573">
        <w:rPr>
          <w:rFonts w:ascii="Times New Roman" w:hAnsi="Times New Roman" w:cs="Times New Roman"/>
          <w:b/>
          <w:i/>
          <w:color w:val="auto"/>
          <w:sz w:val="26"/>
          <w:szCs w:val="26"/>
        </w:rPr>
        <w:t>hòng Giao Dịch</w:t>
      </w:r>
      <w:r w:rsidRPr="00A91573">
        <w:rPr>
          <w:rFonts w:ascii="Times New Roman" w:hAnsi="Times New Roman" w:cs="Times New Roman"/>
          <w:b/>
          <w:i/>
          <w:color w:val="auto"/>
          <w:sz w:val="26"/>
          <w:szCs w:val="26"/>
        </w:rPr>
        <w:t xml:space="preserve"> Hoà Xuân giai đoạn 2022 – 2024</w:t>
      </w:r>
      <w:r w:rsidRPr="00A91573">
        <w:rPr>
          <w:rFonts w:ascii="Times New Roman" w:hAnsi="Times New Roman" w:cs="Times New Roman"/>
          <w:b/>
          <w:color w:val="auto"/>
          <w:sz w:val="26"/>
          <w:szCs w:val="26"/>
        </w:rPr>
        <w:t>.</w:t>
      </w:r>
      <w:bookmarkEnd w:id="237"/>
    </w:p>
    <w:p w14:paraId="12C42A4A" w14:textId="77777777" w:rsidR="00F97B00" w:rsidRPr="00A91573" w:rsidRDefault="00F97B00" w:rsidP="001C3CB5">
      <w:pPr>
        <w:spacing w:after="0" w:line="312" w:lineRule="auto"/>
        <w:rPr>
          <w:rFonts w:ascii="Times New Roman" w:hAnsi="Times New Roman" w:cs="Times New Roman"/>
          <w:sz w:val="26"/>
          <w:szCs w:val="26"/>
        </w:rPr>
      </w:pPr>
    </w:p>
    <w:p w14:paraId="0A970F22" w14:textId="77777777" w:rsidR="00F97B00" w:rsidRPr="00A91573" w:rsidRDefault="00F97B00" w:rsidP="001C3CB5">
      <w:pPr>
        <w:spacing w:after="0" w:line="312" w:lineRule="auto"/>
        <w:rPr>
          <w:rFonts w:ascii="Times New Roman" w:hAnsi="Times New Roman" w:cs="Times New Roman"/>
          <w:sz w:val="26"/>
          <w:szCs w:val="26"/>
        </w:rPr>
      </w:pPr>
    </w:p>
    <w:p w14:paraId="602C524F" w14:textId="77777777" w:rsidR="00F97B00" w:rsidRPr="00A91573" w:rsidRDefault="00F97B00" w:rsidP="001C3CB5">
      <w:pPr>
        <w:spacing w:after="0" w:line="312" w:lineRule="auto"/>
        <w:rPr>
          <w:rFonts w:ascii="Times New Roman" w:hAnsi="Times New Roman" w:cs="Times New Roman"/>
          <w:sz w:val="26"/>
          <w:szCs w:val="26"/>
        </w:rPr>
      </w:pPr>
    </w:p>
    <w:p w14:paraId="1F5E7B11" w14:textId="77777777" w:rsidR="00F97B00" w:rsidRPr="00A91573" w:rsidRDefault="00F97B00" w:rsidP="001C3CB5">
      <w:pPr>
        <w:spacing w:after="0" w:line="312" w:lineRule="auto"/>
        <w:rPr>
          <w:rFonts w:ascii="Times New Roman" w:hAnsi="Times New Roman" w:cs="Times New Roman"/>
          <w:sz w:val="26"/>
          <w:szCs w:val="26"/>
        </w:rPr>
        <w:sectPr w:rsidR="00F97B00" w:rsidRPr="00A91573" w:rsidSect="001C3CB5">
          <w:type w:val="nextColumn"/>
          <w:pgSz w:w="11906" w:h="16838" w:code="9"/>
          <w:pgMar w:top="1134" w:right="1134" w:bottom="1134" w:left="1701" w:header="720" w:footer="720" w:gutter="0"/>
          <w:cols w:space="720"/>
          <w:docGrid w:linePitch="360"/>
        </w:sectPr>
      </w:pPr>
    </w:p>
    <w:p w14:paraId="5A5D8A75" w14:textId="0137EF7F" w:rsidR="00225492" w:rsidRPr="00A91573" w:rsidRDefault="00610B1D" w:rsidP="001C3CB5">
      <w:pPr>
        <w:pStyle w:val="Heading1"/>
        <w:spacing w:before="0" w:line="312" w:lineRule="auto"/>
        <w:jc w:val="center"/>
        <w:rPr>
          <w:rFonts w:ascii="Times New Roman" w:hAnsi="Times New Roman" w:cs="Times New Roman"/>
          <w:b/>
          <w:color w:val="auto"/>
          <w:sz w:val="26"/>
          <w:szCs w:val="26"/>
        </w:rPr>
      </w:pPr>
      <w:bookmarkStart w:id="238" w:name="_Toc196640924"/>
      <w:bookmarkStart w:id="239" w:name="_Toc196641031"/>
      <w:bookmarkStart w:id="240" w:name="_Toc196641152"/>
      <w:bookmarkStart w:id="241" w:name="_Toc198488122"/>
      <w:bookmarkStart w:id="242" w:name="_Toc200214926"/>
      <w:bookmarkStart w:id="243" w:name="_Toc200269893"/>
      <w:r w:rsidRPr="00A91573">
        <w:rPr>
          <w:rFonts w:ascii="Times New Roman" w:hAnsi="Times New Roman" w:cs="Times New Roman"/>
          <w:b/>
          <w:color w:val="auto"/>
          <w:sz w:val="26"/>
          <w:szCs w:val="26"/>
        </w:rPr>
        <w:lastRenderedPageBreak/>
        <w:t xml:space="preserve">Bảng </w:t>
      </w:r>
      <w:r w:rsidR="0032126F" w:rsidRPr="00A91573">
        <w:rPr>
          <w:rFonts w:ascii="Times New Roman" w:hAnsi="Times New Roman" w:cs="Times New Roman"/>
          <w:b/>
          <w:color w:val="auto"/>
          <w:sz w:val="26"/>
          <w:szCs w:val="26"/>
        </w:rPr>
        <w:t>2.4</w:t>
      </w:r>
      <w:r w:rsidRPr="00A91573">
        <w:rPr>
          <w:rFonts w:ascii="Times New Roman" w:hAnsi="Times New Roman" w:cs="Times New Roman"/>
          <w:b/>
          <w:color w:val="auto"/>
          <w:sz w:val="26"/>
          <w:szCs w:val="26"/>
        </w:rPr>
        <w:t>. T</w:t>
      </w:r>
      <w:r w:rsidR="006C118B" w:rsidRPr="00A91573">
        <w:rPr>
          <w:rFonts w:ascii="Times New Roman" w:hAnsi="Times New Roman" w:cs="Times New Roman"/>
          <w:b/>
          <w:color w:val="auto"/>
          <w:sz w:val="26"/>
          <w:szCs w:val="26"/>
        </w:rPr>
        <w:t>hực tr</w:t>
      </w:r>
      <w:r w:rsidR="005A4721">
        <w:rPr>
          <w:rFonts w:ascii="Times New Roman" w:hAnsi="Times New Roman" w:cs="Times New Roman"/>
          <w:b/>
          <w:color w:val="auto"/>
          <w:sz w:val="26"/>
          <w:szCs w:val="26"/>
        </w:rPr>
        <w:t>ạ</w:t>
      </w:r>
      <w:r w:rsidR="006C118B" w:rsidRPr="00A91573">
        <w:rPr>
          <w:rFonts w:ascii="Times New Roman" w:hAnsi="Times New Roman" w:cs="Times New Roman"/>
          <w:b/>
          <w:color w:val="auto"/>
          <w:sz w:val="26"/>
          <w:szCs w:val="26"/>
        </w:rPr>
        <w:t>ng chung</w:t>
      </w:r>
      <w:r w:rsidRPr="00A91573">
        <w:rPr>
          <w:rFonts w:ascii="Times New Roman" w:hAnsi="Times New Roman" w:cs="Times New Roman"/>
          <w:b/>
          <w:color w:val="auto"/>
          <w:sz w:val="26"/>
          <w:szCs w:val="26"/>
        </w:rPr>
        <w:t xml:space="preserve"> cho vay mua bất động sản của ngân hàng TMCP Phương Đông - CN Đà Nẵng - PGD Hoà Xuân giai đoạn 2022-2024</w:t>
      </w:r>
      <w:bookmarkEnd w:id="238"/>
      <w:bookmarkEnd w:id="239"/>
      <w:bookmarkEnd w:id="240"/>
      <w:bookmarkEnd w:id="241"/>
      <w:bookmarkEnd w:id="242"/>
      <w:bookmarkEnd w:id="243"/>
    </w:p>
    <w:p w14:paraId="5195A1B7" w14:textId="77777777" w:rsidR="00610B1D" w:rsidRPr="00A91573" w:rsidRDefault="0063648C" w:rsidP="001C3CB5">
      <w:pPr>
        <w:spacing w:after="0" w:line="312" w:lineRule="auto"/>
        <w:jc w:val="right"/>
        <w:rPr>
          <w:rFonts w:ascii="Times New Roman" w:hAnsi="Times New Roman" w:cs="Times New Roman"/>
          <w:i/>
          <w:sz w:val="26"/>
          <w:szCs w:val="26"/>
        </w:rPr>
      </w:pPr>
      <w:r w:rsidRPr="00A91573">
        <w:rPr>
          <w:rFonts w:ascii="Times New Roman" w:hAnsi="Times New Roman" w:cs="Times New Roman"/>
          <w:i/>
          <w:sz w:val="26"/>
          <w:szCs w:val="26"/>
        </w:rPr>
        <w:t>(ĐVT: Triệu Đồng)</w:t>
      </w:r>
    </w:p>
    <w:tbl>
      <w:tblPr>
        <w:tblpPr w:leftFromText="180" w:rightFromText="180" w:vertAnchor="text" w:horzAnchor="margin" w:tblpXSpec="center" w:tblpY="22"/>
        <w:tblW w:w="14906" w:type="dxa"/>
        <w:tblLook w:val="04A0" w:firstRow="1" w:lastRow="0" w:firstColumn="1" w:lastColumn="0" w:noHBand="0" w:noVBand="1"/>
      </w:tblPr>
      <w:tblGrid>
        <w:gridCol w:w="2491"/>
        <w:gridCol w:w="1463"/>
        <w:gridCol w:w="860"/>
        <w:gridCol w:w="1204"/>
        <w:gridCol w:w="1378"/>
        <w:gridCol w:w="1204"/>
        <w:gridCol w:w="1119"/>
        <w:gridCol w:w="1463"/>
        <w:gridCol w:w="1105"/>
        <w:gridCol w:w="1353"/>
        <w:gridCol w:w="1315"/>
      </w:tblGrid>
      <w:tr w:rsidR="001C3CB5" w:rsidRPr="00A91573" w14:paraId="7BBF0196" w14:textId="77777777" w:rsidTr="005A1886">
        <w:trPr>
          <w:trHeight w:val="297"/>
        </w:trPr>
        <w:tc>
          <w:tcPr>
            <w:tcW w:w="249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469C2F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Chỉ tiêu</w:t>
            </w:r>
          </w:p>
        </w:tc>
        <w:tc>
          <w:tcPr>
            <w:tcW w:w="2323"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1868931C"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58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EE060E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323" w:type="dxa"/>
            <w:gridSpan w:val="2"/>
            <w:vMerge w:val="restart"/>
            <w:tcBorders>
              <w:top w:val="single" w:sz="4" w:space="0" w:color="auto"/>
              <w:left w:val="nil"/>
              <w:right w:val="single" w:sz="4" w:space="0" w:color="auto"/>
            </w:tcBorders>
            <w:shd w:val="clear" w:color="auto" w:fill="auto"/>
            <w:noWrap/>
            <w:vAlign w:val="center"/>
          </w:tcPr>
          <w:p w14:paraId="00F16B1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518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8A4F7B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744F8A06" w14:textId="77777777" w:rsidTr="005A1886">
        <w:trPr>
          <w:trHeight w:val="297"/>
        </w:trPr>
        <w:tc>
          <w:tcPr>
            <w:tcW w:w="249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9ACDD5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2323"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27B32FC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2582"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203D172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2323" w:type="dxa"/>
            <w:gridSpan w:val="2"/>
            <w:vMerge/>
            <w:tcBorders>
              <w:left w:val="nil"/>
              <w:bottom w:val="single" w:sz="4" w:space="0" w:color="auto"/>
              <w:right w:val="single" w:sz="4" w:space="0" w:color="auto"/>
            </w:tcBorders>
            <w:shd w:val="clear" w:color="auto" w:fill="auto"/>
            <w:noWrap/>
            <w:vAlign w:val="center"/>
            <w:hideMark/>
          </w:tcPr>
          <w:p w14:paraId="62AED51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251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30BE1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2023/2022</w:t>
            </w:r>
          </w:p>
        </w:tc>
        <w:tc>
          <w:tcPr>
            <w:tcW w:w="26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0F9A584"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2024/2023</w:t>
            </w:r>
          </w:p>
        </w:tc>
      </w:tr>
      <w:tr w:rsidR="001C3CB5" w:rsidRPr="00A91573" w14:paraId="1FFA6F03" w14:textId="77777777" w:rsidTr="005A1886">
        <w:trPr>
          <w:trHeight w:val="297"/>
        </w:trPr>
        <w:tc>
          <w:tcPr>
            <w:tcW w:w="249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A6EF68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463" w:type="dxa"/>
            <w:tcBorders>
              <w:top w:val="nil"/>
              <w:left w:val="nil"/>
              <w:bottom w:val="single" w:sz="4" w:space="0" w:color="auto"/>
              <w:right w:val="single" w:sz="4" w:space="0" w:color="auto"/>
            </w:tcBorders>
            <w:shd w:val="clear" w:color="auto" w:fill="auto"/>
            <w:noWrap/>
            <w:vAlign w:val="center"/>
            <w:hideMark/>
          </w:tcPr>
          <w:p w14:paraId="7DF5482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860" w:type="dxa"/>
            <w:tcBorders>
              <w:top w:val="nil"/>
              <w:left w:val="nil"/>
              <w:bottom w:val="single" w:sz="4" w:space="0" w:color="auto"/>
              <w:right w:val="single" w:sz="4" w:space="0" w:color="auto"/>
            </w:tcBorders>
            <w:shd w:val="clear" w:color="auto" w:fill="auto"/>
            <w:noWrap/>
            <w:vAlign w:val="center"/>
            <w:hideMark/>
          </w:tcPr>
          <w:p w14:paraId="45DCE9B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1204" w:type="dxa"/>
            <w:tcBorders>
              <w:top w:val="nil"/>
              <w:left w:val="nil"/>
              <w:bottom w:val="single" w:sz="4" w:space="0" w:color="auto"/>
              <w:right w:val="single" w:sz="4" w:space="0" w:color="auto"/>
            </w:tcBorders>
            <w:shd w:val="clear" w:color="auto" w:fill="auto"/>
            <w:noWrap/>
            <w:vAlign w:val="center"/>
            <w:hideMark/>
          </w:tcPr>
          <w:p w14:paraId="46FECF2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77" w:type="dxa"/>
            <w:tcBorders>
              <w:top w:val="nil"/>
              <w:left w:val="nil"/>
              <w:bottom w:val="single" w:sz="4" w:space="0" w:color="auto"/>
              <w:right w:val="single" w:sz="4" w:space="0" w:color="auto"/>
            </w:tcBorders>
            <w:shd w:val="clear" w:color="auto" w:fill="auto"/>
            <w:noWrap/>
            <w:vAlign w:val="center"/>
            <w:hideMark/>
          </w:tcPr>
          <w:p w14:paraId="385DAB1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1204" w:type="dxa"/>
            <w:tcBorders>
              <w:top w:val="nil"/>
              <w:left w:val="nil"/>
              <w:bottom w:val="single" w:sz="4" w:space="0" w:color="auto"/>
              <w:right w:val="single" w:sz="4" w:space="0" w:color="auto"/>
            </w:tcBorders>
            <w:shd w:val="clear" w:color="auto" w:fill="auto"/>
            <w:noWrap/>
            <w:vAlign w:val="center"/>
            <w:hideMark/>
          </w:tcPr>
          <w:p w14:paraId="7C79535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118" w:type="dxa"/>
            <w:tcBorders>
              <w:top w:val="nil"/>
              <w:left w:val="nil"/>
              <w:bottom w:val="single" w:sz="4" w:space="0" w:color="auto"/>
              <w:right w:val="single" w:sz="4" w:space="0" w:color="auto"/>
            </w:tcBorders>
            <w:shd w:val="clear" w:color="auto" w:fill="auto"/>
            <w:noWrap/>
            <w:vAlign w:val="center"/>
            <w:hideMark/>
          </w:tcPr>
          <w:p w14:paraId="558017F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w:t>
            </w:r>
          </w:p>
        </w:tc>
        <w:tc>
          <w:tcPr>
            <w:tcW w:w="1463" w:type="dxa"/>
            <w:tcBorders>
              <w:top w:val="nil"/>
              <w:left w:val="nil"/>
              <w:bottom w:val="single" w:sz="4" w:space="0" w:color="auto"/>
              <w:right w:val="single" w:sz="4" w:space="0" w:color="auto"/>
            </w:tcBorders>
            <w:shd w:val="clear" w:color="auto" w:fill="auto"/>
            <w:noWrap/>
            <w:vAlign w:val="center"/>
            <w:hideMark/>
          </w:tcPr>
          <w:p w14:paraId="2E2417E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056" w:type="dxa"/>
            <w:tcBorders>
              <w:top w:val="nil"/>
              <w:left w:val="nil"/>
              <w:bottom w:val="single" w:sz="4" w:space="0" w:color="auto"/>
              <w:right w:val="single" w:sz="4" w:space="0" w:color="auto"/>
            </w:tcBorders>
            <w:shd w:val="clear" w:color="auto" w:fill="auto"/>
            <w:noWrap/>
            <w:vAlign w:val="center"/>
            <w:hideMark/>
          </w:tcPr>
          <w:p w14:paraId="39B5C31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1353" w:type="dxa"/>
            <w:tcBorders>
              <w:top w:val="nil"/>
              <w:left w:val="nil"/>
              <w:bottom w:val="single" w:sz="4" w:space="0" w:color="auto"/>
              <w:right w:val="single" w:sz="4" w:space="0" w:color="auto"/>
            </w:tcBorders>
            <w:shd w:val="clear" w:color="auto" w:fill="auto"/>
            <w:noWrap/>
            <w:vAlign w:val="center"/>
            <w:hideMark/>
          </w:tcPr>
          <w:p w14:paraId="0D0A692E"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314" w:type="dxa"/>
            <w:tcBorders>
              <w:top w:val="nil"/>
              <w:left w:val="nil"/>
              <w:bottom w:val="single" w:sz="4" w:space="0" w:color="auto"/>
              <w:right w:val="single" w:sz="4" w:space="0" w:color="auto"/>
            </w:tcBorders>
            <w:shd w:val="clear" w:color="auto" w:fill="auto"/>
            <w:noWrap/>
            <w:vAlign w:val="center"/>
            <w:hideMark/>
          </w:tcPr>
          <w:p w14:paraId="6371CE0B"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1C3CB5" w:rsidRPr="00A91573" w14:paraId="62D640D2"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658198F5" w14:textId="77777777" w:rsidR="0063648C" w:rsidRPr="00A91573" w:rsidRDefault="0063648C"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cho vay</w:t>
            </w:r>
          </w:p>
        </w:tc>
        <w:tc>
          <w:tcPr>
            <w:tcW w:w="1463" w:type="dxa"/>
            <w:tcBorders>
              <w:top w:val="nil"/>
              <w:left w:val="nil"/>
              <w:bottom w:val="single" w:sz="4" w:space="0" w:color="auto"/>
              <w:right w:val="single" w:sz="4" w:space="0" w:color="auto"/>
            </w:tcBorders>
            <w:shd w:val="clear" w:color="auto" w:fill="auto"/>
            <w:noWrap/>
            <w:vAlign w:val="center"/>
            <w:hideMark/>
          </w:tcPr>
          <w:p w14:paraId="37D5EB2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284.575</w:t>
            </w:r>
          </w:p>
        </w:tc>
        <w:tc>
          <w:tcPr>
            <w:tcW w:w="860" w:type="dxa"/>
            <w:tcBorders>
              <w:top w:val="nil"/>
              <w:left w:val="nil"/>
              <w:bottom w:val="single" w:sz="4" w:space="0" w:color="auto"/>
              <w:right w:val="single" w:sz="4" w:space="0" w:color="auto"/>
            </w:tcBorders>
            <w:shd w:val="clear" w:color="auto" w:fill="auto"/>
            <w:noWrap/>
            <w:vAlign w:val="center"/>
            <w:hideMark/>
          </w:tcPr>
          <w:p w14:paraId="24AB5CE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5D182864"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325.123</w:t>
            </w:r>
          </w:p>
        </w:tc>
        <w:tc>
          <w:tcPr>
            <w:tcW w:w="1377" w:type="dxa"/>
            <w:tcBorders>
              <w:top w:val="nil"/>
              <w:left w:val="nil"/>
              <w:bottom w:val="single" w:sz="4" w:space="0" w:color="auto"/>
              <w:right w:val="single" w:sz="4" w:space="0" w:color="auto"/>
            </w:tcBorders>
            <w:shd w:val="clear" w:color="auto" w:fill="auto"/>
            <w:noWrap/>
            <w:vAlign w:val="center"/>
            <w:hideMark/>
          </w:tcPr>
          <w:p w14:paraId="02D264B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5C6D7E0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415.273</w:t>
            </w:r>
          </w:p>
        </w:tc>
        <w:tc>
          <w:tcPr>
            <w:tcW w:w="1118" w:type="dxa"/>
            <w:tcBorders>
              <w:top w:val="nil"/>
              <w:left w:val="nil"/>
              <w:bottom w:val="single" w:sz="4" w:space="0" w:color="auto"/>
              <w:right w:val="single" w:sz="4" w:space="0" w:color="auto"/>
            </w:tcBorders>
            <w:shd w:val="clear" w:color="auto" w:fill="auto"/>
            <w:noWrap/>
            <w:vAlign w:val="center"/>
            <w:hideMark/>
          </w:tcPr>
          <w:p w14:paraId="6F89381F"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63" w:type="dxa"/>
            <w:tcBorders>
              <w:top w:val="nil"/>
              <w:left w:val="nil"/>
              <w:bottom w:val="single" w:sz="4" w:space="0" w:color="auto"/>
              <w:right w:val="single" w:sz="4" w:space="0" w:color="auto"/>
            </w:tcBorders>
            <w:shd w:val="clear" w:color="auto" w:fill="auto"/>
            <w:noWrap/>
            <w:vAlign w:val="center"/>
            <w:hideMark/>
          </w:tcPr>
          <w:p w14:paraId="7E3B031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40.548</w:t>
            </w:r>
          </w:p>
        </w:tc>
        <w:tc>
          <w:tcPr>
            <w:tcW w:w="1056" w:type="dxa"/>
            <w:tcBorders>
              <w:top w:val="nil"/>
              <w:left w:val="nil"/>
              <w:bottom w:val="single" w:sz="4" w:space="0" w:color="auto"/>
              <w:right w:val="single" w:sz="4" w:space="0" w:color="auto"/>
            </w:tcBorders>
            <w:shd w:val="clear" w:color="auto" w:fill="auto"/>
            <w:noWrap/>
            <w:vAlign w:val="center"/>
            <w:hideMark/>
          </w:tcPr>
          <w:p w14:paraId="38F2265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14,249</w:t>
            </w:r>
          </w:p>
        </w:tc>
        <w:tc>
          <w:tcPr>
            <w:tcW w:w="1353" w:type="dxa"/>
            <w:tcBorders>
              <w:top w:val="nil"/>
              <w:left w:val="nil"/>
              <w:bottom w:val="single" w:sz="4" w:space="0" w:color="auto"/>
              <w:right w:val="single" w:sz="4" w:space="0" w:color="auto"/>
            </w:tcBorders>
            <w:shd w:val="clear" w:color="auto" w:fill="auto"/>
            <w:noWrap/>
            <w:vAlign w:val="center"/>
            <w:hideMark/>
          </w:tcPr>
          <w:p w14:paraId="3CB62FE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90.150</w:t>
            </w:r>
          </w:p>
        </w:tc>
        <w:tc>
          <w:tcPr>
            <w:tcW w:w="1314" w:type="dxa"/>
            <w:tcBorders>
              <w:top w:val="nil"/>
              <w:left w:val="nil"/>
              <w:bottom w:val="single" w:sz="4" w:space="0" w:color="auto"/>
              <w:right w:val="single" w:sz="4" w:space="0" w:color="auto"/>
            </w:tcBorders>
            <w:shd w:val="clear" w:color="auto" w:fill="auto"/>
            <w:noWrap/>
            <w:vAlign w:val="center"/>
            <w:hideMark/>
          </w:tcPr>
          <w:p w14:paraId="345959C9" w14:textId="77777777" w:rsidR="0063648C" w:rsidRPr="00A91573" w:rsidRDefault="0063648C"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27,728</w:t>
            </w:r>
          </w:p>
        </w:tc>
      </w:tr>
      <w:tr w:rsidR="001C3CB5" w:rsidRPr="00A91573" w14:paraId="6F6ACC9F"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0819919" w14:textId="77777777" w:rsidR="0063648C" w:rsidRPr="00A91573" w:rsidRDefault="0063648C"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số CV mua BĐS</w:t>
            </w:r>
          </w:p>
        </w:tc>
        <w:tc>
          <w:tcPr>
            <w:tcW w:w="1463" w:type="dxa"/>
            <w:tcBorders>
              <w:top w:val="nil"/>
              <w:left w:val="nil"/>
              <w:bottom w:val="single" w:sz="4" w:space="0" w:color="auto"/>
              <w:right w:val="single" w:sz="4" w:space="0" w:color="auto"/>
            </w:tcBorders>
            <w:shd w:val="clear" w:color="auto" w:fill="auto"/>
            <w:noWrap/>
            <w:vAlign w:val="center"/>
            <w:hideMark/>
          </w:tcPr>
          <w:p w14:paraId="16DB21A3"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118.467</w:t>
            </w:r>
          </w:p>
        </w:tc>
        <w:tc>
          <w:tcPr>
            <w:tcW w:w="860" w:type="dxa"/>
            <w:tcBorders>
              <w:top w:val="nil"/>
              <w:left w:val="nil"/>
              <w:bottom w:val="single" w:sz="4" w:space="0" w:color="auto"/>
              <w:right w:val="single" w:sz="4" w:space="0" w:color="auto"/>
            </w:tcBorders>
            <w:shd w:val="clear" w:color="auto" w:fill="auto"/>
            <w:noWrap/>
            <w:vAlign w:val="center"/>
            <w:hideMark/>
          </w:tcPr>
          <w:p w14:paraId="6FA61D9D"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41,63</w:t>
            </w:r>
          </w:p>
        </w:tc>
        <w:tc>
          <w:tcPr>
            <w:tcW w:w="1204" w:type="dxa"/>
            <w:tcBorders>
              <w:top w:val="nil"/>
              <w:left w:val="nil"/>
              <w:bottom w:val="single" w:sz="4" w:space="0" w:color="auto"/>
              <w:right w:val="single" w:sz="4" w:space="0" w:color="auto"/>
            </w:tcBorders>
            <w:shd w:val="clear" w:color="auto" w:fill="auto"/>
            <w:noWrap/>
            <w:vAlign w:val="center"/>
            <w:hideMark/>
          </w:tcPr>
          <w:p w14:paraId="52CB011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133.040</w:t>
            </w:r>
          </w:p>
        </w:tc>
        <w:tc>
          <w:tcPr>
            <w:tcW w:w="1377" w:type="dxa"/>
            <w:tcBorders>
              <w:top w:val="nil"/>
              <w:left w:val="nil"/>
              <w:bottom w:val="single" w:sz="4" w:space="0" w:color="auto"/>
              <w:right w:val="single" w:sz="4" w:space="0" w:color="auto"/>
            </w:tcBorders>
            <w:shd w:val="clear" w:color="auto" w:fill="auto"/>
            <w:noWrap/>
            <w:vAlign w:val="center"/>
            <w:hideMark/>
          </w:tcPr>
          <w:p w14:paraId="50F6200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40,92</w:t>
            </w:r>
          </w:p>
        </w:tc>
        <w:tc>
          <w:tcPr>
            <w:tcW w:w="1204" w:type="dxa"/>
            <w:tcBorders>
              <w:top w:val="nil"/>
              <w:left w:val="nil"/>
              <w:bottom w:val="single" w:sz="4" w:space="0" w:color="auto"/>
              <w:right w:val="single" w:sz="4" w:space="0" w:color="auto"/>
            </w:tcBorders>
            <w:shd w:val="clear" w:color="auto" w:fill="auto"/>
            <w:noWrap/>
            <w:vAlign w:val="center"/>
            <w:hideMark/>
          </w:tcPr>
          <w:p w14:paraId="0D37A7B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148.637</w:t>
            </w:r>
          </w:p>
        </w:tc>
        <w:tc>
          <w:tcPr>
            <w:tcW w:w="1118" w:type="dxa"/>
            <w:tcBorders>
              <w:top w:val="nil"/>
              <w:left w:val="nil"/>
              <w:bottom w:val="single" w:sz="4" w:space="0" w:color="auto"/>
              <w:right w:val="single" w:sz="4" w:space="0" w:color="auto"/>
            </w:tcBorders>
            <w:shd w:val="clear" w:color="auto" w:fill="auto"/>
            <w:noWrap/>
            <w:vAlign w:val="center"/>
            <w:hideMark/>
          </w:tcPr>
          <w:p w14:paraId="2B2A55B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35,79</w:t>
            </w:r>
          </w:p>
        </w:tc>
        <w:tc>
          <w:tcPr>
            <w:tcW w:w="1463" w:type="dxa"/>
            <w:tcBorders>
              <w:top w:val="nil"/>
              <w:left w:val="nil"/>
              <w:bottom w:val="single" w:sz="4" w:space="0" w:color="auto"/>
              <w:right w:val="single" w:sz="4" w:space="0" w:color="auto"/>
            </w:tcBorders>
            <w:shd w:val="clear" w:color="auto" w:fill="auto"/>
            <w:noWrap/>
            <w:vAlign w:val="center"/>
            <w:hideMark/>
          </w:tcPr>
          <w:p w14:paraId="12277B2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14.573</w:t>
            </w:r>
          </w:p>
        </w:tc>
        <w:tc>
          <w:tcPr>
            <w:tcW w:w="1056" w:type="dxa"/>
            <w:tcBorders>
              <w:top w:val="nil"/>
              <w:left w:val="nil"/>
              <w:bottom w:val="single" w:sz="4" w:space="0" w:color="auto"/>
              <w:right w:val="single" w:sz="4" w:space="0" w:color="auto"/>
            </w:tcBorders>
            <w:shd w:val="clear" w:color="auto" w:fill="auto"/>
            <w:noWrap/>
            <w:vAlign w:val="center"/>
            <w:hideMark/>
          </w:tcPr>
          <w:p w14:paraId="0FACD5C0"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12,301</w:t>
            </w:r>
          </w:p>
        </w:tc>
        <w:tc>
          <w:tcPr>
            <w:tcW w:w="1353" w:type="dxa"/>
            <w:tcBorders>
              <w:top w:val="nil"/>
              <w:left w:val="nil"/>
              <w:bottom w:val="single" w:sz="4" w:space="0" w:color="auto"/>
              <w:right w:val="single" w:sz="4" w:space="0" w:color="auto"/>
            </w:tcBorders>
            <w:shd w:val="clear" w:color="auto" w:fill="auto"/>
            <w:noWrap/>
            <w:vAlign w:val="center"/>
            <w:hideMark/>
          </w:tcPr>
          <w:p w14:paraId="7490D1E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15.597</w:t>
            </w:r>
          </w:p>
        </w:tc>
        <w:tc>
          <w:tcPr>
            <w:tcW w:w="1314" w:type="dxa"/>
            <w:tcBorders>
              <w:top w:val="nil"/>
              <w:left w:val="nil"/>
              <w:bottom w:val="single" w:sz="4" w:space="0" w:color="auto"/>
              <w:right w:val="single" w:sz="4" w:space="0" w:color="auto"/>
            </w:tcBorders>
            <w:shd w:val="clear" w:color="auto" w:fill="auto"/>
            <w:noWrap/>
            <w:vAlign w:val="center"/>
            <w:hideMark/>
          </w:tcPr>
          <w:p w14:paraId="72D1A31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11,724</w:t>
            </w:r>
          </w:p>
        </w:tc>
      </w:tr>
      <w:tr w:rsidR="001C3CB5" w:rsidRPr="00A91573" w14:paraId="20D8C997"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6F38E82B" w14:textId="77777777" w:rsidR="0063648C" w:rsidRPr="00A91573" w:rsidRDefault="0063648C"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thu nợ</w:t>
            </w:r>
          </w:p>
        </w:tc>
        <w:tc>
          <w:tcPr>
            <w:tcW w:w="1463" w:type="dxa"/>
            <w:tcBorders>
              <w:top w:val="nil"/>
              <w:left w:val="nil"/>
              <w:bottom w:val="single" w:sz="4" w:space="0" w:color="auto"/>
              <w:right w:val="single" w:sz="4" w:space="0" w:color="auto"/>
            </w:tcBorders>
            <w:shd w:val="clear" w:color="auto" w:fill="auto"/>
            <w:noWrap/>
            <w:vAlign w:val="center"/>
            <w:hideMark/>
          </w:tcPr>
          <w:p w14:paraId="752FB5E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240.517</w:t>
            </w:r>
          </w:p>
        </w:tc>
        <w:tc>
          <w:tcPr>
            <w:tcW w:w="860" w:type="dxa"/>
            <w:tcBorders>
              <w:top w:val="nil"/>
              <w:left w:val="nil"/>
              <w:bottom w:val="single" w:sz="4" w:space="0" w:color="auto"/>
              <w:right w:val="single" w:sz="4" w:space="0" w:color="auto"/>
            </w:tcBorders>
            <w:shd w:val="clear" w:color="auto" w:fill="auto"/>
            <w:noWrap/>
            <w:vAlign w:val="center"/>
            <w:hideMark/>
          </w:tcPr>
          <w:p w14:paraId="42632C2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71A0982C"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363.524</w:t>
            </w:r>
          </w:p>
        </w:tc>
        <w:tc>
          <w:tcPr>
            <w:tcW w:w="1377" w:type="dxa"/>
            <w:tcBorders>
              <w:top w:val="nil"/>
              <w:left w:val="nil"/>
              <w:bottom w:val="single" w:sz="4" w:space="0" w:color="auto"/>
              <w:right w:val="single" w:sz="4" w:space="0" w:color="auto"/>
            </w:tcBorders>
            <w:shd w:val="clear" w:color="auto" w:fill="auto"/>
            <w:noWrap/>
            <w:vAlign w:val="center"/>
            <w:hideMark/>
          </w:tcPr>
          <w:p w14:paraId="38FAB3F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04D5E40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405.357</w:t>
            </w:r>
          </w:p>
        </w:tc>
        <w:tc>
          <w:tcPr>
            <w:tcW w:w="1118" w:type="dxa"/>
            <w:tcBorders>
              <w:top w:val="nil"/>
              <w:left w:val="nil"/>
              <w:bottom w:val="single" w:sz="4" w:space="0" w:color="auto"/>
              <w:right w:val="single" w:sz="4" w:space="0" w:color="auto"/>
            </w:tcBorders>
            <w:shd w:val="clear" w:color="auto" w:fill="auto"/>
            <w:noWrap/>
            <w:vAlign w:val="center"/>
            <w:hideMark/>
          </w:tcPr>
          <w:p w14:paraId="1C99418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63" w:type="dxa"/>
            <w:tcBorders>
              <w:top w:val="nil"/>
              <w:left w:val="nil"/>
              <w:bottom w:val="single" w:sz="4" w:space="0" w:color="auto"/>
              <w:right w:val="single" w:sz="4" w:space="0" w:color="auto"/>
            </w:tcBorders>
            <w:shd w:val="clear" w:color="auto" w:fill="auto"/>
            <w:noWrap/>
            <w:vAlign w:val="center"/>
            <w:hideMark/>
          </w:tcPr>
          <w:p w14:paraId="3E7383E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123.007</w:t>
            </w:r>
          </w:p>
        </w:tc>
        <w:tc>
          <w:tcPr>
            <w:tcW w:w="1056" w:type="dxa"/>
            <w:tcBorders>
              <w:top w:val="nil"/>
              <w:left w:val="nil"/>
              <w:bottom w:val="single" w:sz="4" w:space="0" w:color="auto"/>
              <w:right w:val="single" w:sz="4" w:space="0" w:color="auto"/>
            </w:tcBorders>
            <w:shd w:val="clear" w:color="auto" w:fill="auto"/>
            <w:noWrap/>
            <w:vAlign w:val="center"/>
            <w:hideMark/>
          </w:tcPr>
          <w:p w14:paraId="70970C2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51,143</w:t>
            </w:r>
          </w:p>
        </w:tc>
        <w:tc>
          <w:tcPr>
            <w:tcW w:w="1353" w:type="dxa"/>
            <w:tcBorders>
              <w:top w:val="nil"/>
              <w:left w:val="nil"/>
              <w:bottom w:val="single" w:sz="4" w:space="0" w:color="auto"/>
              <w:right w:val="single" w:sz="4" w:space="0" w:color="auto"/>
            </w:tcBorders>
            <w:shd w:val="clear" w:color="auto" w:fill="auto"/>
            <w:noWrap/>
            <w:vAlign w:val="center"/>
            <w:hideMark/>
          </w:tcPr>
          <w:p w14:paraId="6DBB187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41.833</w:t>
            </w:r>
          </w:p>
        </w:tc>
        <w:tc>
          <w:tcPr>
            <w:tcW w:w="1314" w:type="dxa"/>
            <w:tcBorders>
              <w:top w:val="nil"/>
              <w:left w:val="nil"/>
              <w:bottom w:val="single" w:sz="4" w:space="0" w:color="auto"/>
              <w:right w:val="single" w:sz="4" w:space="0" w:color="auto"/>
            </w:tcBorders>
            <w:shd w:val="clear" w:color="auto" w:fill="auto"/>
            <w:noWrap/>
            <w:vAlign w:val="center"/>
            <w:hideMark/>
          </w:tcPr>
          <w:p w14:paraId="3DA5E897" w14:textId="77777777" w:rsidR="0063648C" w:rsidRPr="00A91573" w:rsidRDefault="0063648C"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11,508</w:t>
            </w:r>
          </w:p>
        </w:tc>
      </w:tr>
      <w:tr w:rsidR="001C3CB5" w:rsidRPr="00A91573" w14:paraId="1CAA9D0A"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37BA6C70" w14:textId="77777777" w:rsidR="0063648C" w:rsidRPr="00A91573" w:rsidRDefault="0063648C"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số thu nợ CV mua BĐS</w:t>
            </w:r>
          </w:p>
        </w:tc>
        <w:tc>
          <w:tcPr>
            <w:tcW w:w="1463" w:type="dxa"/>
            <w:tcBorders>
              <w:top w:val="nil"/>
              <w:left w:val="nil"/>
              <w:bottom w:val="single" w:sz="4" w:space="0" w:color="auto"/>
              <w:right w:val="single" w:sz="4" w:space="0" w:color="auto"/>
            </w:tcBorders>
            <w:shd w:val="clear" w:color="auto" w:fill="auto"/>
            <w:noWrap/>
            <w:vAlign w:val="center"/>
            <w:hideMark/>
          </w:tcPr>
          <w:p w14:paraId="05DEE294"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96.163</w:t>
            </w:r>
          </w:p>
        </w:tc>
        <w:tc>
          <w:tcPr>
            <w:tcW w:w="860" w:type="dxa"/>
            <w:tcBorders>
              <w:top w:val="nil"/>
              <w:left w:val="nil"/>
              <w:bottom w:val="single" w:sz="4" w:space="0" w:color="auto"/>
              <w:right w:val="single" w:sz="4" w:space="0" w:color="auto"/>
            </w:tcBorders>
            <w:shd w:val="clear" w:color="auto" w:fill="auto"/>
            <w:noWrap/>
            <w:vAlign w:val="center"/>
            <w:hideMark/>
          </w:tcPr>
          <w:p w14:paraId="52A6EBB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39,98</w:t>
            </w:r>
          </w:p>
        </w:tc>
        <w:tc>
          <w:tcPr>
            <w:tcW w:w="1204" w:type="dxa"/>
            <w:tcBorders>
              <w:top w:val="nil"/>
              <w:left w:val="nil"/>
              <w:bottom w:val="single" w:sz="4" w:space="0" w:color="auto"/>
              <w:right w:val="single" w:sz="4" w:space="0" w:color="auto"/>
            </w:tcBorders>
            <w:shd w:val="clear" w:color="auto" w:fill="auto"/>
            <w:noWrap/>
            <w:vAlign w:val="center"/>
            <w:hideMark/>
          </w:tcPr>
          <w:p w14:paraId="68AE45F7"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144.047</w:t>
            </w:r>
          </w:p>
        </w:tc>
        <w:tc>
          <w:tcPr>
            <w:tcW w:w="1377" w:type="dxa"/>
            <w:tcBorders>
              <w:top w:val="nil"/>
              <w:left w:val="nil"/>
              <w:bottom w:val="single" w:sz="4" w:space="0" w:color="auto"/>
              <w:right w:val="single" w:sz="4" w:space="0" w:color="auto"/>
            </w:tcBorders>
            <w:shd w:val="clear" w:color="auto" w:fill="auto"/>
            <w:noWrap/>
            <w:vAlign w:val="center"/>
            <w:hideMark/>
          </w:tcPr>
          <w:p w14:paraId="00BEF731"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39,63</w:t>
            </w:r>
          </w:p>
        </w:tc>
        <w:tc>
          <w:tcPr>
            <w:tcW w:w="1204" w:type="dxa"/>
            <w:tcBorders>
              <w:top w:val="nil"/>
              <w:left w:val="nil"/>
              <w:bottom w:val="single" w:sz="4" w:space="0" w:color="auto"/>
              <w:right w:val="single" w:sz="4" w:space="0" w:color="auto"/>
            </w:tcBorders>
            <w:shd w:val="clear" w:color="auto" w:fill="auto"/>
            <w:noWrap/>
            <w:vAlign w:val="center"/>
            <w:hideMark/>
          </w:tcPr>
          <w:p w14:paraId="391DB9D7"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151.264</w:t>
            </w:r>
          </w:p>
        </w:tc>
        <w:tc>
          <w:tcPr>
            <w:tcW w:w="1118" w:type="dxa"/>
            <w:tcBorders>
              <w:top w:val="nil"/>
              <w:left w:val="nil"/>
              <w:bottom w:val="single" w:sz="4" w:space="0" w:color="auto"/>
              <w:right w:val="single" w:sz="4" w:space="0" w:color="auto"/>
            </w:tcBorders>
            <w:shd w:val="clear" w:color="auto" w:fill="auto"/>
            <w:noWrap/>
            <w:vAlign w:val="center"/>
            <w:hideMark/>
          </w:tcPr>
          <w:p w14:paraId="446F38EF"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37,32</w:t>
            </w:r>
          </w:p>
        </w:tc>
        <w:tc>
          <w:tcPr>
            <w:tcW w:w="1463" w:type="dxa"/>
            <w:tcBorders>
              <w:top w:val="nil"/>
              <w:left w:val="nil"/>
              <w:bottom w:val="single" w:sz="4" w:space="0" w:color="auto"/>
              <w:right w:val="single" w:sz="4" w:space="0" w:color="auto"/>
            </w:tcBorders>
            <w:shd w:val="clear" w:color="auto" w:fill="auto"/>
            <w:noWrap/>
            <w:vAlign w:val="center"/>
            <w:hideMark/>
          </w:tcPr>
          <w:p w14:paraId="79E8073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47.884</w:t>
            </w:r>
          </w:p>
        </w:tc>
        <w:tc>
          <w:tcPr>
            <w:tcW w:w="1056" w:type="dxa"/>
            <w:tcBorders>
              <w:top w:val="nil"/>
              <w:left w:val="nil"/>
              <w:bottom w:val="single" w:sz="4" w:space="0" w:color="auto"/>
              <w:right w:val="single" w:sz="4" w:space="0" w:color="auto"/>
            </w:tcBorders>
            <w:shd w:val="clear" w:color="auto" w:fill="auto"/>
            <w:noWrap/>
            <w:vAlign w:val="center"/>
            <w:hideMark/>
          </w:tcPr>
          <w:p w14:paraId="556A5D8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49,795</w:t>
            </w:r>
          </w:p>
        </w:tc>
        <w:tc>
          <w:tcPr>
            <w:tcW w:w="1353" w:type="dxa"/>
            <w:tcBorders>
              <w:top w:val="nil"/>
              <w:left w:val="nil"/>
              <w:bottom w:val="single" w:sz="4" w:space="0" w:color="auto"/>
              <w:right w:val="single" w:sz="4" w:space="0" w:color="auto"/>
            </w:tcBorders>
            <w:shd w:val="clear" w:color="auto" w:fill="auto"/>
            <w:noWrap/>
            <w:vAlign w:val="center"/>
            <w:hideMark/>
          </w:tcPr>
          <w:p w14:paraId="6C9361C1"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7.217</w:t>
            </w:r>
          </w:p>
        </w:tc>
        <w:tc>
          <w:tcPr>
            <w:tcW w:w="1314" w:type="dxa"/>
            <w:tcBorders>
              <w:top w:val="nil"/>
              <w:left w:val="nil"/>
              <w:bottom w:val="single" w:sz="4" w:space="0" w:color="auto"/>
              <w:right w:val="single" w:sz="4" w:space="0" w:color="auto"/>
            </w:tcBorders>
            <w:shd w:val="clear" w:color="auto" w:fill="auto"/>
            <w:noWrap/>
            <w:vAlign w:val="center"/>
            <w:hideMark/>
          </w:tcPr>
          <w:p w14:paraId="6D1A152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5,010</w:t>
            </w:r>
          </w:p>
        </w:tc>
      </w:tr>
      <w:tr w:rsidR="001C3CB5" w:rsidRPr="00A91573" w14:paraId="2C0B8016"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85745B3" w14:textId="77777777" w:rsidR="0063648C" w:rsidRPr="00A91573" w:rsidRDefault="0063648C"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Dư nợ cuối Kì</w:t>
            </w:r>
          </w:p>
        </w:tc>
        <w:tc>
          <w:tcPr>
            <w:tcW w:w="1463" w:type="dxa"/>
            <w:tcBorders>
              <w:top w:val="nil"/>
              <w:left w:val="nil"/>
              <w:bottom w:val="single" w:sz="4" w:space="0" w:color="auto"/>
              <w:right w:val="single" w:sz="4" w:space="0" w:color="auto"/>
            </w:tcBorders>
            <w:shd w:val="clear" w:color="auto" w:fill="auto"/>
            <w:noWrap/>
            <w:vAlign w:val="center"/>
            <w:hideMark/>
          </w:tcPr>
          <w:p w14:paraId="2719BF4B"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319.453</w:t>
            </w:r>
          </w:p>
        </w:tc>
        <w:tc>
          <w:tcPr>
            <w:tcW w:w="860" w:type="dxa"/>
            <w:tcBorders>
              <w:top w:val="nil"/>
              <w:left w:val="nil"/>
              <w:bottom w:val="single" w:sz="4" w:space="0" w:color="auto"/>
              <w:right w:val="single" w:sz="4" w:space="0" w:color="auto"/>
            </w:tcBorders>
            <w:shd w:val="clear" w:color="auto" w:fill="auto"/>
            <w:noWrap/>
            <w:vAlign w:val="center"/>
            <w:hideMark/>
          </w:tcPr>
          <w:p w14:paraId="21CC5CDE"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3813621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281.052</w:t>
            </w:r>
          </w:p>
        </w:tc>
        <w:tc>
          <w:tcPr>
            <w:tcW w:w="1377" w:type="dxa"/>
            <w:tcBorders>
              <w:top w:val="nil"/>
              <w:left w:val="nil"/>
              <w:bottom w:val="single" w:sz="4" w:space="0" w:color="auto"/>
              <w:right w:val="single" w:sz="4" w:space="0" w:color="auto"/>
            </w:tcBorders>
            <w:shd w:val="clear" w:color="auto" w:fill="auto"/>
            <w:noWrap/>
            <w:vAlign w:val="center"/>
            <w:hideMark/>
          </w:tcPr>
          <w:p w14:paraId="5AA754C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606C9EF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290.968</w:t>
            </w:r>
          </w:p>
        </w:tc>
        <w:tc>
          <w:tcPr>
            <w:tcW w:w="1118" w:type="dxa"/>
            <w:tcBorders>
              <w:top w:val="nil"/>
              <w:left w:val="nil"/>
              <w:bottom w:val="single" w:sz="4" w:space="0" w:color="auto"/>
              <w:right w:val="single" w:sz="4" w:space="0" w:color="auto"/>
            </w:tcBorders>
            <w:shd w:val="clear" w:color="auto" w:fill="auto"/>
            <w:noWrap/>
            <w:vAlign w:val="center"/>
            <w:hideMark/>
          </w:tcPr>
          <w:p w14:paraId="421ABAC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63" w:type="dxa"/>
            <w:tcBorders>
              <w:top w:val="nil"/>
              <w:left w:val="nil"/>
              <w:bottom w:val="single" w:sz="4" w:space="0" w:color="auto"/>
              <w:right w:val="single" w:sz="4" w:space="0" w:color="auto"/>
            </w:tcBorders>
            <w:shd w:val="clear" w:color="auto" w:fill="auto"/>
            <w:noWrap/>
            <w:vAlign w:val="center"/>
            <w:hideMark/>
          </w:tcPr>
          <w:p w14:paraId="167B35D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(38.401)</w:t>
            </w:r>
          </w:p>
        </w:tc>
        <w:tc>
          <w:tcPr>
            <w:tcW w:w="1056" w:type="dxa"/>
            <w:tcBorders>
              <w:top w:val="nil"/>
              <w:left w:val="nil"/>
              <w:bottom w:val="single" w:sz="4" w:space="0" w:color="auto"/>
              <w:right w:val="single" w:sz="4" w:space="0" w:color="auto"/>
            </w:tcBorders>
            <w:shd w:val="clear" w:color="auto" w:fill="auto"/>
            <w:noWrap/>
            <w:vAlign w:val="center"/>
            <w:hideMark/>
          </w:tcPr>
          <w:p w14:paraId="0FCE182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(12,021)</w:t>
            </w:r>
          </w:p>
        </w:tc>
        <w:tc>
          <w:tcPr>
            <w:tcW w:w="1353" w:type="dxa"/>
            <w:tcBorders>
              <w:top w:val="nil"/>
              <w:left w:val="nil"/>
              <w:bottom w:val="single" w:sz="4" w:space="0" w:color="auto"/>
              <w:right w:val="single" w:sz="4" w:space="0" w:color="auto"/>
            </w:tcBorders>
            <w:shd w:val="clear" w:color="auto" w:fill="auto"/>
            <w:noWrap/>
            <w:vAlign w:val="center"/>
            <w:hideMark/>
          </w:tcPr>
          <w:p w14:paraId="70818B3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9.916</w:t>
            </w:r>
          </w:p>
        </w:tc>
        <w:tc>
          <w:tcPr>
            <w:tcW w:w="1314" w:type="dxa"/>
            <w:tcBorders>
              <w:top w:val="nil"/>
              <w:left w:val="nil"/>
              <w:bottom w:val="single" w:sz="4" w:space="0" w:color="auto"/>
              <w:right w:val="single" w:sz="4" w:space="0" w:color="auto"/>
            </w:tcBorders>
            <w:shd w:val="clear" w:color="auto" w:fill="auto"/>
            <w:noWrap/>
            <w:vAlign w:val="center"/>
            <w:hideMark/>
          </w:tcPr>
          <w:p w14:paraId="34C6071C"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3,528</w:t>
            </w:r>
          </w:p>
        </w:tc>
      </w:tr>
      <w:tr w:rsidR="001C3CB5" w:rsidRPr="00A91573" w14:paraId="592D4202"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503D8756" w14:textId="77777777" w:rsidR="0063648C" w:rsidRPr="00A91573" w:rsidRDefault="0063648C"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Dư nợ CV mua BĐS</w:t>
            </w:r>
          </w:p>
        </w:tc>
        <w:tc>
          <w:tcPr>
            <w:tcW w:w="1463" w:type="dxa"/>
            <w:tcBorders>
              <w:top w:val="nil"/>
              <w:left w:val="nil"/>
              <w:bottom w:val="single" w:sz="4" w:space="0" w:color="auto"/>
              <w:right w:val="single" w:sz="4" w:space="0" w:color="auto"/>
            </w:tcBorders>
            <w:shd w:val="clear" w:color="auto" w:fill="auto"/>
            <w:noWrap/>
            <w:vAlign w:val="center"/>
            <w:hideMark/>
          </w:tcPr>
          <w:p w14:paraId="637DC2AF"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122.191</w:t>
            </w:r>
          </w:p>
        </w:tc>
        <w:tc>
          <w:tcPr>
            <w:tcW w:w="860" w:type="dxa"/>
            <w:tcBorders>
              <w:top w:val="nil"/>
              <w:left w:val="nil"/>
              <w:bottom w:val="single" w:sz="4" w:space="0" w:color="auto"/>
              <w:right w:val="single" w:sz="4" w:space="0" w:color="auto"/>
            </w:tcBorders>
            <w:shd w:val="clear" w:color="auto" w:fill="auto"/>
            <w:noWrap/>
            <w:vAlign w:val="center"/>
            <w:hideMark/>
          </w:tcPr>
          <w:p w14:paraId="6AA2A89C"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38,25</w:t>
            </w:r>
          </w:p>
        </w:tc>
        <w:tc>
          <w:tcPr>
            <w:tcW w:w="1204" w:type="dxa"/>
            <w:tcBorders>
              <w:top w:val="nil"/>
              <w:left w:val="nil"/>
              <w:bottom w:val="single" w:sz="4" w:space="0" w:color="auto"/>
              <w:right w:val="single" w:sz="4" w:space="0" w:color="auto"/>
            </w:tcBorders>
            <w:shd w:val="clear" w:color="auto" w:fill="auto"/>
            <w:noWrap/>
            <w:vAlign w:val="center"/>
            <w:hideMark/>
          </w:tcPr>
          <w:p w14:paraId="7D2B5E3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111.184</w:t>
            </w:r>
          </w:p>
        </w:tc>
        <w:tc>
          <w:tcPr>
            <w:tcW w:w="1377" w:type="dxa"/>
            <w:tcBorders>
              <w:top w:val="nil"/>
              <w:left w:val="nil"/>
              <w:bottom w:val="single" w:sz="4" w:space="0" w:color="auto"/>
              <w:right w:val="single" w:sz="4" w:space="0" w:color="auto"/>
            </w:tcBorders>
            <w:shd w:val="clear" w:color="auto" w:fill="auto"/>
            <w:noWrap/>
            <w:vAlign w:val="center"/>
            <w:hideMark/>
          </w:tcPr>
          <w:p w14:paraId="03CAFD6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39,56</w:t>
            </w:r>
          </w:p>
        </w:tc>
        <w:tc>
          <w:tcPr>
            <w:tcW w:w="1204" w:type="dxa"/>
            <w:tcBorders>
              <w:top w:val="nil"/>
              <w:left w:val="nil"/>
              <w:bottom w:val="single" w:sz="4" w:space="0" w:color="auto"/>
              <w:right w:val="single" w:sz="4" w:space="0" w:color="auto"/>
            </w:tcBorders>
            <w:shd w:val="clear" w:color="auto" w:fill="auto"/>
            <w:noWrap/>
            <w:vAlign w:val="center"/>
            <w:hideMark/>
          </w:tcPr>
          <w:p w14:paraId="1D688847"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108.557</w:t>
            </w:r>
          </w:p>
        </w:tc>
        <w:tc>
          <w:tcPr>
            <w:tcW w:w="1118" w:type="dxa"/>
            <w:tcBorders>
              <w:top w:val="nil"/>
              <w:left w:val="nil"/>
              <w:bottom w:val="single" w:sz="4" w:space="0" w:color="auto"/>
              <w:right w:val="single" w:sz="4" w:space="0" w:color="auto"/>
            </w:tcBorders>
            <w:shd w:val="clear" w:color="auto" w:fill="auto"/>
            <w:noWrap/>
            <w:vAlign w:val="center"/>
            <w:hideMark/>
          </w:tcPr>
          <w:p w14:paraId="4E40CB2F"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37,31</w:t>
            </w:r>
          </w:p>
        </w:tc>
        <w:tc>
          <w:tcPr>
            <w:tcW w:w="1463" w:type="dxa"/>
            <w:tcBorders>
              <w:top w:val="nil"/>
              <w:left w:val="nil"/>
              <w:bottom w:val="single" w:sz="4" w:space="0" w:color="auto"/>
              <w:right w:val="single" w:sz="4" w:space="0" w:color="auto"/>
            </w:tcBorders>
            <w:shd w:val="clear" w:color="auto" w:fill="auto"/>
            <w:noWrap/>
            <w:vAlign w:val="center"/>
            <w:hideMark/>
          </w:tcPr>
          <w:p w14:paraId="26BF972D"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(11.007)</w:t>
            </w:r>
          </w:p>
        </w:tc>
        <w:tc>
          <w:tcPr>
            <w:tcW w:w="1056" w:type="dxa"/>
            <w:tcBorders>
              <w:top w:val="nil"/>
              <w:left w:val="nil"/>
              <w:bottom w:val="single" w:sz="4" w:space="0" w:color="auto"/>
              <w:right w:val="single" w:sz="4" w:space="0" w:color="auto"/>
            </w:tcBorders>
            <w:shd w:val="clear" w:color="auto" w:fill="auto"/>
            <w:noWrap/>
            <w:vAlign w:val="center"/>
            <w:hideMark/>
          </w:tcPr>
          <w:p w14:paraId="1F176FA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(9,008)</w:t>
            </w:r>
          </w:p>
        </w:tc>
        <w:tc>
          <w:tcPr>
            <w:tcW w:w="1353" w:type="dxa"/>
            <w:tcBorders>
              <w:top w:val="nil"/>
              <w:left w:val="nil"/>
              <w:bottom w:val="single" w:sz="4" w:space="0" w:color="auto"/>
              <w:right w:val="single" w:sz="4" w:space="0" w:color="auto"/>
            </w:tcBorders>
            <w:shd w:val="clear" w:color="auto" w:fill="auto"/>
            <w:noWrap/>
            <w:vAlign w:val="center"/>
            <w:hideMark/>
          </w:tcPr>
          <w:p w14:paraId="6123B030"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(2.627)</w:t>
            </w:r>
          </w:p>
        </w:tc>
        <w:tc>
          <w:tcPr>
            <w:tcW w:w="1314" w:type="dxa"/>
            <w:tcBorders>
              <w:top w:val="nil"/>
              <w:left w:val="nil"/>
              <w:bottom w:val="single" w:sz="4" w:space="0" w:color="auto"/>
              <w:right w:val="single" w:sz="4" w:space="0" w:color="auto"/>
            </w:tcBorders>
            <w:shd w:val="clear" w:color="auto" w:fill="auto"/>
            <w:noWrap/>
            <w:vAlign w:val="center"/>
            <w:hideMark/>
          </w:tcPr>
          <w:p w14:paraId="312AFCB4" w14:textId="77777777" w:rsidR="0063648C" w:rsidRPr="00A91573" w:rsidRDefault="0063648C"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(2,363)</w:t>
            </w:r>
          </w:p>
        </w:tc>
      </w:tr>
      <w:tr w:rsidR="001C3CB5" w:rsidRPr="00A91573" w14:paraId="2006E7BF"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384A1E8B" w14:textId="77777777" w:rsidR="0063648C" w:rsidRPr="00A91573" w:rsidRDefault="0063648C"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Nợ Xấu</w:t>
            </w:r>
          </w:p>
        </w:tc>
        <w:tc>
          <w:tcPr>
            <w:tcW w:w="1463" w:type="dxa"/>
            <w:tcBorders>
              <w:top w:val="nil"/>
              <w:left w:val="nil"/>
              <w:bottom w:val="single" w:sz="4" w:space="0" w:color="auto"/>
              <w:right w:val="single" w:sz="4" w:space="0" w:color="auto"/>
            </w:tcBorders>
            <w:shd w:val="clear" w:color="auto" w:fill="auto"/>
            <w:noWrap/>
            <w:vAlign w:val="center"/>
            <w:hideMark/>
          </w:tcPr>
          <w:p w14:paraId="0E828FD8"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863</w:t>
            </w:r>
          </w:p>
        </w:tc>
        <w:tc>
          <w:tcPr>
            <w:tcW w:w="860" w:type="dxa"/>
            <w:tcBorders>
              <w:top w:val="nil"/>
              <w:left w:val="nil"/>
              <w:bottom w:val="single" w:sz="4" w:space="0" w:color="auto"/>
              <w:right w:val="single" w:sz="4" w:space="0" w:color="auto"/>
            </w:tcBorders>
            <w:shd w:val="clear" w:color="auto" w:fill="auto"/>
            <w:noWrap/>
            <w:vAlign w:val="center"/>
            <w:hideMark/>
          </w:tcPr>
          <w:p w14:paraId="41D500AC"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2387B0F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2.310</w:t>
            </w:r>
          </w:p>
        </w:tc>
        <w:tc>
          <w:tcPr>
            <w:tcW w:w="1377" w:type="dxa"/>
            <w:tcBorders>
              <w:top w:val="nil"/>
              <w:left w:val="nil"/>
              <w:bottom w:val="single" w:sz="4" w:space="0" w:color="auto"/>
              <w:right w:val="single" w:sz="4" w:space="0" w:color="auto"/>
            </w:tcBorders>
            <w:shd w:val="clear" w:color="auto" w:fill="auto"/>
            <w:noWrap/>
            <w:vAlign w:val="center"/>
            <w:hideMark/>
          </w:tcPr>
          <w:p w14:paraId="279C851E"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4" w:type="dxa"/>
            <w:tcBorders>
              <w:top w:val="nil"/>
              <w:left w:val="nil"/>
              <w:bottom w:val="single" w:sz="4" w:space="0" w:color="auto"/>
              <w:right w:val="single" w:sz="4" w:space="0" w:color="auto"/>
            </w:tcBorders>
            <w:shd w:val="clear" w:color="auto" w:fill="auto"/>
            <w:noWrap/>
            <w:vAlign w:val="center"/>
            <w:hideMark/>
          </w:tcPr>
          <w:p w14:paraId="3AAB88C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2.124</w:t>
            </w:r>
          </w:p>
        </w:tc>
        <w:tc>
          <w:tcPr>
            <w:tcW w:w="1118" w:type="dxa"/>
            <w:tcBorders>
              <w:top w:val="nil"/>
              <w:left w:val="nil"/>
              <w:bottom w:val="single" w:sz="4" w:space="0" w:color="auto"/>
              <w:right w:val="single" w:sz="4" w:space="0" w:color="auto"/>
            </w:tcBorders>
            <w:shd w:val="clear" w:color="auto" w:fill="auto"/>
            <w:noWrap/>
            <w:vAlign w:val="center"/>
            <w:hideMark/>
          </w:tcPr>
          <w:p w14:paraId="61AAC23C"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63" w:type="dxa"/>
            <w:tcBorders>
              <w:top w:val="nil"/>
              <w:left w:val="nil"/>
              <w:bottom w:val="single" w:sz="4" w:space="0" w:color="auto"/>
              <w:right w:val="single" w:sz="4" w:space="0" w:color="auto"/>
            </w:tcBorders>
            <w:shd w:val="clear" w:color="auto" w:fill="auto"/>
            <w:noWrap/>
            <w:vAlign w:val="center"/>
            <w:hideMark/>
          </w:tcPr>
          <w:p w14:paraId="6EEA5B6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1.447</w:t>
            </w:r>
          </w:p>
        </w:tc>
        <w:tc>
          <w:tcPr>
            <w:tcW w:w="1056" w:type="dxa"/>
            <w:tcBorders>
              <w:top w:val="nil"/>
              <w:left w:val="nil"/>
              <w:bottom w:val="single" w:sz="4" w:space="0" w:color="auto"/>
              <w:right w:val="single" w:sz="4" w:space="0" w:color="auto"/>
            </w:tcBorders>
            <w:shd w:val="clear" w:color="auto" w:fill="auto"/>
            <w:noWrap/>
            <w:vAlign w:val="center"/>
            <w:hideMark/>
          </w:tcPr>
          <w:p w14:paraId="2FC05B1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167,671</w:t>
            </w:r>
          </w:p>
        </w:tc>
        <w:tc>
          <w:tcPr>
            <w:tcW w:w="1353" w:type="dxa"/>
            <w:tcBorders>
              <w:top w:val="nil"/>
              <w:left w:val="nil"/>
              <w:bottom w:val="single" w:sz="4" w:space="0" w:color="auto"/>
              <w:right w:val="single" w:sz="4" w:space="0" w:color="auto"/>
            </w:tcBorders>
            <w:shd w:val="clear" w:color="auto" w:fill="auto"/>
            <w:noWrap/>
            <w:vAlign w:val="center"/>
            <w:hideMark/>
          </w:tcPr>
          <w:p w14:paraId="0172C2A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(186)</w:t>
            </w:r>
          </w:p>
        </w:tc>
        <w:tc>
          <w:tcPr>
            <w:tcW w:w="1314" w:type="dxa"/>
            <w:tcBorders>
              <w:top w:val="nil"/>
              <w:left w:val="nil"/>
              <w:bottom w:val="single" w:sz="4" w:space="0" w:color="auto"/>
              <w:right w:val="single" w:sz="4" w:space="0" w:color="auto"/>
            </w:tcBorders>
            <w:shd w:val="clear" w:color="auto" w:fill="auto"/>
            <w:noWrap/>
            <w:vAlign w:val="center"/>
            <w:hideMark/>
          </w:tcPr>
          <w:p w14:paraId="2AA1E625"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(8,052)</w:t>
            </w:r>
          </w:p>
        </w:tc>
      </w:tr>
      <w:tr w:rsidR="001C3CB5" w:rsidRPr="00A91573" w14:paraId="47360D67"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43F5423F" w14:textId="77777777" w:rsidR="0063648C" w:rsidRPr="00A91573" w:rsidRDefault="0063648C"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Nợ Xấu CV mua BĐS</w:t>
            </w:r>
          </w:p>
        </w:tc>
        <w:tc>
          <w:tcPr>
            <w:tcW w:w="1463" w:type="dxa"/>
            <w:tcBorders>
              <w:top w:val="nil"/>
              <w:left w:val="nil"/>
              <w:bottom w:val="single" w:sz="4" w:space="0" w:color="auto"/>
              <w:right w:val="single" w:sz="4" w:space="0" w:color="auto"/>
            </w:tcBorders>
            <w:shd w:val="clear" w:color="auto" w:fill="auto"/>
            <w:noWrap/>
            <w:vAlign w:val="center"/>
            <w:hideMark/>
          </w:tcPr>
          <w:p w14:paraId="32FB4164"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247</w:t>
            </w:r>
          </w:p>
        </w:tc>
        <w:tc>
          <w:tcPr>
            <w:tcW w:w="860" w:type="dxa"/>
            <w:tcBorders>
              <w:top w:val="nil"/>
              <w:left w:val="nil"/>
              <w:bottom w:val="single" w:sz="4" w:space="0" w:color="auto"/>
              <w:right w:val="single" w:sz="4" w:space="0" w:color="auto"/>
            </w:tcBorders>
            <w:shd w:val="clear" w:color="auto" w:fill="auto"/>
            <w:noWrap/>
            <w:vAlign w:val="center"/>
            <w:hideMark/>
          </w:tcPr>
          <w:p w14:paraId="6C087B0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28,62</w:t>
            </w:r>
          </w:p>
        </w:tc>
        <w:tc>
          <w:tcPr>
            <w:tcW w:w="1204" w:type="dxa"/>
            <w:tcBorders>
              <w:top w:val="nil"/>
              <w:left w:val="nil"/>
              <w:bottom w:val="single" w:sz="4" w:space="0" w:color="auto"/>
              <w:right w:val="single" w:sz="4" w:space="0" w:color="auto"/>
            </w:tcBorders>
            <w:shd w:val="clear" w:color="auto" w:fill="auto"/>
            <w:noWrap/>
            <w:vAlign w:val="center"/>
            <w:hideMark/>
          </w:tcPr>
          <w:p w14:paraId="1C64DCB7"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1.338</w:t>
            </w:r>
          </w:p>
        </w:tc>
        <w:tc>
          <w:tcPr>
            <w:tcW w:w="1377" w:type="dxa"/>
            <w:tcBorders>
              <w:top w:val="nil"/>
              <w:left w:val="nil"/>
              <w:bottom w:val="single" w:sz="4" w:space="0" w:color="auto"/>
              <w:right w:val="single" w:sz="4" w:space="0" w:color="auto"/>
            </w:tcBorders>
            <w:shd w:val="clear" w:color="auto" w:fill="auto"/>
            <w:noWrap/>
            <w:vAlign w:val="center"/>
            <w:hideMark/>
          </w:tcPr>
          <w:p w14:paraId="6474273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57,92</w:t>
            </w:r>
          </w:p>
        </w:tc>
        <w:tc>
          <w:tcPr>
            <w:tcW w:w="1204" w:type="dxa"/>
            <w:tcBorders>
              <w:top w:val="nil"/>
              <w:left w:val="nil"/>
              <w:bottom w:val="single" w:sz="4" w:space="0" w:color="auto"/>
              <w:right w:val="single" w:sz="4" w:space="0" w:color="auto"/>
            </w:tcBorders>
            <w:shd w:val="clear" w:color="auto" w:fill="auto"/>
            <w:noWrap/>
            <w:vAlign w:val="center"/>
            <w:hideMark/>
          </w:tcPr>
          <w:p w14:paraId="5711D89A"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1.145</w:t>
            </w:r>
          </w:p>
        </w:tc>
        <w:tc>
          <w:tcPr>
            <w:tcW w:w="1118" w:type="dxa"/>
            <w:tcBorders>
              <w:top w:val="nil"/>
              <w:left w:val="nil"/>
              <w:bottom w:val="single" w:sz="4" w:space="0" w:color="auto"/>
              <w:right w:val="single" w:sz="4" w:space="0" w:color="auto"/>
            </w:tcBorders>
            <w:shd w:val="clear" w:color="auto" w:fill="auto"/>
            <w:noWrap/>
            <w:vAlign w:val="center"/>
            <w:hideMark/>
          </w:tcPr>
          <w:p w14:paraId="62AF6170"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53,9</w:t>
            </w:r>
          </w:p>
        </w:tc>
        <w:tc>
          <w:tcPr>
            <w:tcW w:w="1463" w:type="dxa"/>
            <w:tcBorders>
              <w:top w:val="nil"/>
              <w:left w:val="nil"/>
              <w:bottom w:val="single" w:sz="4" w:space="0" w:color="auto"/>
              <w:right w:val="single" w:sz="4" w:space="0" w:color="auto"/>
            </w:tcBorders>
            <w:shd w:val="clear" w:color="auto" w:fill="auto"/>
            <w:noWrap/>
            <w:vAlign w:val="center"/>
            <w:hideMark/>
          </w:tcPr>
          <w:p w14:paraId="7D39E930"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1.091</w:t>
            </w:r>
          </w:p>
        </w:tc>
        <w:tc>
          <w:tcPr>
            <w:tcW w:w="1056" w:type="dxa"/>
            <w:tcBorders>
              <w:top w:val="nil"/>
              <w:left w:val="nil"/>
              <w:bottom w:val="single" w:sz="4" w:space="0" w:color="auto"/>
              <w:right w:val="single" w:sz="4" w:space="0" w:color="auto"/>
            </w:tcBorders>
            <w:shd w:val="clear" w:color="auto" w:fill="auto"/>
            <w:noWrap/>
            <w:vAlign w:val="center"/>
            <w:hideMark/>
          </w:tcPr>
          <w:p w14:paraId="31B3DF08"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441,700</w:t>
            </w:r>
          </w:p>
        </w:tc>
        <w:tc>
          <w:tcPr>
            <w:tcW w:w="1353" w:type="dxa"/>
            <w:tcBorders>
              <w:top w:val="nil"/>
              <w:left w:val="nil"/>
              <w:bottom w:val="single" w:sz="4" w:space="0" w:color="auto"/>
              <w:right w:val="single" w:sz="4" w:space="0" w:color="auto"/>
            </w:tcBorders>
            <w:shd w:val="clear" w:color="auto" w:fill="auto"/>
            <w:noWrap/>
            <w:vAlign w:val="center"/>
            <w:hideMark/>
          </w:tcPr>
          <w:p w14:paraId="5C8014D7"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(193)</w:t>
            </w:r>
          </w:p>
        </w:tc>
        <w:tc>
          <w:tcPr>
            <w:tcW w:w="1314" w:type="dxa"/>
            <w:tcBorders>
              <w:top w:val="nil"/>
              <w:left w:val="nil"/>
              <w:bottom w:val="single" w:sz="4" w:space="0" w:color="auto"/>
              <w:right w:val="single" w:sz="4" w:space="0" w:color="auto"/>
            </w:tcBorders>
            <w:shd w:val="clear" w:color="auto" w:fill="auto"/>
            <w:noWrap/>
            <w:vAlign w:val="center"/>
            <w:hideMark/>
          </w:tcPr>
          <w:p w14:paraId="38AC5B44"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(14,425)</w:t>
            </w:r>
          </w:p>
        </w:tc>
      </w:tr>
      <w:tr w:rsidR="001C3CB5" w:rsidRPr="00A91573" w14:paraId="4F04686A"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7FAD101D" w14:textId="77777777" w:rsidR="0063648C" w:rsidRPr="00A91573" w:rsidRDefault="0063648C"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nợ xấu(%)</w:t>
            </w:r>
          </w:p>
        </w:tc>
        <w:tc>
          <w:tcPr>
            <w:tcW w:w="232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D5037B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0,27</w:t>
            </w:r>
          </w:p>
        </w:tc>
        <w:tc>
          <w:tcPr>
            <w:tcW w:w="258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76928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w:t>
            </w:r>
          </w:p>
        </w:tc>
        <w:tc>
          <w:tcPr>
            <w:tcW w:w="232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4E0AC4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0,73</w:t>
            </w:r>
          </w:p>
        </w:tc>
        <w:tc>
          <w:tcPr>
            <w:tcW w:w="251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A3DC1E3" w14:textId="77777777" w:rsidR="0063648C" w:rsidRPr="00A91573" w:rsidRDefault="0063648C"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0,91</w:t>
            </w:r>
          </w:p>
        </w:tc>
        <w:tc>
          <w:tcPr>
            <w:tcW w:w="26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43EDBE" w14:textId="77777777" w:rsidR="0063648C" w:rsidRPr="00A91573" w:rsidRDefault="0063648C" w:rsidP="001C3CB5">
            <w:pPr>
              <w:spacing w:after="0" w:line="312" w:lineRule="auto"/>
              <w:jc w:val="center"/>
              <w:rPr>
                <w:rFonts w:ascii="Times New Roman" w:eastAsia="Times New Roman" w:hAnsi="Times New Roman" w:cs="Times New Roman"/>
                <w:b/>
                <w:sz w:val="26"/>
                <w:szCs w:val="26"/>
              </w:rPr>
            </w:pPr>
            <w:r w:rsidRPr="00A91573">
              <w:rPr>
                <w:rFonts w:ascii="Times New Roman" w:eastAsia="Times New Roman" w:hAnsi="Times New Roman" w:cs="Times New Roman"/>
                <w:b/>
                <w:sz w:val="26"/>
                <w:szCs w:val="26"/>
              </w:rPr>
              <w:t>(0,45)</w:t>
            </w:r>
          </w:p>
        </w:tc>
      </w:tr>
      <w:tr w:rsidR="001C3CB5" w:rsidRPr="00A91573" w14:paraId="119DCAA8" w14:textId="77777777" w:rsidTr="00E86B08">
        <w:trPr>
          <w:trHeight w:val="297"/>
        </w:trPr>
        <w:tc>
          <w:tcPr>
            <w:tcW w:w="2491" w:type="dxa"/>
            <w:tcBorders>
              <w:top w:val="nil"/>
              <w:left w:val="single" w:sz="4" w:space="0" w:color="auto"/>
              <w:bottom w:val="single" w:sz="4" w:space="0" w:color="auto"/>
              <w:right w:val="single" w:sz="4" w:space="0" w:color="auto"/>
            </w:tcBorders>
            <w:shd w:val="clear" w:color="auto" w:fill="auto"/>
            <w:noWrap/>
            <w:vAlign w:val="center"/>
            <w:hideMark/>
          </w:tcPr>
          <w:p w14:paraId="772694E7" w14:textId="77777777" w:rsidR="0063648C" w:rsidRPr="00A91573" w:rsidRDefault="0063648C"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Tỷ lệ nợ xấu CV mua BĐS(%)</w:t>
            </w:r>
          </w:p>
        </w:tc>
        <w:tc>
          <w:tcPr>
            <w:tcW w:w="232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E2B5F6D"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0,202</w:t>
            </w:r>
          </w:p>
        </w:tc>
        <w:tc>
          <w:tcPr>
            <w:tcW w:w="258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F895AB"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1,203</w:t>
            </w:r>
          </w:p>
        </w:tc>
        <w:tc>
          <w:tcPr>
            <w:tcW w:w="232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B927605"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1,055</w:t>
            </w:r>
          </w:p>
        </w:tc>
        <w:tc>
          <w:tcPr>
            <w:tcW w:w="251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CC680CD"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1,0009</w:t>
            </w:r>
          </w:p>
        </w:tc>
        <w:tc>
          <w:tcPr>
            <w:tcW w:w="26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647F565"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(0,15)</w:t>
            </w:r>
          </w:p>
        </w:tc>
      </w:tr>
    </w:tbl>
    <w:p w14:paraId="6D7453E3" w14:textId="77777777" w:rsidR="0063648C" w:rsidRPr="00A91573" w:rsidRDefault="00610B1D" w:rsidP="001C3CB5">
      <w:pPr>
        <w:spacing w:after="0" w:line="312" w:lineRule="auto"/>
        <w:jc w:val="center"/>
        <w:rPr>
          <w:rFonts w:ascii="Times New Roman" w:hAnsi="Times New Roman" w:cs="Times New Roman"/>
          <w:i/>
          <w:sz w:val="26"/>
          <w:szCs w:val="26"/>
        </w:rPr>
      </w:pPr>
      <w:r w:rsidRPr="00A91573">
        <w:rPr>
          <w:rFonts w:ascii="Times New Roman" w:hAnsi="Times New Roman" w:cs="Times New Roman"/>
          <w:i/>
          <w:sz w:val="26"/>
          <w:szCs w:val="26"/>
        </w:rPr>
        <w:t xml:space="preserve">                                                                                        </w:t>
      </w:r>
      <w:r w:rsidR="0063648C" w:rsidRPr="00A91573">
        <w:rPr>
          <w:rFonts w:ascii="Times New Roman" w:hAnsi="Times New Roman" w:cs="Times New Roman"/>
          <w:i/>
          <w:sz w:val="26"/>
          <w:szCs w:val="26"/>
          <w:lang w:val="vi-VN"/>
        </w:rPr>
        <w:t>( Nguồn báo cáo hoạt đồng OCB – PGD Nam Đà Nẵng giai đoạn</w:t>
      </w:r>
      <w:r w:rsidR="0063648C" w:rsidRPr="00A91573">
        <w:rPr>
          <w:rFonts w:ascii="Times New Roman" w:hAnsi="Times New Roman" w:cs="Times New Roman"/>
          <w:i/>
          <w:sz w:val="26"/>
          <w:szCs w:val="26"/>
        </w:rPr>
        <w:t xml:space="preserve"> 2022 –2024)</w:t>
      </w:r>
    </w:p>
    <w:p w14:paraId="22C328E6" w14:textId="77777777" w:rsidR="00F97B00" w:rsidRPr="00A91573" w:rsidRDefault="00610B1D" w:rsidP="001C3CB5">
      <w:pPr>
        <w:spacing w:after="0" w:line="312" w:lineRule="auto"/>
        <w:jc w:val="both"/>
        <w:rPr>
          <w:rFonts w:ascii="Times New Roman" w:hAnsi="Times New Roman" w:cs="Times New Roman"/>
          <w:b/>
          <w:sz w:val="26"/>
          <w:szCs w:val="26"/>
        </w:rPr>
        <w:sectPr w:rsidR="00F97B00" w:rsidRPr="00A91573" w:rsidSect="001C3CB5">
          <w:type w:val="nextColumn"/>
          <w:pgSz w:w="16838" w:h="11906" w:orient="landscape" w:code="9"/>
          <w:pgMar w:top="1134" w:right="1134" w:bottom="1134" w:left="1701" w:header="720" w:footer="720" w:gutter="0"/>
          <w:cols w:space="720"/>
          <w:docGrid w:linePitch="360"/>
        </w:sectPr>
      </w:pPr>
      <w:r w:rsidRPr="00A91573">
        <w:rPr>
          <w:rFonts w:ascii="Times New Roman" w:hAnsi="Times New Roman" w:cs="Times New Roman"/>
          <w:i/>
          <w:sz w:val="26"/>
          <w:szCs w:val="26"/>
        </w:rPr>
        <w:t xml:space="preserve">                                                                           </w:t>
      </w:r>
    </w:p>
    <w:p w14:paraId="3404B5BB" w14:textId="36D71D21" w:rsidR="00610B1D" w:rsidRPr="00A91573" w:rsidRDefault="00C3257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C96CD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EE337F" w:rsidRPr="00A91573">
        <w:rPr>
          <w:rFonts w:ascii="Times New Roman" w:hAnsi="Times New Roman" w:cs="Times New Roman"/>
          <w:sz w:val="26"/>
          <w:szCs w:val="26"/>
        </w:rPr>
        <w:t xml:space="preserve">Trong giai đoạn 2022-2024, </w:t>
      </w:r>
      <w:r w:rsidR="00C96CDD" w:rsidRPr="00A91573">
        <w:rPr>
          <w:rFonts w:ascii="Times New Roman" w:hAnsi="Times New Roman" w:cs="Times New Roman"/>
          <w:sz w:val="26"/>
          <w:szCs w:val="26"/>
        </w:rPr>
        <w:t>PGD Hoà Xuân</w:t>
      </w:r>
      <w:r w:rsidR="00EE337F" w:rsidRPr="00A91573">
        <w:rPr>
          <w:rFonts w:ascii="Times New Roman" w:hAnsi="Times New Roman" w:cs="Times New Roman"/>
          <w:sz w:val="26"/>
          <w:szCs w:val="26"/>
        </w:rPr>
        <w:t xml:space="preserve"> duy trì hoạt động cho vay mua BĐS, thể hiện qua doanh số cho vay mua BĐS tăng trưởng qua các năm. Tuy nhiên, tỷ trọng cho vay mua BĐS trong tổng doanh số cho vay có sự biến động. Cụ thể năm 2022</w:t>
      </w:r>
      <w:r w:rsidR="00C96CDD" w:rsidRPr="00A91573">
        <w:rPr>
          <w:rFonts w:ascii="Times New Roman" w:hAnsi="Times New Roman" w:cs="Times New Roman"/>
          <w:sz w:val="26"/>
          <w:szCs w:val="26"/>
        </w:rPr>
        <w:t>,</w:t>
      </w:r>
      <w:r w:rsidR="00EE337F" w:rsidRPr="00A91573">
        <w:rPr>
          <w:rFonts w:ascii="Times New Roman" w:hAnsi="Times New Roman" w:cs="Times New Roman"/>
          <w:sz w:val="26"/>
          <w:szCs w:val="26"/>
        </w:rPr>
        <w:t xml:space="preserve"> doanh số cho vay mua BĐS đạt 118.467 triệu đồng, chiếm 41,63% tổng doanh số cho vay đến năm 2023 doanh số cho vay mua BĐS tiếp tục tăng lên 133.040 triệu đồng, chiếm 40,92% tổng doanh số cho vay, </w:t>
      </w:r>
      <w:r w:rsidR="00572324" w:rsidRPr="00A91573">
        <w:rPr>
          <w:rFonts w:ascii="Times New Roman" w:hAnsi="Times New Roman" w:cs="Times New Roman"/>
          <w:sz w:val="26"/>
          <w:szCs w:val="26"/>
        </w:rPr>
        <w:t>chênh lệch 14.573 triệu đồng tương đương 12,301% so với năm 2022 điều này cho thấy sự tăng trưởng mạnh mẽ tín d</w:t>
      </w:r>
      <w:r w:rsidR="00BD6FF4" w:rsidRPr="00A91573">
        <w:rPr>
          <w:rFonts w:ascii="Times New Roman" w:hAnsi="Times New Roman" w:cs="Times New Roman"/>
          <w:sz w:val="26"/>
          <w:szCs w:val="26"/>
        </w:rPr>
        <w:t>ụng</w:t>
      </w:r>
      <w:r w:rsidR="00572324" w:rsidRPr="00A91573">
        <w:rPr>
          <w:rFonts w:ascii="Times New Roman" w:hAnsi="Times New Roman" w:cs="Times New Roman"/>
          <w:sz w:val="26"/>
          <w:szCs w:val="26"/>
        </w:rPr>
        <w:t xml:space="preserve"> của phòng giao dịch Hoà Xuân.</w:t>
      </w:r>
      <w:r w:rsidR="00C96CDD" w:rsidRPr="00A91573">
        <w:rPr>
          <w:rFonts w:ascii="Times New Roman" w:hAnsi="Times New Roman" w:cs="Times New Roman"/>
          <w:sz w:val="26"/>
          <w:szCs w:val="26"/>
        </w:rPr>
        <w:t xml:space="preserve"> </w:t>
      </w:r>
      <w:r w:rsidR="00572324" w:rsidRPr="00A91573">
        <w:rPr>
          <w:rFonts w:ascii="Times New Roman" w:hAnsi="Times New Roman" w:cs="Times New Roman"/>
          <w:sz w:val="26"/>
          <w:szCs w:val="26"/>
        </w:rPr>
        <w:t>Tuy nhiên năm 2024</w:t>
      </w:r>
      <w:r w:rsidR="00C96CDD" w:rsidRPr="00A91573">
        <w:rPr>
          <w:rFonts w:ascii="Times New Roman" w:hAnsi="Times New Roman" w:cs="Times New Roman"/>
          <w:sz w:val="26"/>
          <w:szCs w:val="26"/>
        </w:rPr>
        <w:t>,</w:t>
      </w:r>
      <w:r w:rsidR="00572324" w:rsidRPr="00A91573">
        <w:rPr>
          <w:rFonts w:ascii="Times New Roman" w:hAnsi="Times New Roman" w:cs="Times New Roman"/>
          <w:sz w:val="26"/>
          <w:szCs w:val="26"/>
        </w:rPr>
        <w:t xml:space="preserve"> doanh số cho vay v</w:t>
      </w:r>
      <w:r w:rsidR="0068343E" w:rsidRPr="00A91573">
        <w:rPr>
          <w:rFonts w:ascii="Times New Roman" w:hAnsi="Times New Roman" w:cs="Times New Roman"/>
          <w:sz w:val="26"/>
          <w:szCs w:val="26"/>
        </w:rPr>
        <w:t>ẫ</w:t>
      </w:r>
      <w:r w:rsidR="00572324" w:rsidRPr="00A91573">
        <w:rPr>
          <w:rFonts w:ascii="Times New Roman" w:hAnsi="Times New Roman" w:cs="Times New Roman"/>
          <w:sz w:val="26"/>
          <w:szCs w:val="26"/>
        </w:rPr>
        <w:t>n tiếp tục tăng 148.63</w:t>
      </w:r>
      <w:r w:rsidR="00114F87">
        <w:rPr>
          <w:rFonts w:ascii="Times New Roman" w:hAnsi="Times New Roman" w:cs="Times New Roman"/>
          <w:sz w:val="26"/>
          <w:szCs w:val="26"/>
        </w:rPr>
        <w:t>7</w:t>
      </w:r>
      <w:r w:rsidR="00572324" w:rsidRPr="00A91573">
        <w:rPr>
          <w:rFonts w:ascii="Times New Roman" w:hAnsi="Times New Roman" w:cs="Times New Roman"/>
          <w:sz w:val="26"/>
          <w:szCs w:val="26"/>
        </w:rPr>
        <w:t xml:space="preserve"> t</w:t>
      </w:r>
      <w:r w:rsidR="00514F7E" w:rsidRPr="00A91573">
        <w:rPr>
          <w:rFonts w:ascii="Times New Roman" w:hAnsi="Times New Roman" w:cs="Times New Roman"/>
          <w:sz w:val="26"/>
          <w:szCs w:val="26"/>
        </w:rPr>
        <w:t>riệu đồng</w:t>
      </w:r>
      <w:r w:rsidR="00572324" w:rsidRPr="00A91573">
        <w:rPr>
          <w:rFonts w:ascii="Times New Roman" w:hAnsi="Times New Roman" w:cs="Times New Roman"/>
          <w:sz w:val="26"/>
          <w:szCs w:val="26"/>
        </w:rPr>
        <w:t xml:space="preserve"> </w:t>
      </w:r>
      <w:bookmarkStart w:id="244" w:name="_Hlk198938423"/>
      <w:r w:rsidR="00572324" w:rsidRPr="00A91573">
        <w:rPr>
          <w:rFonts w:ascii="Times New Roman" w:hAnsi="Times New Roman" w:cs="Times New Roman"/>
          <w:sz w:val="26"/>
          <w:szCs w:val="26"/>
        </w:rPr>
        <w:t xml:space="preserve">nhưng tỷ trọng lại giảm xuống có thể thấy </w:t>
      </w:r>
      <w:r w:rsidR="00C96CDD" w:rsidRPr="00A91573">
        <w:rPr>
          <w:rFonts w:ascii="Times New Roman" w:hAnsi="Times New Roman" w:cs="Times New Roman"/>
          <w:sz w:val="26"/>
          <w:szCs w:val="26"/>
        </w:rPr>
        <w:t>PGD Hoà Xuân</w:t>
      </w:r>
      <w:r w:rsidR="00572324" w:rsidRPr="00A91573">
        <w:rPr>
          <w:rFonts w:ascii="Times New Roman" w:hAnsi="Times New Roman" w:cs="Times New Roman"/>
          <w:sz w:val="26"/>
          <w:szCs w:val="26"/>
        </w:rPr>
        <w:t xml:space="preserve"> có thể đã điều chỉnh chính sách </w:t>
      </w:r>
      <w:r w:rsidR="00BD6FF4" w:rsidRPr="00A91573">
        <w:rPr>
          <w:rFonts w:ascii="Times New Roman" w:hAnsi="Times New Roman" w:cs="Times New Roman"/>
          <w:sz w:val="26"/>
          <w:szCs w:val="26"/>
        </w:rPr>
        <w:t>cho vay</w:t>
      </w:r>
      <w:r w:rsidR="00572324" w:rsidRPr="00A91573">
        <w:rPr>
          <w:rFonts w:ascii="Times New Roman" w:hAnsi="Times New Roman" w:cs="Times New Roman"/>
          <w:sz w:val="26"/>
          <w:szCs w:val="26"/>
        </w:rPr>
        <w:t>, tập trung vào các lĩnh vực khác có rủi ro thấp hơn hoặc mang lại lợi nhuận cao hơn</w:t>
      </w:r>
      <w:bookmarkEnd w:id="244"/>
      <w:r w:rsidR="00572324" w:rsidRPr="00A91573">
        <w:rPr>
          <w:rFonts w:ascii="Times New Roman" w:hAnsi="Times New Roman" w:cs="Times New Roman"/>
          <w:sz w:val="26"/>
          <w:szCs w:val="26"/>
        </w:rPr>
        <w:t>. Các ngân hàng luôn phải cân đối giữa lợi nhuận và rủi ro, nên việc điều chỉnh t</w:t>
      </w:r>
      <w:r w:rsidR="0068343E" w:rsidRPr="00A91573">
        <w:rPr>
          <w:rFonts w:ascii="Times New Roman" w:hAnsi="Times New Roman" w:cs="Times New Roman"/>
          <w:sz w:val="26"/>
          <w:szCs w:val="26"/>
        </w:rPr>
        <w:t>ỷ</w:t>
      </w:r>
      <w:r w:rsidR="00572324" w:rsidRPr="00A91573">
        <w:rPr>
          <w:rFonts w:ascii="Times New Roman" w:hAnsi="Times New Roman" w:cs="Times New Roman"/>
          <w:sz w:val="26"/>
          <w:szCs w:val="26"/>
        </w:rPr>
        <w:t xml:space="preserve"> trọng cho vay vào từng lĩnh vực là điều thường xuyên xảy ra</w:t>
      </w:r>
      <w:r w:rsidRPr="00A91573">
        <w:rPr>
          <w:rFonts w:ascii="Times New Roman" w:hAnsi="Times New Roman" w:cs="Times New Roman"/>
          <w:sz w:val="26"/>
          <w:szCs w:val="26"/>
        </w:rPr>
        <w:t>.</w:t>
      </w:r>
    </w:p>
    <w:p w14:paraId="33BC86EC" w14:textId="5A2F55CB" w:rsidR="00C3257D" w:rsidRPr="00A91573" w:rsidRDefault="00C3257D" w:rsidP="001C3CB5">
      <w:pPr>
        <w:spacing w:after="0" w:line="312" w:lineRule="auto"/>
        <w:jc w:val="both"/>
        <w:rPr>
          <w:rFonts w:ascii="Times New Roman" w:hAnsi="Times New Roman" w:cs="Times New Roman"/>
          <w:sz w:val="26"/>
          <w:szCs w:val="26"/>
        </w:rPr>
      </w:pPr>
      <w:bookmarkStart w:id="245" w:name="_Hlk198938565"/>
      <w:r w:rsidRPr="00A91573">
        <w:rPr>
          <w:rFonts w:ascii="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 </w:t>
      </w:r>
      <w:r w:rsidR="00C96CDD" w:rsidRPr="00A91573">
        <w:rPr>
          <w:rFonts w:ascii="Times New Roman" w:eastAsia="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Doanh số thu nợ cho vay mua bất động sản của </w:t>
      </w:r>
      <w:r w:rsidR="00C96CDD" w:rsidRPr="00A91573">
        <w:rPr>
          <w:rFonts w:ascii="Times New Roman" w:eastAsia="Times New Roman" w:hAnsi="Times New Roman" w:cs="Times New Roman"/>
          <w:sz w:val="26"/>
          <w:szCs w:val="26"/>
        </w:rPr>
        <w:t>PGD</w:t>
      </w:r>
      <w:r w:rsidRPr="00A91573">
        <w:rPr>
          <w:rFonts w:ascii="Times New Roman" w:eastAsia="Times New Roman" w:hAnsi="Times New Roman" w:cs="Times New Roman"/>
          <w:sz w:val="26"/>
          <w:szCs w:val="26"/>
        </w:rPr>
        <w:t xml:space="preserve"> liên tục tăng qua các năm, cho thấy ngân hàng đã tích cực thu hồi nợ từ hoạt động cho vay bất động sản. </w:t>
      </w:r>
      <w:bookmarkEnd w:id="245"/>
      <w:r w:rsidRPr="00A91573">
        <w:rPr>
          <w:rFonts w:ascii="Times New Roman" w:eastAsia="Times New Roman" w:hAnsi="Times New Roman" w:cs="Times New Roman"/>
          <w:sz w:val="26"/>
          <w:szCs w:val="26"/>
        </w:rPr>
        <w:t>Tuy nhiên, tốc độ tăng trưởng doanh số thu nợ có sự biến động cụ thể</w:t>
      </w:r>
      <w:r w:rsidR="00C96CDD" w:rsidRPr="00A91573">
        <w:rPr>
          <w:rFonts w:ascii="Times New Roman" w:eastAsia="Times New Roman" w:hAnsi="Times New Roman" w:cs="Times New Roman"/>
          <w:sz w:val="26"/>
          <w:szCs w:val="26"/>
        </w:rPr>
        <w:t>,</w:t>
      </w:r>
      <w:r w:rsidRPr="00A91573">
        <w:rPr>
          <w:rFonts w:ascii="Times New Roman" w:eastAsia="Times New Roman" w:hAnsi="Times New Roman" w:cs="Times New Roman"/>
          <w:sz w:val="26"/>
          <w:szCs w:val="26"/>
        </w:rPr>
        <w:t xml:space="preserve"> </w:t>
      </w:r>
      <w:r w:rsidR="00C96CDD" w:rsidRPr="00A91573">
        <w:rPr>
          <w:rFonts w:ascii="Times New Roman" w:eastAsia="Times New Roman" w:hAnsi="Times New Roman" w:cs="Times New Roman"/>
          <w:sz w:val="26"/>
          <w:szCs w:val="26"/>
        </w:rPr>
        <w:t>n</w:t>
      </w:r>
      <w:r w:rsidRPr="00A91573">
        <w:rPr>
          <w:rFonts w:ascii="Times New Roman" w:eastAsia="Times New Roman" w:hAnsi="Times New Roman" w:cs="Times New Roman"/>
          <w:sz w:val="26"/>
          <w:szCs w:val="26"/>
        </w:rPr>
        <w:t xml:space="preserve">ăm 2022 </w:t>
      </w:r>
      <w:r w:rsidR="0068343E" w:rsidRPr="00A91573">
        <w:rPr>
          <w:rFonts w:ascii="Times New Roman" w:eastAsia="Times New Roman" w:hAnsi="Times New Roman" w:cs="Times New Roman"/>
          <w:sz w:val="26"/>
          <w:szCs w:val="26"/>
        </w:rPr>
        <w:t>d</w:t>
      </w:r>
      <w:r w:rsidRPr="00A91573">
        <w:rPr>
          <w:rFonts w:ascii="Times New Roman" w:eastAsia="Times New Roman" w:hAnsi="Times New Roman" w:cs="Times New Roman"/>
          <w:sz w:val="26"/>
          <w:szCs w:val="26"/>
        </w:rPr>
        <w:t>oanh số thu nợ cho vay mua bất động sản đạt 96.163 triệu đồng, chiếm 39,98% tổng doanh số thu nợ. Đây là mức doanh số thu nợ khá lớn, cho thấy ngân hàng đã thu hồi được một lượng đáng kể nợ từ hoạt động cho vay bất động sản. Đến năm 2023</w:t>
      </w:r>
      <w:r w:rsidR="00C96CDD" w:rsidRPr="00A91573">
        <w:rPr>
          <w:rFonts w:ascii="Times New Roman" w:eastAsia="Times New Roman" w:hAnsi="Times New Roman" w:cs="Times New Roman"/>
          <w:sz w:val="26"/>
          <w:szCs w:val="26"/>
        </w:rPr>
        <w:t>,</w:t>
      </w:r>
      <w:r w:rsidRPr="00A91573">
        <w:rPr>
          <w:rFonts w:ascii="Times New Roman" w:eastAsia="Times New Roman" w:hAnsi="Times New Roman" w:cs="Times New Roman"/>
          <w:sz w:val="26"/>
          <w:szCs w:val="26"/>
        </w:rPr>
        <w:t xml:space="preserve"> </w:t>
      </w:r>
      <w:r w:rsidR="00C96CDD" w:rsidRPr="00A91573">
        <w:rPr>
          <w:rFonts w:ascii="Times New Roman" w:eastAsia="Times New Roman" w:hAnsi="Times New Roman" w:cs="Times New Roman"/>
          <w:sz w:val="26"/>
          <w:szCs w:val="26"/>
        </w:rPr>
        <w:t>d</w:t>
      </w:r>
      <w:r w:rsidRPr="00A91573">
        <w:rPr>
          <w:rFonts w:ascii="Times New Roman" w:eastAsia="Times New Roman" w:hAnsi="Times New Roman" w:cs="Times New Roman"/>
          <w:sz w:val="26"/>
          <w:szCs w:val="26"/>
        </w:rPr>
        <w:t>oanh số thu nợ cho vay mua bất động sản tăng mạnh lên 144.047 triệu đồng, chiếm 39,63% tổng doanh số thu nợ. Chênh lệch 47.884 triệu đồng tương đương 49,795% so với năm 2023. Mức tăng trưởng này cho thấy ngân hàng đã đẩy mạnh công tác thu hồi nợ trong bối cảnh thị trường bất động sản có nhiều biến động. Đến năm 2024</w:t>
      </w:r>
      <w:r w:rsidR="00C96CDD" w:rsidRPr="00A91573">
        <w:rPr>
          <w:rFonts w:ascii="Times New Roman" w:eastAsia="Times New Roman" w:hAnsi="Times New Roman" w:cs="Times New Roman"/>
          <w:sz w:val="26"/>
          <w:szCs w:val="26"/>
        </w:rPr>
        <w:t>,</w:t>
      </w:r>
      <w:r w:rsidRPr="00A91573">
        <w:rPr>
          <w:rFonts w:ascii="Times New Roman" w:eastAsia="Times New Roman" w:hAnsi="Times New Roman" w:cs="Times New Roman"/>
          <w:sz w:val="26"/>
          <w:szCs w:val="26"/>
        </w:rPr>
        <w:t xml:space="preserve"> </w:t>
      </w:r>
      <w:r w:rsidR="00C96CDD" w:rsidRPr="00A91573">
        <w:rPr>
          <w:rFonts w:ascii="Times New Roman" w:hAnsi="Times New Roman" w:cs="Times New Roman"/>
          <w:sz w:val="26"/>
          <w:szCs w:val="26"/>
        </w:rPr>
        <w:t>d</w:t>
      </w:r>
      <w:r w:rsidRPr="00A91573">
        <w:rPr>
          <w:rFonts w:ascii="Times New Roman" w:hAnsi="Times New Roman" w:cs="Times New Roman"/>
          <w:sz w:val="26"/>
          <w:szCs w:val="26"/>
        </w:rPr>
        <w:t>oanh số thu nợ cho vay mua bất động sản tiếp tục tăng lên 151.264 triệu đồng, chiếm 37,32% tổng doanh số thu nợ</w:t>
      </w:r>
      <w:r w:rsidR="00514F7E" w:rsidRPr="00A91573">
        <w:rPr>
          <w:rFonts w:ascii="Times New Roman" w:hAnsi="Times New Roman" w:cs="Times New Roman"/>
          <w:sz w:val="26"/>
          <w:szCs w:val="26"/>
        </w:rPr>
        <w:t xml:space="preserve">. </w:t>
      </w:r>
      <w:r w:rsidR="00C96CDD" w:rsidRPr="00A91573">
        <w:rPr>
          <w:rFonts w:ascii="Times New Roman" w:hAnsi="Times New Roman" w:cs="Times New Roman"/>
          <w:sz w:val="26"/>
          <w:szCs w:val="26"/>
        </w:rPr>
        <w:t xml:space="preserve">    </w:t>
      </w:r>
      <w:r w:rsidR="00514F7E" w:rsidRPr="00A91573">
        <w:rPr>
          <w:rFonts w:ascii="Times New Roman" w:hAnsi="Times New Roman" w:cs="Times New Roman"/>
          <w:sz w:val="26"/>
          <w:szCs w:val="26"/>
        </w:rPr>
        <w:t>Tuy nhiên, tốc độ tăng trưởng đã chậm lại so với năm 2023</w:t>
      </w:r>
      <w:r w:rsidR="00C96CDD" w:rsidRPr="00A91573">
        <w:rPr>
          <w:rFonts w:ascii="Times New Roman" w:hAnsi="Times New Roman" w:cs="Times New Roman"/>
          <w:sz w:val="26"/>
          <w:szCs w:val="26"/>
        </w:rPr>
        <w:t xml:space="preserve"> tỷ </w:t>
      </w:r>
      <w:r w:rsidR="00514F7E" w:rsidRPr="00A91573">
        <w:rPr>
          <w:rFonts w:ascii="Times New Roman" w:hAnsi="Times New Roman" w:cs="Times New Roman"/>
          <w:sz w:val="26"/>
          <w:szCs w:val="26"/>
        </w:rPr>
        <w:t>trọng doanh thu thu nợ mua BĐS trên tổng doanh thu thu nợ có xu hướng giảm là dấu hiệu cho thấy thị trường bất động sản vẫn còn nhiều khó khăn, ảnh hưởng đến khả năng trả nợ của khách hàng.</w:t>
      </w:r>
    </w:p>
    <w:p w14:paraId="6290EA38" w14:textId="77777777" w:rsidR="00F93B61" w:rsidRPr="00A91573" w:rsidRDefault="00F93B61" w:rsidP="001C3CB5">
      <w:pPr>
        <w:spacing w:after="0" w:line="312" w:lineRule="auto"/>
        <w:jc w:val="both"/>
        <w:rPr>
          <w:rFonts w:ascii="Times New Roman" w:hAnsi="Times New Roman" w:cs="Times New Roman"/>
          <w:sz w:val="26"/>
          <w:szCs w:val="26"/>
        </w:rPr>
      </w:pPr>
    </w:p>
    <w:p w14:paraId="6C76420E" w14:textId="77777777" w:rsidR="00F93B61" w:rsidRPr="00A91573" w:rsidRDefault="00F93B61" w:rsidP="001C3CB5">
      <w:pPr>
        <w:spacing w:after="0" w:line="312" w:lineRule="auto"/>
        <w:jc w:val="both"/>
        <w:rPr>
          <w:rFonts w:ascii="Times New Roman" w:hAnsi="Times New Roman" w:cs="Times New Roman"/>
          <w:sz w:val="26"/>
          <w:szCs w:val="26"/>
        </w:rPr>
      </w:pPr>
    </w:p>
    <w:p w14:paraId="0FD0F984" w14:textId="77777777" w:rsidR="00F93B61" w:rsidRPr="00A91573" w:rsidRDefault="00F93B61" w:rsidP="001C3CB5">
      <w:pPr>
        <w:spacing w:after="0" w:line="312" w:lineRule="auto"/>
        <w:jc w:val="both"/>
        <w:rPr>
          <w:rFonts w:ascii="Times New Roman" w:hAnsi="Times New Roman" w:cs="Times New Roman"/>
          <w:sz w:val="26"/>
          <w:szCs w:val="26"/>
        </w:rPr>
      </w:pPr>
    </w:p>
    <w:p w14:paraId="5F00FC1E" w14:textId="77777777" w:rsidR="00F93B61" w:rsidRPr="00A91573" w:rsidRDefault="00F93B61" w:rsidP="001C3CB5">
      <w:pPr>
        <w:spacing w:after="0" w:line="312" w:lineRule="auto"/>
        <w:jc w:val="both"/>
        <w:rPr>
          <w:rFonts w:ascii="Times New Roman" w:hAnsi="Times New Roman" w:cs="Times New Roman"/>
          <w:sz w:val="26"/>
          <w:szCs w:val="26"/>
        </w:rPr>
      </w:pPr>
    </w:p>
    <w:p w14:paraId="43D4E975" w14:textId="37F0EDE6" w:rsidR="0086704F" w:rsidRPr="00A91573" w:rsidRDefault="0086704F"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lastRenderedPageBreak/>
        <w:drawing>
          <wp:inline distT="0" distB="0" distL="0" distR="0" wp14:anchorId="28CAA39E" wp14:editId="00F3BDA4">
            <wp:extent cx="5897880" cy="4975860"/>
            <wp:effectExtent l="0" t="0" r="7620" b="15240"/>
            <wp:docPr id="9" name="Chart 9">
              <a:extLst xmlns:a="http://schemas.openxmlformats.org/drawingml/2006/main">
                <a:ext uri="{FF2B5EF4-FFF2-40B4-BE49-F238E27FC236}">
                  <a16:creationId xmlns:a16="http://schemas.microsoft.com/office/drawing/2014/main" id="{9A751803-14F2-42BA-A4B7-059EE44CA0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A0D102F" w14:textId="77777777" w:rsidR="004C7393" w:rsidRPr="00A91573" w:rsidRDefault="004C7393" w:rsidP="001C3CB5">
      <w:pPr>
        <w:spacing w:after="0" w:line="312" w:lineRule="auto"/>
        <w:jc w:val="center"/>
        <w:rPr>
          <w:rFonts w:ascii="Times New Roman" w:hAnsi="Times New Roman" w:cs="Times New Roman"/>
          <w:sz w:val="26"/>
          <w:szCs w:val="26"/>
        </w:rPr>
      </w:pPr>
    </w:p>
    <w:p w14:paraId="4232BD61" w14:textId="77777777" w:rsidR="0063648C" w:rsidRPr="00A91573" w:rsidRDefault="0086704F" w:rsidP="001C3CB5">
      <w:pPr>
        <w:pStyle w:val="Heading1"/>
        <w:spacing w:before="0" w:line="312" w:lineRule="auto"/>
        <w:jc w:val="center"/>
        <w:rPr>
          <w:rFonts w:ascii="Times New Roman" w:hAnsi="Times New Roman" w:cs="Times New Roman"/>
          <w:b/>
          <w:color w:val="auto"/>
          <w:sz w:val="26"/>
          <w:szCs w:val="26"/>
        </w:rPr>
      </w:pPr>
      <w:bookmarkStart w:id="246" w:name="_Toc196640925"/>
      <w:bookmarkStart w:id="247" w:name="_Toc196641032"/>
      <w:bookmarkStart w:id="248" w:name="_Toc196641153"/>
      <w:bookmarkStart w:id="249" w:name="_Toc198488123"/>
      <w:bookmarkStart w:id="250" w:name="_Toc200214927"/>
      <w:bookmarkStart w:id="251" w:name="_Hlk198939514"/>
      <w:bookmarkStart w:id="252" w:name="_Toc200269894"/>
      <w:r w:rsidRPr="00A91573">
        <w:rPr>
          <w:rFonts w:ascii="Times New Roman" w:hAnsi="Times New Roman" w:cs="Times New Roman"/>
          <w:b/>
          <w:color w:val="auto"/>
          <w:sz w:val="26"/>
          <w:szCs w:val="26"/>
        </w:rPr>
        <w:t xml:space="preserve">Hình </w:t>
      </w:r>
      <w:r w:rsidR="0032126F" w:rsidRPr="00A91573">
        <w:rPr>
          <w:rFonts w:ascii="Times New Roman" w:hAnsi="Times New Roman" w:cs="Times New Roman"/>
          <w:b/>
          <w:color w:val="auto"/>
          <w:sz w:val="26"/>
          <w:szCs w:val="26"/>
        </w:rPr>
        <w:t>2.12</w:t>
      </w:r>
      <w:r w:rsidRPr="00A91573">
        <w:rPr>
          <w:rFonts w:ascii="Times New Roman" w:hAnsi="Times New Roman" w:cs="Times New Roman"/>
          <w:b/>
          <w:color w:val="auto"/>
          <w:sz w:val="26"/>
          <w:szCs w:val="26"/>
        </w:rPr>
        <w:t>. T</w:t>
      </w:r>
      <w:r w:rsidR="006C118B" w:rsidRPr="00A91573">
        <w:rPr>
          <w:rFonts w:ascii="Times New Roman" w:hAnsi="Times New Roman" w:cs="Times New Roman"/>
          <w:b/>
          <w:color w:val="auto"/>
          <w:sz w:val="26"/>
          <w:szCs w:val="26"/>
        </w:rPr>
        <w:t>hực trạng chung</w:t>
      </w:r>
      <w:r w:rsidRPr="00A91573">
        <w:rPr>
          <w:rFonts w:ascii="Times New Roman" w:hAnsi="Times New Roman" w:cs="Times New Roman"/>
          <w:b/>
          <w:color w:val="auto"/>
          <w:sz w:val="26"/>
          <w:szCs w:val="26"/>
        </w:rPr>
        <w:t xml:space="preserve"> cho vay mua bất động sản của PGD Hoà Xuân giai đoạn 2022-2024</w:t>
      </w:r>
      <w:bookmarkEnd w:id="246"/>
      <w:bookmarkEnd w:id="247"/>
      <w:bookmarkEnd w:id="248"/>
      <w:bookmarkEnd w:id="249"/>
      <w:bookmarkEnd w:id="250"/>
      <w:bookmarkEnd w:id="252"/>
    </w:p>
    <w:p w14:paraId="2F981811" w14:textId="77777777" w:rsidR="0032126F" w:rsidRPr="00A91573" w:rsidRDefault="0032126F" w:rsidP="001C3CB5">
      <w:pPr>
        <w:spacing w:after="0" w:line="312" w:lineRule="auto"/>
        <w:jc w:val="right"/>
        <w:rPr>
          <w:rFonts w:ascii="Times New Roman" w:hAnsi="Times New Roman" w:cs="Times New Roman"/>
          <w:i/>
          <w:sz w:val="26"/>
          <w:szCs w:val="26"/>
        </w:rPr>
      </w:pPr>
      <w:r w:rsidRPr="00A91573">
        <w:rPr>
          <w:rFonts w:ascii="Times New Roman" w:hAnsi="Times New Roman" w:cs="Times New Roman"/>
          <w:b/>
          <w:sz w:val="26"/>
          <w:szCs w:val="26"/>
        </w:rPr>
        <w:t xml:space="preserve"> </w:t>
      </w:r>
      <w:r w:rsidRPr="00A91573">
        <w:rPr>
          <w:rFonts w:ascii="Times New Roman" w:hAnsi="Times New Roman" w:cs="Times New Roman"/>
          <w:i/>
          <w:sz w:val="26"/>
          <w:szCs w:val="26"/>
          <w:lang w:val="vi-VN"/>
        </w:rPr>
        <w:t>( Nguồn báo cáo hoạt đồng OCB – PGD Nam Đà Nẵng giai đoạn</w:t>
      </w:r>
      <w:r w:rsidRPr="00A91573">
        <w:rPr>
          <w:rFonts w:ascii="Times New Roman" w:hAnsi="Times New Roman" w:cs="Times New Roman"/>
          <w:i/>
          <w:sz w:val="26"/>
          <w:szCs w:val="26"/>
        </w:rPr>
        <w:t xml:space="preserve"> 2022 –2024)</w:t>
      </w:r>
    </w:p>
    <w:bookmarkEnd w:id="251"/>
    <w:p w14:paraId="480EFB15" w14:textId="14A6B7B0" w:rsidR="00514F7E" w:rsidRPr="00A91573" w:rsidRDefault="0086704F" w:rsidP="00656262">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b/>
          <w:sz w:val="26"/>
          <w:szCs w:val="26"/>
        </w:rPr>
        <w:t xml:space="preserve">    </w:t>
      </w:r>
      <w:r w:rsidR="00C96CDD" w:rsidRPr="00A91573">
        <w:rPr>
          <w:rFonts w:ascii="Times New Roman" w:hAnsi="Times New Roman" w:cs="Times New Roman"/>
          <w:b/>
          <w:sz w:val="26"/>
          <w:szCs w:val="26"/>
        </w:rPr>
        <w:t xml:space="preserve">   </w:t>
      </w:r>
      <w:r w:rsidR="00A7659B" w:rsidRPr="00A91573">
        <w:rPr>
          <w:rFonts w:ascii="Times New Roman" w:hAnsi="Times New Roman" w:cs="Times New Roman"/>
          <w:b/>
          <w:sz w:val="26"/>
          <w:szCs w:val="26"/>
        </w:rPr>
        <w:t xml:space="preserve"> </w:t>
      </w:r>
      <w:bookmarkStart w:id="253" w:name="_Hlk198939680"/>
      <w:r w:rsidR="00514F7E" w:rsidRPr="00A91573">
        <w:rPr>
          <w:rFonts w:ascii="Times New Roman" w:eastAsia="Times New Roman" w:hAnsi="Times New Roman" w:cs="Times New Roman"/>
          <w:sz w:val="26"/>
          <w:szCs w:val="26"/>
        </w:rPr>
        <w:t xml:space="preserve">Dư nợ cho vay mua BĐS của </w:t>
      </w:r>
      <w:r w:rsidR="00C96CDD" w:rsidRPr="00A91573">
        <w:rPr>
          <w:rFonts w:ascii="Times New Roman" w:eastAsia="Times New Roman" w:hAnsi="Times New Roman" w:cs="Times New Roman"/>
          <w:sz w:val="26"/>
          <w:szCs w:val="26"/>
        </w:rPr>
        <w:t>PGD</w:t>
      </w:r>
      <w:r w:rsidR="00514F7E" w:rsidRPr="00A91573">
        <w:rPr>
          <w:rFonts w:ascii="Times New Roman" w:eastAsia="Times New Roman" w:hAnsi="Times New Roman" w:cs="Times New Roman"/>
          <w:sz w:val="26"/>
          <w:szCs w:val="26"/>
        </w:rPr>
        <w:t xml:space="preserve"> có sự biến động trong giai đoạn này</w:t>
      </w:r>
      <w:bookmarkEnd w:id="253"/>
      <w:r w:rsidR="00514F7E" w:rsidRPr="00A91573">
        <w:rPr>
          <w:rFonts w:ascii="Times New Roman" w:eastAsia="Times New Roman" w:hAnsi="Times New Roman" w:cs="Times New Roman"/>
          <w:sz w:val="26"/>
          <w:szCs w:val="26"/>
        </w:rPr>
        <w:t xml:space="preserve">, cho thấy sự điều chỉnh trong chiến lược </w:t>
      </w:r>
      <w:r w:rsidR="00BD6FF4" w:rsidRPr="00A91573">
        <w:rPr>
          <w:rFonts w:ascii="Times New Roman" w:eastAsia="Times New Roman" w:hAnsi="Times New Roman" w:cs="Times New Roman"/>
          <w:sz w:val="26"/>
          <w:szCs w:val="26"/>
        </w:rPr>
        <w:t>cho vay</w:t>
      </w:r>
      <w:r w:rsidR="00514F7E" w:rsidRPr="00A91573">
        <w:rPr>
          <w:rFonts w:ascii="Times New Roman" w:eastAsia="Times New Roman" w:hAnsi="Times New Roman" w:cs="Times New Roman"/>
          <w:sz w:val="26"/>
          <w:szCs w:val="26"/>
        </w:rPr>
        <w:t xml:space="preserve"> của ngân hàng đối với lĩnh vực BĐS. Tỷ trọng dư nợ cho vay mua BĐS trong tổng dư nợ cũng có sự thay đổi, phản ánh những thay đổi trong cơ cấu cho vay của ngân hàng</w:t>
      </w:r>
      <w:bookmarkStart w:id="254" w:name="_Hlk198939695"/>
      <w:r w:rsidR="00514F7E" w:rsidRPr="00A91573">
        <w:rPr>
          <w:rFonts w:ascii="Times New Roman" w:eastAsia="Times New Roman" w:hAnsi="Times New Roman" w:cs="Times New Roman"/>
          <w:sz w:val="26"/>
          <w:szCs w:val="26"/>
        </w:rPr>
        <w:t>. Cụ thể năm 2022</w:t>
      </w:r>
      <w:r w:rsidR="00C96CDD" w:rsidRPr="00A91573">
        <w:rPr>
          <w:rFonts w:ascii="Times New Roman" w:eastAsia="Times New Roman" w:hAnsi="Times New Roman" w:cs="Times New Roman"/>
          <w:sz w:val="26"/>
          <w:szCs w:val="26"/>
        </w:rPr>
        <w:t>,</w:t>
      </w:r>
      <w:r w:rsidR="00514F7E" w:rsidRPr="00A91573">
        <w:rPr>
          <w:rFonts w:ascii="Times New Roman" w:eastAsia="Times New Roman" w:hAnsi="Times New Roman" w:cs="Times New Roman"/>
          <w:sz w:val="26"/>
          <w:szCs w:val="26"/>
        </w:rPr>
        <w:t xml:space="preserve"> </w:t>
      </w:r>
      <w:r w:rsidR="00C96CDD" w:rsidRPr="00A91573">
        <w:rPr>
          <w:rFonts w:ascii="Times New Roman" w:eastAsia="Times New Roman" w:hAnsi="Times New Roman" w:cs="Times New Roman"/>
          <w:sz w:val="26"/>
          <w:szCs w:val="26"/>
        </w:rPr>
        <w:t>d</w:t>
      </w:r>
      <w:r w:rsidR="00514F7E" w:rsidRPr="00A91573">
        <w:rPr>
          <w:rFonts w:ascii="Times New Roman" w:eastAsia="Times New Roman" w:hAnsi="Times New Roman" w:cs="Times New Roman"/>
          <w:sz w:val="26"/>
          <w:szCs w:val="26"/>
        </w:rPr>
        <w:t>ư nợ cho vay mua BĐS đạt 122.191 triệu đồng</w:t>
      </w:r>
      <w:bookmarkEnd w:id="254"/>
      <w:r w:rsidR="00514F7E" w:rsidRPr="00A91573">
        <w:rPr>
          <w:rFonts w:ascii="Times New Roman" w:eastAsia="Times New Roman" w:hAnsi="Times New Roman" w:cs="Times New Roman"/>
          <w:sz w:val="26"/>
          <w:szCs w:val="26"/>
        </w:rPr>
        <w:t xml:space="preserve">, </w:t>
      </w:r>
      <w:bookmarkStart w:id="255" w:name="_Hlk198939728"/>
      <w:r w:rsidR="00514F7E" w:rsidRPr="00A91573">
        <w:rPr>
          <w:rFonts w:ascii="Times New Roman" w:eastAsia="Times New Roman" w:hAnsi="Times New Roman" w:cs="Times New Roman"/>
          <w:sz w:val="26"/>
          <w:szCs w:val="26"/>
        </w:rPr>
        <w:t>chiếm 38,25% tổng dư nợ</w:t>
      </w:r>
      <w:bookmarkEnd w:id="255"/>
      <w:r w:rsidR="00514F7E" w:rsidRPr="00A91573">
        <w:rPr>
          <w:rFonts w:ascii="Times New Roman" w:eastAsia="Times New Roman" w:hAnsi="Times New Roman" w:cs="Times New Roman"/>
          <w:sz w:val="26"/>
          <w:szCs w:val="26"/>
        </w:rPr>
        <w:t>. Đây là mức dư nợ khá lớn, cho thấy OCB có sự tham gia đáng kể vào thị trường cho vay mua BĐS. Đến năm 2023</w:t>
      </w:r>
      <w:r w:rsidR="00C96CDD" w:rsidRPr="00A91573">
        <w:rPr>
          <w:rFonts w:ascii="Times New Roman" w:eastAsia="Times New Roman" w:hAnsi="Times New Roman" w:cs="Times New Roman"/>
          <w:sz w:val="26"/>
          <w:szCs w:val="26"/>
        </w:rPr>
        <w:t>,</w:t>
      </w:r>
      <w:r w:rsidR="00514F7E" w:rsidRPr="00A91573">
        <w:rPr>
          <w:rFonts w:ascii="Times New Roman" w:eastAsia="Times New Roman" w:hAnsi="Times New Roman" w:cs="Times New Roman"/>
          <w:sz w:val="26"/>
          <w:szCs w:val="26"/>
        </w:rPr>
        <w:t xml:space="preserve"> </w:t>
      </w:r>
      <w:r w:rsidR="00A7659B" w:rsidRPr="00A91573">
        <w:rPr>
          <w:rFonts w:ascii="Times New Roman" w:eastAsia="Times New Roman" w:hAnsi="Times New Roman" w:cs="Times New Roman"/>
          <w:sz w:val="26"/>
          <w:szCs w:val="26"/>
        </w:rPr>
        <w:t>d</w:t>
      </w:r>
      <w:r w:rsidR="00514F7E" w:rsidRPr="00A91573">
        <w:rPr>
          <w:rFonts w:ascii="Times New Roman" w:eastAsia="Times New Roman" w:hAnsi="Times New Roman" w:cs="Times New Roman"/>
          <w:sz w:val="26"/>
          <w:szCs w:val="26"/>
        </w:rPr>
        <w:t>ư nợ cho vay mua BĐS giảm xuống còn 111.184 tỷ đồng, chiếm 39,56% tổng dư nợ. Sự giảm này có thể do ngân hàng thực hiện các biện pháp thu hồi nợ hoặc hạn chế tăng trưởng cho vay trong lĩnh vực BĐS. T</w:t>
      </w:r>
      <w:r w:rsidR="00A7659B" w:rsidRPr="00A91573">
        <w:rPr>
          <w:rFonts w:ascii="Times New Roman" w:eastAsia="Times New Roman" w:hAnsi="Times New Roman" w:cs="Times New Roman"/>
          <w:sz w:val="26"/>
          <w:szCs w:val="26"/>
        </w:rPr>
        <w:t>ỷ</w:t>
      </w:r>
      <w:r w:rsidR="00514F7E" w:rsidRPr="00A91573">
        <w:rPr>
          <w:rFonts w:ascii="Times New Roman" w:eastAsia="Times New Roman" w:hAnsi="Times New Roman" w:cs="Times New Roman"/>
          <w:sz w:val="26"/>
          <w:szCs w:val="26"/>
        </w:rPr>
        <w:t xml:space="preserve"> trọng dư nợ cho vay mua BĐS trên tổng dư nợ có tăng</w:t>
      </w:r>
      <w:r w:rsidR="00A7659B" w:rsidRPr="00A91573">
        <w:rPr>
          <w:rFonts w:ascii="Times New Roman" w:eastAsia="Times New Roman" w:hAnsi="Times New Roman" w:cs="Times New Roman"/>
          <w:sz w:val="26"/>
          <w:szCs w:val="26"/>
        </w:rPr>
        <w:t xml:space="preserve"> nhẹ</w:t>
      </w:r>
      <w:r w:rsidR="00514F7E" w:rsidRPr="00A91573">
        <w:rPr>
          <w:rFonts w:ascii="Times New Roman" w:eastAsia="Times New Roman" w:hAnsi="Times New Roman" w:cs="Times New Roman"/>
          <w:sz w:val="26"/>
          <w:szCs w:val="26"/>
        </w:rPr>
        <w:t>.</w:t>
      </w:r>
      <w:r w:rsidR="00A7659B" w:rsidRPr="00A91573">
        <w:rPr>
          <w:rFonts w:ascii="Times New Roman" w:eastAsia="Times New Roman" w:hAnsi="Times New Roman" w:cs="Times New Roman"/>
          <w:sz w:val="26"/>
          <w:szCs w:val="26"/>
        </w:rPr>
        <w:t xml:space="preserve"> Nhưng đến năm 2024</w:t>
      </w:r>
      <w:r w:rsidR="00C96CDD" w:rsidRPr="00A91573">
        <w:rPr>
          <w:rFonts w:ascii="Times New Roman" w:eastAsia="Times New Roman" w:hAnsi="Times New Roman" w:cs="Times New Roman"/>
          <w:sz w:val="26"/>
          <w:szCs w:val="26"/>
        </w:rPr>
        <w:t>,</w:t>
      </w:r>
      <w:r w:rsidR="00A7659B" w:rsidRPr="00A91573">
        <w:rPr>
          <w:rFonts w:ascii="Times New Roman" w:eastAsia="Times New Roman" w:hAnsi="Times New Roman" w:cs="Times New Roman"/>
          <w:sz w:val="26"/>
          <w:szCs w:val="26"/>
        </w:rPr>
        <w:t xml:space="preserve"> </w:t>
      </w:r>
      <w:r w:rsidR="00C96CDD" w:rsidRPr="00A91573">
        <w:rPr>
          <w:rFonts w:ascii="Times New Roman" w:eastAsia="Times New Roman" w:hAnsi="Times New Roman" w:cs="Times New Roman"/>
          <w:sz w:val="26"/>
          <w:szCs w:val="26"/>
        </w:rPr>
        <w:t>d</w:t>
      </w:r>
      <w:r w:rsidR="00A7659B" w:rsidRPr="00A91573">
        <w:rPr>
          <w:rFonts w:ascii="Times New Roman" w:eastAsia="Times New Roman" w:hAnsi="Times New Roman" w:cs="Times New Roman"/>
          <w:sz w:val="26"/>
          <w:szCs w:val="26"/>
        </w:rPr>
        <w:t xml:space="preserve">ư nợ cho vay mua BĐS tiếp tục giảm xuống còn 108.557 triệu đồng, chiếm 37,31% tổng dư nợ. Xu hướng giảm này cho thấy OCB có thể đang thận trọng hơn trong việc cho vay mua BĐS. </w:t>
      </w:r>
      <w:bookmarkStart w:id="256" w:name="_Hlk198940108"/>
      <w:r w:rsidR="00A7659B" w:rsidRPr="00A91573">
        <w:rPr>
          <w:rFonts w:ascii="Times New Roman" w:hAnsi="Times New Roman" w:cs="Times New Roman"/>
          <w:sz w:val="26"/>
          <w:szCs w:val="26"/>
        </w:rPr>
        <w:t xml:space="preserve">Sự giảm dư nợ cho vay mua BĐS có thể phản </w:t>
      </w:r>
      <w:r w:rsidR="00A7659B" w:rsidRPr="00A91573">
        <w:rPr>
          <w:rFonts w:ascii="Times New Roman" w:hAnsi="Times New Roman" w:cs="Times New Roman"/>
          <w:sz w:val="26"/>
          <w:szCs w:val="26"/>
        </w:rPr>
        <w:lastRenderedPageBreak/>
        <w:t>ánh những lo ngại của ngân hàng về rủi ro trong lĩnh vực này, đặc biệt là trong bối cảnh thị trường BĐS có nhiều biến động</w:t>
      </w:r>
      <w:bookmarkEnd w:id="256"/>
      <w:r w:rsidR="00A7659B" w:rsidRPr="00A91573">
        <w:rPr>
          <w:rFonts w:ascii="Times New Roman" w:hAnsi="Times New Roman" w:cs="Times New Roman"/>
          <w:sz w:val="26"/>
          <w:szCs w:val="26"/>
        </w:rPr>
        <w:t>.</w:t>
      </w:r>
    </w:p>
    <w:p w14:paraId="58D4974F" w14:textId="163E3D3E" w:rsidR="0086704F" w:rsidRPr="00656262" w:rsidRDefault="0086704F" w:rsidP="00656262">
      <w:pPr>
        <w:pStyle w:val="NormalWeb"/>
        <w:spacing w:before="100" w:after="100" w:line="288" w:lineRule="auto"/>
        <w:jc w:val="both"/>
        <w:rPr>
          <w:rFonts w:eastAsia="Times New Roman"/>
          <w:sz w:val="26"/>
          <w:szCs w:val="26"/>
          <w:lang w:eastAsia="en-US"/>
        </w:rPr>
      </w:pPr>
      <w:r w:rsidRPr="00A91573">
        <w:rPr>
          <w:sz w:val="26"/>
          <w:szCs w:val="26"/>
        </w:rPr>
        <w:t xml:space="preserve">    </w:t>
      </w:r>
      <w:r w:rsidR="00C96CDD" w:rsidRPr="00A91573">
        <w:rPr>
          <w:sz w:val="26"/>
          <w:szCs w:val="26"/>
        </w:rPr>
        <w:t xml:space="preserve">    </w:t>
      </w:r>
      <w:r w:rsidRPr="00A91573">
        <w:rPr>
          <w:sz w:val="26"/>
          <w:szCs w:val="26"/>
        </w:rPr>
        <w:t xml:space="preserve">Nợ xấu và tỷ lệ nợ xấu cho vay mua bất động sản của </w:t>
      </w:r>
      <w:r w:rsidR="00C96CDD" w:rsidRPr="00A91573">
        <w:rPr>
          <w:sz w:val="26"/>
          <w:szCs w:val="26"/>
        </w:rPr>
        <w:t>PGD Hoà Xuân</w:t>
      </w:r>
      <w:r w:rsidRPr="00A91573">
        <w:rPr>
          <w:sz w:val="26"/>
          <w:szCs w:val="26"/>
        </w:rPr>
        <w:t xml:space="preserve"> có sự biến động đáng kể trong giai đoạn này, cho thấy những thay đổi trong chất lượng </w:t>
      </w:r>
      <w:r w:rsidR="00BD6FF4" w:rsidRPr="00A91573">
        <w:rPr>
          <w:sz w:val="26"/>
          <w:szCs w:val="26"/>
        </w:rPr>
        <w:t>cho vay</w:t>
      </w:r>
      <w:r w:rsidR="009353DF" w:rsidRPr="00A91573">
        <w:rPr>
          <w:sz w:val="26"/>
          <w:szCs w:val="26"/>
        </w:rPr>
        <w:t xml:space="preserve"> </w:t>
      </w:r>
      <w:r w:rsidRPr="00A91573">
        <w:rPr>
          <w:sz w:val="26"/>
          <w:szCs w:val="26"/>
        </w:rPr>
        <w:t>của ngân hàng đối với lĩnh vực BĐS. Năm 2022</w:t>
      </w:r>
      <w:r w:rsidR="00C96CDD" w:rsidRPr="00A91573">
        <w:rPr>
          <w:sz w:val="26"/>
          <w:szCs w:val="26"/>
        </w:rPr>
        <w:t>,</w:t>
      </w:r>
      <w:r w:rsidRPr="00A91573">
        <w:rPr>
          <w:sz w:val="26"/>
          <w:szCs w:val="26"/>
        </w:rPr>
        <w:t xml:space="preserve"> </w:t>
      </w:r>
      <w:r w:rsidR="00C96CDD" w:rsidRPr="00A91573">
        <w:rPr>
          <w:rFonts w:eastAsia="Times New Roman"/>
          <w:sz w:val="26"/>
          <w:szCs w:val="26"/>
        </w:rPr>
        <w:t>n</w:t>
      </w:r>
      <w:r w:rsidRPr="00A91573">
        <w:rPr>
          <w:rFonts w:eastAsia="Times New Roman"/>
          <w:sz w:val="26"/>
          <w:szCs w:val="26"/>
        </w:rPr>
        <w:t xml:space="preserve">ợ xấu cho vay mua BĐS ở mức thấp, chỉ 247 triệu đồng, chiếm 28,62% tổng nợ xấu. Tỷ lệ nợ xấu cho vay mua BĐS là 0,202%, cho thấy chất lượng </w:t>
      </w:r>
      <w:r w:rsidR="00BD6FF4" w:rsidRPr="00A91573">
        <w:rPr>
          <w:rFonts w:eastAsia="Times New Roman"/>
          <w:sz w:val="26"/>
          <w:szCs w:val="26"/>
        </w:rPr>
        <w:t>cho vay</w:t>
      </w:r>
      <w:r w:rsidRPr="00A91573">
        <w:rPr>
          <w:rFonts w:eastAsia="Times New Roman"/>
          <w:sz w:val="26"/>
          <w:szCs w:val="26"/>
        </w:rPr>
        <w:t xml:space="preserve"> rất tốt. Nhưng đến năm 2023</w:t>
      </w:r>
      <w:r w:rsidR="00C96CDD" w:rsidRPr="00A91573">
        <w:rPr>
          <w:rFonts w:eastAsia="Times New Roman"/>
          <w:sz w:val="26"/>
          <w:szCs w:val="26"/>
        </w:rPr>
        <w:t>,</w:t>
      </w:r>
      <w:r w:rsidRPr="00A91573">
        <w:rPr>
          <w:rFonts w:eastAsia="Times New Roman"/>
          <w:sz w:val="26"/>
          <w:szCs w:val="26"/>
        </w:rPr>
        <w:t xml:space="preserve"> </w:t>
      </w:r>
      <w:r w:rsidR="00C96CDD" w:rsidRPr="00A91573">
        <w:rPr>
          <w:rFonts w:eastAsia="Times New Roman"/>
          <w:sz w:val="26"/>
          <w:szCs w:val="26"/>
        </w:rPr>
        <w:t>n</w:t>
      </w:r>
      <w:r w:rsidRPr="00A91573">
        <w:rPr>
          <w:rFonts w:eastAsia="Times New Roman"/>
          <w:sz w:val="26"/>
          <w:szCs w:val="26"/>
        </w:rPr>
        <w:t xml:space="preserve">ợ xấu cho vay mua BĐS tăng vọt lên 1.338 triệu đồng, chiếm 57,92% tổng nợ xấu. Tỷ lệ nợ xấu cho vay mua BĐS cũng tăng mạnh lên 1,203%, cho thấy rủi ro tín dụng trong lĩnh vực này tăng cao. </w:t>
      </w:r>
      <w:r w:rsidR="00656262" w:rsidRPr="00656262">
        <w:rPr>
          <w:rFonts w:eastAsia="Times New Roman"/>
          <w:sz w:val="26"/>
          <w:szCs w:val="26"/>
          <w:lang w:eastAsia="en-US"/>
        </w:rPr>
        <w:t>Nguyên nhân của tình trạng này, trước hết là do</w:t>
      </w:r>
      <w:r w:rsidR="00656262" w:rsidRPr="00656262">
        <w:rPr>
          <w:rFonts w:eastAsia="Times New Roman"/>
          <w:lang w:eastAsia="en-US"/>
        </w:rPr>
        <w:t xml:space="preserve"> </w:t>
      </w:r>
      <w:r w:rsidR="00656262" w:rsidRPr="00656262">
        <w:rPr>
          <w:rFonts w:eastAsia="Times New Roman"/>
          <w:bCs/>
          <w:sz w:val="26"/>
          <w:szCs w:val="26"/>
          <w:lang w:eastAsia="en-US"/>
        </w:rPr>
        <w:t xml:space="preserve">thị trường bất động sản suy giảm rõ rệt trong giai đoạn </w:t>
      </w:r>
      <w:r w:rsidR="00656262">
        <w:rPr>
          <w:rFonts w:eastAsia="Times New Roman"/>
          <w:bCs/>
          <w:sz w:val="26"/>
          <w:szCs w:val="26"/>
          <w:lang w:eastAsia="en-US"/>
        </w:rPr>
        <w:t>này</w:t>
      </w:r>
      <w:r w:rsidR="00656262" w:rsidRPr="00656262">
        <w:rPr>
          <w:rFonts w:eastAsia="Times New Roman"/>
          <w:sz w:val="26"/>
          <w:szCs w:val="26"/>
          <w:lang w:eastAsia="en-US"/>
        </w:rPr>
        <w:t>. Giá bất động sản không tăng như kỳ vọng, thanh khoản kém, dẫn đến việc khách hàng gặp khó khăn trong việc chuyển nhượng hoặc thế chấp tài sản để trả nợ đúng hạn.</w:t>
      </w:r>
      <w:r w:rsidR="00656262">
        <w:rPr>
          <w:rFonts w:eastAsia="Times New Roman"/>
          <w:sz w:val="26"/>
          <w:szCs w:val="26"/>
          <w:lang w:eastAsia="en-US"/>
        </w:rPr>
        <w:t xml:space="preserve"> </w:t>
      </w:r>
      <w:r w:rsidR="00656262" w:rsidRPr="00656262">
        <w:rPr>
          <w:rFonts w:eastAsia="Times New Roman"/>
          <w:sz w:val="26"/>
          <w:szCs w:val="26"/>
        </w:rPr>
        <w:t xml:space="preserve">Bên cạnh đó, </w:t>
      </w:r>
      <w:r w:rsidR="00656262" w:rsidRPr="00656262">
        <w:rPr>
          <w:rFonts w:eastAsia="Times New Roman"/>
          <w:bCs/>
          <w:sz w:val="26"/>
          <w:szCs w:val="26"/>
        </w:rPr>
        <w:t>lãi suất tăng cao trong năm 2022 và đầu năm 2023</w:t>
      </w:r>
      <w:r w:rsidR="00656262" w:rsidRPr="00656262">
        <w:rPr>
          <w:rFonts w:eastAsia="Times New Roman"/>
          <w:sz w:val="26"/>
          <w:szCs w:val="26"/>
        </w:rPr>
        <w:t xml:space="preserve"> cũng là một yếu tố quan trọng. Việc Ngân hàng Nhà nước điều chỉnh tăng lãi suất để kiểm soát lạm phát đã khiến chi phí vay vốn tăng, từ đó làm giảm khả năng trả nợ của khách hàng.</w:t>
      </w:r>
      <w:r w:rsidR="00656262">
        <w:rPr>
          <w:rFonts w:eastAsia="Times New Roman"/>
          <w:sz w:val="26"/>
          <w:szCs w:val="26"/>
        </w:rPr>
        <w:t xml:space="preserve"> </w:t>
      </w:r>
      <w:r w:rsidR="00656262" w:rsidRPr="00656262">
        <w:rPr>
          <w:rFonts w:eastAsia="Times New Roman"/>
          <w:sz w:val="26"/>
          <w:szCs w:val="26"/>
        </w:rPr>
        <w:t xml:space="preserve">Không những thế, </w:t>
      </w:r>
      <w:r w:rsidR="00656262" w:rsidRPr="00656262">
        <w:rPr>
          <w:rFonts w:eastAsia="Times New Roman"/>
          <w:bCs/>
          <w:sz w:val="26"/>
          <w:szCs w:val="26"/>
        </w:rPr>
        <w:t>thu nhập của người dân và doanh nghiệp vẫn đang trong quá trình phục hồi sau đại dịch COVID-19</w:t>
      </w:r>
      <w:r w:rsidR="00656262" w:rsidRPr="00656262">
        <w:rPr>
          <w:rFonts w:eastAsia="Times New Roman"/>
          <w:sz w:val="26"/>
          <w:szCs w:val="26"/>
        </w:rPr>
        <w:t>, do đó nhiều khách hàng không đủ năng lực tài chính để trả nợ đúng hạn, dẫn đến gia tăng nợ xấu</w:t>
      </w:r>
      <w:r w:rsidR="00656262">
        <w:rPr>
          <w:rFonts w:eastAsia="Times New Roman"/>
          <w:sz w:val="26"/>
          <w:szCs w:val="26"/>
        </w:rPr>
        <w:t xml:space="preserve">. </w:t>
      </w:r>
      <w:r w:rsidRPr="00A91573">
        <w:rPr>
          <w:rFonts w:eastAsia="Times New Roman"/>
          <w:sz w:val="26"/>
          <w:szCs w:val="26"/>
        </w:rPr>
        <w:t>Năm 2024</w:t>
      </w:r>
      <w:r w:rsidR="00C96CDD" w:rsidRPr="00A91573">
        <w:rPr>
          <w:rFonts w:eastAsia="Times New Roman"/>
          <w:sz w:val="26"/>
          <w:szCs w:val="26"/>
        </w:rPr>
        <w:t>,</w:t>
      </w:r>
      <w:r w:rsidRPr="00A91573">
        <w:rPr>
          <w:rFonts w:eastAsia="Times New Roman"/>
          <w:sz w:val="26"/>
          <w:szCs w:val="26"/>
        </w:rPr>
        <w:t xml:space="preserve"> </w:t>
      </w:r>
      <w:r w:rsidR="00C96CDD" w:rsidRPr="00A91573">
        <w:rPr>
          <w:rFonts w:eastAsia="Times New Roman"/>
          <w:sz w:val="26"/>
          <w:szCs w:val="26"/>
        </w:rPr>
        <w:t>n</w:t>
      </w:r>
      <w:r w:rsidRPr="00A91573">
        <w:rPr>
          <w:rFonts w:eastAsia="Times New Roman"/>
          <w:sz w:val="26"/>
          <w:szCs w:val="26"/>
        </w:rPr>
        <w:t xml:space="preserve">ợ xấu cho vay mua BĐS giảm xuống còn 1.145 triệu đồng, chiếm 53,9% tổng nợ xấu. Tỷ lệ nợ xấu cho vay mua BĐS cũng giảm xuống 1,055%, </w:t>
      </w:r>
      <w:bookmarkStart w:id="257" w:name="_Hlk198940406"/>
      <w:r w:rsidRPr="00A91573">
        <w:rPr>
          <w:rFonts w:eastAsia="Times New Roman"/>
          <w:sz w:val="26"/>
          <w:szCs w:val="26"/>
        </w:rPr>
        <w:t>cho thấy ngân hàng đã có những biện pháp kiểm soát rủi ro hiệu quả hơn,</w:t>
      </w:r>
      <w:r w:rsidRPr="00A91573">
        <w:rPr>
          <w:sz w:val="26"/>
          <w:szCs w:val="26"/>
        </w:rPr>
        <w:t xml:space="preserve"> </w:t>
      </w:r>
      <w:r w:rsidR="00C96CDD" w:rsidRPr="00A91573">
        <w:rPr>
          <w:sz w:val="26"/>
          <w:szCs w:val="26"/>
        </w:rPr>
        <w:t>PGD Hoà Xuân</w:t>
      </w:r>
      <w:r w:rsidRPr="00A91573">
        <w:rPr>
          <w:sz w:val="26"/>
          <w:szCs w:val="26"/>
        </w:rPr>
        <w:t xml:space="preserve"> cần tiếp tục theo dõi sát sao tình hình thị trường BĐS và có những biện pháp quản lý rủi ro tín dụng chặt chẽ.</w:t>
      </w:r>
    </w:p>
    <w:p w14:paraId="5BB541FF" w14:textId="77777777" w:rsidR="00307BF4" w:rsidRPr="00A91573" w:rsidRDefault="00307BF4" w:rsidP="00656262">
      <w:pPr>
        <w:pStyle w:val="Heading3"/>
        <w:spacing w:before="0" w:line="312" w:lineRule="auto"/>
        <w:jc w:val="both"/>
        <w:rPr>
          <w:rFonts w:ascii="Times New Roman" w:hAnsi="Times New Roman" w:cs="Times New Roman"/>
          <w:bCs/>
          <w:i/>
          <w:iCs/>
          <w:color w:val="auto"/>
          <w:sz w:val="26"/>
          <w:szCs w:val="26"/>
        </w:rPr>
      </w:pPr>
      <w:bookmarkStart w:id="258" w:name="_Hlk198940470"/>
      <w:bookmarkStart w:id="259" w:name="_Toc200269895"/>
      <w:bookmarkEnd w:id="257"/>
      <w:r w:rsidRPr="00A91573">
        <w:rPr>
          <w:rFonts w:ascii="Times New Roman" w:hAnsi="Times New Roman" w:cs="Times New Roman"/>
          <w:b/>
          <w:bCs/>
          <w:i/>
          <w:iCs/>
          <w:color w:val="auto"/>
          <w:sz w:val="26"/>
          <w:szCs w:val="26"/>
        </w:rPr>
        <w:t>2.3.4.2 Số lượng khách hàng vay mua bất động sản tại Ngân hàng TMCP Phương Đông – Chi Nhánh Đà Nẵng – Phòng Giao Dịch hoà Xuân giai đoạn 2022 – 2024</w:t>
      </w:r>
      <w:bookmarkEnd w:id="258"/>
      <w:r w:rsidRPr="00A91573">
        <w:rPr>
          <w:rFonts w:ascii="Times New Roman" w:hAnsi="Times New Roman" w:cs="Times New Roman"/>
          <w:bCs/>
          <w:i/>
          <w:iCs/>
          <w:color w:val="auto"/>
          <w:sz w:val="26"/>
          <w:szCs w:val="26"/>
        </w:rPr>
        <w:t>:</w:t>
      </w:r>
      <w:bookmarkEnd w:id="259"/>
    </w:p>
    <w:p w14:paraId="01C33883" w14:textId="05CFB006" w:rsidR="00307BF4" w:rsidRPr="00A91573" w:rsidRDefault="00C96CDD" w:rsidP="00656262">
      <w:pPr>
        <w:spacing w:after="0" w:line="312" w:lineRule="auto"/>
        <w:jc w:val="both"/>
        <w:rPr>
          <w:rFonts w:ascii="Times New Roman" w:hAnsi="Times New Roman" w:cs="Times New Roman"/>
          <w:sz w:val="26"/>
          <w:szCs w:val="26"/>
        </w:rPr>
        <w:sectPr w:rsidR="00307BF4" w:rsidRPr="00A91573" w:rsidSect="001C3CB5">
          <w:type w:val="nextColumn"/>
          <w:pgSz w:w="11906" w:h="16838" w:code="9"/>
          <w:pgMar w:top="1134" w:right="1134" w:bottom="1134" w:left="1701" w:header="720" w:footer="720" w:gutter="0"/>
          <w:cols w:space="720"/>
          <w:docGrid w:linePitch="360"/>
        </w:sectPr>
      </w:pPr>
      <w:r w:rsidRPr="00A91573">
        <w:rPr>
          <w:rFonts w:ascii="Times New Roman" w:eastAsia="Times New Roman" w:hAnsi="Times New Roman" w:cs="Times New Roman"/>
          <w:sz w:val="26"/>
          <w:szCs w:val="26"/>
        </w:rPr>
        <w:t xml:space="preserve">        </w:t>
      </w:r>
      <w:r w:rsidR="00307BF4" w:rsidRPr="00A91573">
        <w:rPr>
          <w:rFonts w:ascii="Times New Roman" w:eastAsia="Times New Roman" w:hAnsi="Times New Roman" w:cs="Times New Roman"/>
          <w:sz w:val="26"/>
          <w:szCs w:val="26"/>
        </w:rPr>
        <w:t>Sản phẩm cho vay mua bất động sản là sản phẩm có tỷ trọng lớn trong tổng dư nợ của OCB - PGD Hoà Xuân. Nhận thấy được tiềm năng trong việc phát triển hoạt động cho vay mua bất động sản cũng như là lợi thể của Ngân hàng, OCB - PGD Hoà Xuân đã tập trung phát triển khách hàng sử dụng sản phẩm cho vay mua bất động sản</w:t>
      </w:r>
    </w:p>
    <w:p w14:paraId="5F02BA68" w14:textId="61AEB8B0" w:rsidR="00225492" w:rsidRPr="00A91573" w:rsidRDefault="0086704F" w:rsidP="001C3CB5">
      <w:pPr>
        <w:spacing w:after="0" w:line="312" w:lineRule="auto"/>
        <w:jc w:val="center"/>
        <w:rPr>
          <w:rFonts w:ascii="Times New Roman" w:hAnsi="Times New Roman" w:cs="Times New Roman"/>
          <w:b/>
          <w:i/>
          <w:sz w:val="26"/>
          <w:szCs w:val="26"/>
        </w:rPr>
      </w:pPr>
      <w:bookmarkStart w:id="260" w:name="_Toc196640927"/>
      <w:bookmarkStart w:id="261" w:name="_Toc196641033"/>
      <w:bookmarkStart w:id="262" w:name="_Toc196641154"/>
      <w:bookmarkStart w:id="263" w:name="_Hlk198940538"/>
      <w:r w:rsidRPr="00A91573">
        <w:rPr>
          <w:rFonts w:ascii="Times New Roman" w:eastAsia="Times New Roman" w:hAnsi="Times New Roman" w:cs="Times New Roman"/>
          <w:b/>
          <w:sz w:val="26"/>
          <w:szCs w:val="26"/>
        </w:rPr>
        <w:lastRenderedPageBreak/>
        <w:t xml:space="preserve">Bảng </w:t>
      </w:r>
      <w:r w:rsidR="00225492" w:rsidRPr="00A91573">
        <w:rPr>
          <w:rFonts w:ascii="Times New Roman" w:eastAsia="Times New Roman" w:hAnsi="Times New Roman" w:cs="Times New Roman"/>
          <w:b/>
          <w:sz w:val="26"/>
          <w:szCs w:val="26"/>
        </w:rPr>
        <w:t>2.</w:t>
      </w:r>
      <w:r w:rsidRPr="00A91573">
        <w:rPr>
          <w:rFonts w:ascii="Times New Roman" w:eastAsia="Times New Roman" w:hAnsi="Times New Roman" w:cs="Times New Roman"/>
          <w:b/>
          <w:sz w:val="26"/>
          <w:szCs w:val="26"/>
        </w:rPr>
        <w:t>5</w:t>
      </w:r>
      <w:r w:rsidR="00225492" w:rsidRPr="00A91573">
        <w:rPr>
          <w:rFonts w:ascii="Times New Roman" w:eastAsia="Times New Roman" w:hAnsi="Times New Roman" w:cs="Times New Roman"/>
          <w:b/>
          <w:sz w:val="26"/>
          <w:szCs w:val="26"/>
        </w:rPr>
        <w:t xml:space="preserve"> </w:t>
      </w:r>
      <w:r w:rsidRPr="00A91573">
        <w:rPr>
          <w:rFonts w:ascii="Times New Roman" w:hAnsi="Times New Roman" w:cs="Times New Roman"/>
          <w:b/>
          <w:sz w:val="26"/>
          <w:szCs w:val="26"/>
        </w:rPr>
        <w:t>Số lượng khách hàng vay mua bất động sản tại Ngân hàng TMCP Phương Đông – Chi Nhánh Đà Nẵng – Phòng Giao Dịch hoà Xuân giai đoạn 2022 – 2024</w:t>
      </w:r>
      <w:bookmarkEnd w:id="260"/>
      <w:bookmarkEnd w:id="261"/>
      <w:bookmarkEnd w:id="262"/>
    </w:p>
    <w:p w14:paraId="06B61C00" w14:textId="77777777" w:rsidR="0086704F" w:rsidRPr="00A91573" w:rsidRDefault="0086704F" w:rsidP="001C3CB5">
      <w:pPr>
        <w:pStyle w:val="Caption"/>
        <w:spacing w:after="0" w:line="312" w:lineRule="auto"/>
        <w:jc w:val="center"/>
        <w:rPr>
          <w:rFonts w:cs="Times New Roman"/>
          <w:i w:val="0"/>
          <w:color w:val="auto"/>
          <w:sz w:val="26"/>
          <w:szCs w:val="26"/>
        </w:rPr>
      </w:pPr>
      <w:r w:rsidRPr="00A91573">
        <w:rPr>
          <w:rFonts w:cs="Times New Roman"/>
          <w:b/>
          <w:i w:val="0"/>
          <w:color w:val="auto"/>
          <w:sz w:val="26"/>
          <w:szCs w:val="26"/>
        </w:rPr>
        <w:t xml:space="preserve"> </w:t>
      </w:r>
    </w:p>
    <w:p w14:paraId="135CEBEB" w14:textId="77777777" w:rsidR="0086704F" w:rsidRPr="00A91573" w:rsidRDefault="0086704F" w:rsidP="001C3CB5">
      <w:pPr>
        <w:spacing w:after="0" w:line="312" w:lineRule="auto"/>
        <w:rPr>
          <w:rFonts w:ascii="Times New Roman" w:hAnsi="Times New Roman" w:cs="Times New Roman"/>
          <w:b/>
          <w:i/>
          <w:sz w:val="26"/>
          <w:szCs w:val="26"/>
        </w:rPr>
      </w:pPr>
      <w:r w:rsidRPr="00A91573">
        <w:rPr>
          <w:rFonts w:ascii="Times New Roman" w:hAnsi="Times New Roman" w:cs="Times New Roman"/>
          <w:sz w:val="26"/>
          <w:szCs w:val="26"/>
        </w:rPr>
        <w:t xml:space="preserve">                                                                                                     </w:t>
      </w:r>
      <w:r w:rsidRPr="00A91573">
        <w:rPr>
          <w:rFonts w:ascii="Times New Roman" w:hAnsi="Times New Roman" w:cs="Times New Roman"/>
          <w:i/>
          <w:sz w:val="26"/>
          <w:szCs w:val="26"/>
        </w:rPr>
        <w:t xml:space="preserve">                                                                              </w:t>
      </w:r>
      <w:r w:rsidR="0063648C" w:rsidRPr="00A91573">
        <w:rPr>
          <w:rFonts w:ascii="Times New Roman" w:hAnsi="Times New Roman" w:cs="Times New Roman"/>
          <w:i/>
          <w:sz w:val="26"/>
          <w:szCs w:val="26"/>
        </w:rPr>
        <w:t>(ĐVT: Triệu Đồng)</w:t>
      </w:r>
      <w:r w:rsidRPr="00A91573">
        <w:rPr>
          <w:rFonts w:ascii="Times New Roman" w:hAnsi="Times New Roman" w:cs="Times New Roman"/>
          <w:i/>
          <w:sz w:val="26"/>
          <w:szCs w:val="26"/>
        </w:rPr>
        <w:t xml:space="preserve">  </w:t>
      </w:r>
      <w:r w:rsidRPr="00A91573">
        <w:rPr>
          <w:rFonts w:ascii="Times New Roman" w:hAnsi="Times New Roman" w:cs="Times New Roman"/>
          <w:b/>
          <w:i/>
          <w:sz w:val="26"/>
          <w:szCs w:val="26"/>
        </w:rPr>
        <w:t xml:space="preserve">                                                       </w:t>
      </w:r>
      <w:bookmarkEnd w:id="263"/>
    </w:p>
    <w:tbl>
      <w:tblPr>
        <w:tblpPr w:leftFromText="180" w:rightFromText="180" w:vertAnchor="text" w:horzAnchor="margin" w:tblpY="44"/>
        <w:tblW w:w="14665" w:type="dxa"/>
        <w:tblLook w:val="04A0" w:firstRow="1" w:lastRow="0" w:firstColumn="1" w:lastColumn="0" w:noHBand="0" w:noVBand="1"/>
      </w:tblPr>
      <w:tblGrid>
        <w:gridCol w:w="2070"/>
        <w:gridCol w:w="1620"/>
        <w:gridCol w:w="1440"/>
        <w:gridCol w:w="1620"/>
        <w:gridCol w:w="1778"/>
        <w:gridCol w:w="2250"/>
        <w:gridCol w:w="1637"/>
        <w:gridCol w:w="2250"/>
      </w:tblGrid>
      <w:tr w:rsidR="001C3CB5" w:rsidRPr="00A91573" w14:paraId="2A9AE501" w14:textId="77777777" w:rsidTr="00D42FC5">
        <w:trPr>
          <w:trHeight w:val="336"/>
        </w:trPr>
        <w:tc>
          <w:tcPr>
            <w:tcW w:w="20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3478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bookmarkStart w:id="264" w:name="_Hlk198940510"/>
            <w:r w:rsidRPr="00A91573">
              <w:rPr>
                <w:rFonts w:ascii="Times New Roman" w:eastAsia="Times New Roman" w:hAnsi="Times New Roman" w:cs="Times New Roman"/>
                <w:b/>
                <w:bCs/>
                <w:sz w:val="26"/>
                <w:szCs w:val="26"/>
              </w:rPr>
              <w:t>Chỉ Tiêu</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A6BBF8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29EEAB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59F5E6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7915"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F63D4F"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5D23F4F6" w14:textId="77777777" w:rsidTr="00D42FC5">
        <w:trPr>
          <w:trHeight w:val="336"/>
        </w:trPr>
        <w:tc>
          <w:tcPr>
            <w:tcW w:w="20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50210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F858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13A5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725D2"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402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62AE7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388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1CB3E5B"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7F1BBE8D" w14:textId="77777777" w:rsidTr="00D42FC5">
        <w:trPr>
          <w:trHeight w:val="336"/>
        </w:trPr>
        <w:tc>
          <w:tcPr>
            <w:tcW w:w="207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795B48"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6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AFB1CD"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44B462"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6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C8BBD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4DDAEF5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631C93F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c>
          <w:tcPr>
            <w:tcW w:w="1637" w:type="dxa"/>
            <w:tcBorders>
              <w:top w:val="single" w:sz="4" w:space="0" w:color="auto"/>
              <w:left w:val="nil"/>
              <w:bottom w:val="single" w:sz="4" w:space="0" w:color="auto"/>
              <w:right w:val="single" w:sz="4" w:space="0" w:color="auto"/>
            </w:tcBorders>
            <w:shd w:val="clear" w:color="auto" w:fill="auto"/>
            <w:noWrap/>
            <w:vAlign w:val="bottom"/>
            <w:hideMark/>
          </w:tcPr>
          <w:p w14:paraId="5A65C09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0C99B0AE"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r>
      <w:tr w:rsidR="001C3CB5" w:rsidRPr="00A91573" w14:paraId="2F2BFD7F" w14:textId="77777777" w:rsidTr="00307BF4">
        <w:trPr>
          <w:trHeight w:val="336"/>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A220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Dư nợ cho vay mua BĐS</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10A85BA9"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122.191</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5D11233"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111.184</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60B40405"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108.557</w:t>
            </w: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750B175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(11.007)</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458A870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w:t>
            </w:r>
          </w:p>
        </w:tc>
        <w:tc>
          <w:tcPr>
            <w:tcW w:w="1637" w:type="dxa"/>
            <w:tcBorders>
              <w:top w:val="single" w:sz="4" w:space="0" w:color="auto"/>
              <w:left w:val="nil"/>
              <w:bottom w:val="single" w:sz="4" w:space="0" w:color="auto"/>
              <w:right w:val="single" w:sz="4" w:space="0" w:color="auto"/>
            </w:tcBorders>
            <w:shd w:val="clear" w:color="auto" w:fill="auto"/>
            <w:noWrap/>
            <w:vAlign w:val="bottom"/>
            <w:hideMark/>
          </w:tcPr>
          <w:p w14:paraId="6E6AA9BF"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-2.627</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0CFF09EA"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-2,36</w:t>
            </w:r>
          </w:p>
        </w:tc>
      </w:tr>
      <w:tr w:rsidR="001C3CB5" w:rsidRPr="00A91573" w14:paraId="1434CA3C" w14:textId="77777777" w:rsidTr="00307BF4">
        <w:trPr>
          <w:trHeight w:val="336"/>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8C069"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lượng khách hàng</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75EA5CB9"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80</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3AF42A94"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73</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441255E5" w14:textId="77777777" w:rsidR="0063648C" w:rsidRPr="00A91573" w:rsidRDefault="0063648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w:t>
            </w: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0E75FBC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5F489CA4"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(8,75)</w:t>
            </w:r>
          </w:p>
        </w:tc>
        <w:tc>
          <w:tcPr>
            <w:tcW w:w="1637" w:type="dxa"/>
            <w:tcBorders>
              <w:top w:val="single" w:sz="4" w:space="0" w:color="auto"/>
              <w:left w:val="nil"/>
              <w:bottom w:val="single" w:sz="4" w:space="0" w:color="auto"/>
              <w:right w:val="single" w:sz="4" w:space="0" w:color="auto"/>
            </w:tcBorders>
            <w:shd w:val="clear" w:color="auto" w:fill="auto"/>
            <w:noWrap/>
            <w:vAlign w:val="bottom"/>
            <w:hideMark/>
          </w:tcPr>
          <w:p w14:paraId="7FAE24E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8</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56C9BBC1"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10,96</w:t>
            </w:r>
          </w:p>
        </w:tc>
      </w:tr>
      <w:tr w:rsidR="001C3CB5" w:rsidRPr="00A91573" w14:paraId="709E66D5" w14:textId="77777777" w:rsidTr="00307BF4">
        <w:trPr>
          <w:trHeight w:val="336"/>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F2195"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Dư nợ/ Khách hàng</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8F83D6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1.527</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6585DF4"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1.523</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271922B3"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1.340</w:t>
            </w:r>
          </w:p>
        </w:tc>
        <w:tc>
          <w:tcPr>
            <w:tcW w:w="1778" w:type="dxa"/>
            <w:tcBorders>
              <w:top w:val="single" w:sz="4" w:space="0" w:color="auto"/>
              <w:left w:val="nil"/>
              <w:bottom w:val="single" w:sz="4" w:space="0" w:color="auto"/>
              <w:right w:val="single" w:sz="4" w:space="0" w:color="auto"/>
            </w:tcBorders>
            <w:shd w:val="clear" w:color="auto" w:fill="auto"/>
            <w:noWrap/>
            <w:vAlign w:val="center"/>
            <w:hideMark/>
          </w:tcPr>
          <w:p w14:paraId="0A54E454"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75C81FF0"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(0,26)</w:t>
            </w:r>
          </w:p>
        </w:tc>
        <w:tc>
          <w:tcPr>
            <w:tcW w:w="1637" w:type="dxa"/>
            <w:tcBorders>
              <w:top w:val="single" w:sz="4" w:space="0" w:color="auto"/>
              <w:left w:val="nil"/>
              <w:bottom w:val="single" w:sz="4" w:space="0" w:color="auto"/>
              <w:right w:val="single" w:sz="4" w:space="0" w:color="auto"/>
            </w:tcBorders>
            <w:shd w:val="clear" w:color="auto" w:fill="auto"/>
            <w:noWrap/>
            <w:vAlign w:val="bottom"/>
            <w:hideMark/>
          </w:tcPr>
          <w:p w14:paraId="197E2796"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(183)</w:t>
            </w:r>
          </w:p>
        </w:tc>
        <w:tc>
          <w:tcPr>
            <w:tcW w:w="2250" w:type="dxa"/>
            <w:tcBorders>
              <w:top w:val="single" w:sz="4" w:space="0" w:color="auto"/>
              <w:left w:val="nil"/>
              <w:bottom w:val="single" w:sz="4" w:space="0" w:color="auto"/>
              <w:right w:val="single" w:sz="4" w:space="0" w:color="auto"/>
            </w:tcBorders>
            <w:shd w:val="clear" w:color="auto" w:fill="auto"/>
            <w:noWrap/>
            <w:vAlign w:val="bottom"/>
            <w:hideMark/>
          </w:tcPr>
          <w:p w14:paraId="17C16077" w14:textId="77777777" w:rsidR="0063648C" w:rsidRPr="00A91573" w:rsidRDefault="0063648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(12,01)</w:t>
            </w:r>
          </w:p>
        </w:tc>
      </w:tr>
      <w:bookmarkEnd w:id="264"/>
    </w:tbl>
    <w:p w14:paraId="07DBDCAA" w14:textId="77777777" w:rsidR="0086704F" w:rsidRPr="00A91573" w:rsidRDefault="0086704F" w:rsidP="001C3CB5">
      <w:pPr>
        <w:spacing w:after="0" w:line="312" w:lineRule="auto"/>
        <w:jc w:val="center"/>
        <w:rPr>
          <w:rFonts w:ascii="Times New Roman" w:eastAsia="Times New Roman" w:hAnsi="Times New Roman" w:cs="Times New Roman"/>
          <w:sz w:val="26"/>
          <w:szCs w:val="26"/>
        </w:rPr>
      </w:pPr>
    </w:p>
    <w:p w14:paraId="18AD0CCC" w14:textId="77777777" w:rsidR="0063648C" w:rsidRPr="00A91573" w:rsidRDefault="0063648C" w:rsidP="001C3CB5">
      <w:pPr>
        <w:pStyle w:val="Caption"/>
        <w:spacing w:after="0" w:line="312" w:lineRule="auto"/>
        <w:jc w:val="right"/>
        <w:rPr>
          <w:rFonts w:cs="Times New Roman"/>
          <w:b/>
          <w:i w:val="0"/>
          <w:color w:val="auto"/>
          <w:sz w:val="26"/>
          <w:szCs w:val="26"/>
        </w:rPr>
      </w:pPr>
      <w:r w:rsidRPr="00A91573">
        <w:rPr>
          <w:rFonts w:cs="Times New Roman"/>
          <w:i w:val="0"/>
          <w:color w:val="auto"/>
          <w:sz w:val="26"/>
          <w:szCs w:val="26"/>
        </w:rPr>
        <w:t>(</w:t>
      </w:r>
      <w:r w:rsidRPr="00A91573">
        <w:rPr>
          <w:rFonts w:cs="Times New Roman"/>
          <w:color w:val="auto"/>
          <w:sz w:val="26"/>
          <w:szCs w:val="26"/>
        </w:rPr>
        <w:t>Nguồn báo cáo hoạt động OCB – PGD Hoà Xuân giai đoạn 2022-2024)</w:t>
      </w:r>
    </w:p>
    <w:p w14:paraId="41D0B9F0" w14:textId="77777777" w:rsidR="0086704F" w:rsidRPr="00A91573" w:rsidRDefault="0086704F" w:rsidP="001C3CB5">
      <w:pPr>
        <w:spacing w:after="0" w:line="312" w:lineRule="auto"/>
        <w:rPr>
          <w:rFonts w:ascii="Times New Roman" w:hAnsi="Times New Roman" w:cs="Times New Roman"/>
          <w:b/>
          <w:sz w:val="26"/>
          <w:szCs w:val="26"/>
        </w:rPr>
        <w:sectPr w:rsidR="0086704F" w:rsidRPr="00A91573" w:rsidSect="001C3CB5">
          <w:type w:val="nextColumn"/>
          <w:pgSz w:w="16838" w:h="11906" w:orient="landscape" w:code="9"/>
          <w:pgMar w:top="1134" w:right="1134" w:bottom="1134" w:left="1701" w:header="720" w:footer="720" w:gutter="0"/>
          <w:cols w:space="720"/>
          <w:docGrid w:linePitch="360"/>
        </w:sectPr>
      </w:pPr>
    </w:p>
    <w:p w14:paraId="7F79FF21" w14:textId="77777777" w:rsidR="0086704F" w:rsidRPr="00A91573" w:rsidRDefault="0063648C" w:rsidP="001C3CB5">
      <w:pPr>
        <w:spacing w:after="0" w:line="312" w:lineRule="auto"/>
        <w:rPr>
          <w:rFonts w:ascii="Times New Roman" w:hAnsi="Times New Roman" w:cs="Times New Roman"/>
          <w:b/>
          <w:sz w:val="26"/>
          <w:szCs w:val="26"/>
        </w:rPr>
      </w:pPr>
      <w:r w:rsidRPr="00A91573">
        <w:rPr>
          <w:rFonts w:ascii="Times New Roman" w:hAnsi="Times New Roman" w:cs="Times New Roman"/>
          <w:b/>
          <w:sz w:val="26"/>
          <w:szCs w:val="26"/>
        </w:rPr>
        <w:lastRenderedPageBreak/>
        <w:t xml:space="preserve">              </w:t>
      </w:r>
      <w:r w:rsidR="0086704F" w:rsidRPr="00A91573">
        <w:rPr>
          <w:rFonts w:ascii="Times New Roman" w:hAnsi="Times New Roman" w:cs="Times New Roman"/>
          <w:noProof/>
          <w:sz w:val="26"/>
          <w:szCs w:val="26"/>
          <w:lang w:val="vi-VN" w:eastAsia="vi-VN"/>
        </w:rPr>
        <w:drawing>
          <wp:inline distT="0" distB="0" distL="0" distR="0" wp14:anchorId="21BEFCDE" wp14:editId="36F7A4A5">
            <wp:extent cx="4687260" cy="2658675"/>
            <wp:effectExtent l="0" t="0" r="18415" b="8890"/>
            <wp:docPr id="10" name="Chart 10">
              <a:extLst xmlns:a="http://schemas.openxmlformats.org/drawingml/2006/main">
                <a:ext uri="{FF2B5EF4-FFF2-40B4-BE49-F238E27FC236}">
                  <a16:creationId xmlns:a16="http://schemas.microsoft.com/office/drawing/2014/main" id="{4B7A58A9-8421-4E77-8CF3-6A7B718EE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63D981E" w14:textId="5B226C3E" w:rsidR="006B1B37" w:rsidRPr="00A91573" w:rsidRDefault="0086704F" w:rsidP="001C3CB5">
      <w:pPr>
        <w:pStyle w:val="Caption"/>
        <w:spacing w:after="0" w:line="312" w:lineRule="auto"/>
        <w:jc w:val="center"/>
        <w:outlineLvl w:val="0"/>
        <w:rPr>
          <w:rFonts w:cs="Times New Roman"/>
          <w:b/>
          <w:i w:val="0"/>
          <w:color w:val="auto"/>
          <w:spacing w:val="-6"/>
          <w:sz w:val="26"/>
          <w:szCs w:val="26"/>
        </w:rPr>
      </w:pPr>
      <w:bookmarkStart w:id="265" w:name="_Toc196640928"/>
      <w:bookmarkStart w:id="266" w:name="_Toc196641034"/>
      <w:bookmarkStart w:id="267" w:name="_Toc196641155"/>
      <w:bookmarkStart w:id="268" w:name="_Toc198488125"/>
      <w:bookmarkStart w:id="269" w:name="_Toc200214929"/>
      <w:bookmarkStart w:id="270" w:name="_Toc200269896"/>
      <w:r w:rsidRPr="00A91573">
        <w:rPr>
          <w:rFonts w:eastAsia="Times New Roman" w:cs="Times New Roman"/>
          <w:b/>
          <w:i w:val="0"/>
          <w:color w:val="auto"/>
          <w:spacing w:val="-6"/>
          <w:sz w:val="26"/>
          <w:szCs w:val="26"/>
        </w:rPr>
        <w:t>Hình</w:t>
      </w:r>
      <w:r w:rsidR="00BB57AF" w:rsidRPr="00A91573">
        <w:rPr>
          <w:rFonts w:eastAsia="Times New Roman" w:cs="Times New Roman"/>
          <w:b/>
          <w:i w:val="0"/>
          <w:color w:val="auto"/>
          <w:spacing w:val="-6"/>
          <w:sz w:val="26"/>
          <w:szCs w:val="26"/>
        </w:rPr>
        <w:t xml:space="preserve"> </w:t>
      </w:r>
      <w:r w:rsidR="00225492" w:rsidRPr="00A91573">
        <w:rPr>
          <w:rFonts w:eastAsia="Times New Roman" w:cs="Times New Roman"/>
          <w:b/>
          <w:i w:val="0"/>
          <w:color w:val="auto"/>
          <w:spacing w:val="-6"/>
          <w:sz w:val="26"/>
          <w:szCs w:val="26"/>
        </w:rPr>
        <w:t>2.13</w:t>
      </w:r>
      <w:r w:rsidRPr="00A91573">
        <w:rPr>
          <w:rFonts w:eastAsia="Times New Roman" w:cs="Times New Roman"/>
          <w:b/>
          <w:i w:val="0"/>
          <w:color w:val="auto"/>
          <w:spacing w:val="-6"/>
          <w:sz w:val="26"/>
          <w:szCs w:val="26"/>
        </w:rPr>
        <w:t xml:space="preserve"> </w:t>
      </w:r>
      <w:r w:rsidRPr="00A91573">
        <w:rPr>
          <w:rFonts w:cs="Times New Roman"/>
          <w:b/>
          <w:i w:val="0"/>
          <w:color w:val="auto"/>
          <w:spacing w:val="-6"/>
          <w:sz w:val="26"/>
          <w:szCs w:val="26"/>
        </w:rPr>
        <w:t>Số lượng khách hàng vay mua bất động sản tại Ngân hàng TMCP Phương Đông – Chi Nhánh Đà Nẵng – Phòng Giao Dịch hoà Xuân giai đoạn 2022 – 2024</w:t>
      </w:r>
      <w:bookmarkEnd w:id="265"/>
      <w:bookmarkEnd w:id="266"/>
      <w:bookmarkEnd w:id="267"/>
      <w:bookmarkEnd w:id="268"/>
      <w:bookmarkEnd w:id="269"/>
      <w:bookmarkEnd w:id="270"/>
    </w:p>
    <w:p w14:paraId="04016595" w14:textId="2584409C" w:rsidR="0086704F" w:rsidRPr="00A91573" w:rsidRDefault="006B1B37" w:rsidP="001C3CB5">
      <w:pPr>
        <w:pStyle w:val="Caption"/>
        <w:spacing w:after="0" w:line="312" w:lineRule="auto"/>
        <w:rPr>
          <w:rFonts w:cs="Times New Roman"/>
          <w:color w:val="auto"/>
          <w:sz w:val="26"/>
          <w:szCs w:val="26"/>
        </w:rPr>
      </w:pPr>
      <w:r w:rsidRPr="00A91573">
        <w:rPr>
          <w:rFonts w:cs="Times New Roman"/>
          <w:color w:val="auto"/>
          <w:sz w:val="26"/>
          <w:szCs w:val="26"/>
        </w:rPr>
        <w:t xml:space="preserve">                         </w:t>
      </w:r>
      <w:bookmarkStart w:id="271" w:name="_Hlk198940589"/>
      <w:r w:rsidR="0086704F" w:rsidRPr="00A91573">
        <w:rPr>
          <w:rFonts w:cs="Times New Roman"/>
          <w:color w:val="auto"/>
          <w:sz w:val="26"/>
          <w:szCs w:val="26"/>
        </w:rPr>
        <w:t>(Nguồn báo cáo hoạt động OCB – PGD Hoà Xuân giai đoạn 2022-2024)</w:t>
      </w:r>
    </w:p>
    <w:p w14:paraId="327F793F" w14:textId="1CEA0FF9" w:rsidR="0086704F" w:rsidRPr="00A91573" w:rsidRDefault="009353DF" w:rsidP="001C3CB5">
      <w:pPr>
        <w:spacing w:after="0" w:line="312" w:lineRule="auto"/>
        <w:jc w:val="both"/>
        <w:rPr>
          <w:rFonts w:ascii="Times New Roman" w:hAnsi="Times New Roman" w:cs="Times New Roman"/>
          <w:sz w:val="26"/>
          <w:szCs w:val="26"/>
        </w:rPr>
      </w:pPr>
      <w:bookmarkStart w:id="272" w:name="_Hlk198940693"/>
      <w:bookmarkEnd w:id="271"/>
      <w:r w:rsidRPr="00A91573">
        <w:rPr>
          <w:rFonts w:ascii="Times New Roman" w:eastAsia="Times New Roman" w:hAnsi="Times New Roman" w:cs="Times New Roman"/>
          <w:sz w:val="26"/>
          <w:szCs w:val="26"/>
        </w:rPr>
        <w:t xml:space="preserve">           </w:t>
      </w:r>
      <w:r w:rsidR="0086704F" w:rsidRPr="00A91573">
        <w:rPr>
          <w:rFonts w:ascii="Times New Roman" w:hAnsi="Times New Roman" w:cs="Times New Roman"/>
          <w:sz w:val="26"/>
          <w:szCs w:val="26"/>
        </w:rPr>
        <w:t xml:space="preserve">Qua bảng </w:t>
      </w:r>
      <w:r w:rsidR="005C33B1" w:rsidRPr="00A91573">
        <w:rPr>
          <w:rFonts w:ascii="Times New Roman" w:hAnsi="Times New Roman" w:cs="Times New Roman"/>
          <w:sz w:val="26"/>
          <w:szCs w:val="26"/>
        </w:rPr>
        <w:t>2.5</w:t>
      </w:r>
      <w:r w:rsidR="0086704F" w:rsidRPr="00A91573">
        <w:rPr>
          <w:rFonts w:ascii="Times New Roman" w:hAnsi="Times New Roman" w:cs="Times New Roman"/>
          <w:sz w:val="26"/>
          <w:szCs w:val="26"/>
        </w:rPr>
        <w:t xml:space="preserve"> cho thấy, khách hàng sử dụng sản phẩm trong cho vay mua bất động sản không ổn định</w:t>
      </w:r>
      <w:bookmarkEnd w:id="272"/>
      <w:r w:rsidR="0086704F" w:rsidRPr="00A91573">
        <w:rPr>
          <w:rFonts w:ascii="Times New Roman" w:hAnsi="Times New Roman" w:cs="Times New Roman"/>
          <w:sz w:val="26"/>
          <w:szCs w:val="26"/>
        </w:rPr>
        <w:t>. Cụ thể, năm 2023 số lượng khách hàng vay vốn là 73 khách hàng, giảm 7 khách hàng tương đương tăng 8,75% so với năm 2022. Năm 2024</w:t>
      </w:r>
      <w:r w:rsidR="00C96CDD" w:rsidRPr="00A91573">
        <w:rPr>
          <w:rFonts w:ascii="Times New Roman" w:hAnsi="Times New Roman" w:cs="Times New Roman"/>
          <w:sz w:val="26"/>
          <w:szCs w:val="26"/>
        </w:rPr>
        <w:t>,</w:t>
      </w:r>
      <w:r w:rsidR="00334545" w:rsidRPr="00A91573">
        <w:rPr>
          <w:rFonts w:ascii="Times New Roman" w:hAnsi="Times New Roman" w:cs="Times New Roman"/>
          <w:sz w:val="26"/>
          <w:szCs w:val="26"/>
        </w:rPr>
        <w:t xml:space="preserve"> số lượng khách hàng vay mua BĐS</w:t>
      </w:r>
      <w:r w:rsidR="0086704F" w:rsidRPr="00A91573">
        <w:rPr>
          <w:rFonts w:ascii="Times New Roman" w:hAnsi="Times New Roman" w:cs="Times New Roman"/>
          <w:sz w:val="26"/>
          <w:szCs w:val="26"/>
        </w:rPr>
        <w:t xml:space="preserve"> có 81 khách hàng vay vốn, tăng 8 khách hàng tương ứng giảm 10,96% so với năm 2023. Năm 2023</w:t>
      </w:r>
      <w:r w:rsidR="00334545" w:rsidRPr="00A91573">
        <w:rPr>
          <w:rFonts w:ascii="Times New Roman" w:hAnsi="Times New Roman" w:cs="Times New Roman"/>
          <w:sz w:val="26"/>
          <w:szCs w:val="26"/>
        </w:rPr>
        <w:t>,</w:t>
      </w:r>
      <w:r w:rsidR="0086704F" w:rsidRPr="00A91573">
        <w:rPr>
          <w:rFonts w:ascii="Times New Roman" w:hAnsi="Times New Roman" w:cs="Times New Roman"/>
          <w:sz w:val="26"/>
          <w:szCs w:val="26"/>
        </w:rPr>
        <w:t xml:space="preserve"> thị trường bất động sản đã "đảo chiều" với 2022 rơi vào tình trạng trầm lắng kéo dài do hàng loạt khó khăn đè nén và nặng nền hơn so với </w:t>
      </w:r>
      <w:bookmarkStart w:id="273" w:name="_Hlk198940838"/>
      <w:r w:rsidR="0086704F" w:rsidRPr="00A91573">
        <w:rPr>
          <w:rFonts w:ascii="Times New Roman" w:hAnsi="Times New Roman" w:cs="Times New Roman"/>
          <w:sz w:val="26"/>
          <w:szCs w:val="26"/>
        </w:rPr>
        <w:t>yếu tố bất khả kháng từ dịch bệnh, hàng loạt các chính sách thắt chặt khiến tâm lý chung trên thị trường lo ngại dẫn đến lượng khách hàng cho vay có sự sụt giảm</w:t>
      </w:r>
      <w:bookmarkEnd w:id="273"/>
      <w:r w:rsidR="0086704F" w:rsidRPr="00A91573">
        <w:rPr>
          <w:rFonts w:ascii="Times New Roman" w:hAnsi="Times New Roman" w:cs="Times New Roman"/>
          <w:sz w:val="26"/>
          <w:szCs w:val="26"/>
        </w:rPr>
        <w:t xml:space="preserve">. </w:t>
      </w:r>
      <w:bookmarkStart w:id="274" w:name="_Hlk198940865"/>
      <w:r w:rsidR="0086704F" w:rsidRPr="00A91573">
        <w:rPr>
          <w:rFonts w:ascii="Times New Roman" w:hAnsi="Times New Roman" w:cs="Times New Roman"/>
          <w:sz w:val="26"/>
          <w:szCs w:val="26"/>
        </w:rPr>
        <w:t>Tuy nhiên năm 2024</w:t>
      </w:r>
      <w:r w:rsidR="00334545" w:rsidRPr="00A91573">
        <w:rPr>
          <w:rFonts w:ascii="Times New Roman" w:hAnsi="Times New Roman" w:cs="Times New Roman"/>
          <w:sz w:val="26"/>
          <w:szCs w:val="26"/>
        </w:rPr>
        <w:t>,</w:t>
      </w:r>
      <w:r w:rsidR="0086704F" w:rsidRPr="00A91573">
        <w:rPr>
          <w:rFonts w:ascii="Times New Roman" w:hAnsi="Times New Roman" w:cs="Times New Roman"/>
          <w:sz w:val="26"/>
          <w:szCs w:val="26"/>
        </w:rPr>
        <w:t xml:space="preserve"> số lượng khách hàng tăng trở là do đầu năm thị trường bất động sản </w:t>
      </w:r>
      <w:r w:rsidR="00B937FA">
        <w:rPr>
          <w:rFonts w:ascii="Times New Roman" w:hAnsi="Times New Roman" w:cs="Times New Roman"/>
          <w:sz w:val="26"/>
          <w:szCs w:val="26"/>
        </w:rPr>
        <w:t>“khởi sắc trở lại”</w:t>
      </w:r>
      <w:r w:rsidR="0086704F" w:rsidRPr="00A91573">
        <w:rPr>
          <w:rFonts w:ascii="Times New Roman" w:hAnsi="Times New Roman" w:cs="Times New Roman"/>
          <w:sz w:val="26"/>
          <w:szCs w:val="26"/>
        </w:rPr>
        <w:t>, ngân hàng đã liên tục đưa ra các gói giải pháp và mức lãi suất ưu đãi hấp dẫn. Vì vậy, giai đoạn này thị trường bất động sản khá tích cực và đầy huy vọng</w:t>
      </w:r>
      <w:bookmarkEnd w:id="274"/>
      <w:r w:rsidR="0086704F" w:rsidRPr="00A91573">
        <w:rPr>
          <w:rFonts w:ascii="Times New Roman" w:hAnsi="Times New Roman" w:cs="Times New Roman"/>
          <w:sz w:val="26"/>
          <w:szCs w:val="26"/>
        </w:rPr>
        <w:t xml:space="preserve">. </w:t>
      </w:r>
    </w:p>
    <w:p w14:paraId="5F5B427F" w14:textId="77777777" w:rsidR="006B1B37" w:rsidRPr="00A91573" w:rsidRDefault="006B1B37" w:rsidP="001C3CB5">
      <w:pPr>
        <w:pStyle w:val="Heading3"/>
        <w:spacing w:before="0" w:line="312" w:lineRule="auto"/>
        <w:rPr>
          <w:rFonts w:ascii="Times New Roman" w:hAnsi="Times New Roman" w:cs="Times New Roman"/>
          <w:b/>
          <w:bCs/>
          <w:i/>
          <w:iCs/>
          <w:color w:val="auto"/>
          <w:sz w:val="26"/>
          <w:szCs w:val="26"/>
        </w:rPr>
      </w:pPr>
      <w:bookmarkStart w:id="275" w:name="_Hlk198940887"/>
      <w:bookmarkStart w:id="276" w:name="_Toc200269897"/>
      <w:r w:rsidRPr="00A91573">
        <w:rPr>
          <w:rFonts w:ascii="Times New Roman" w:hAnsi="Times New Roman" w:cs="Times New Roman"/>
          <w:b/>
          <w:bCs/>
          <w:i/>
          <w:iCs/>
          <w:color w:val="auto"/>
          <w:sz w:val="26"/>
          <w:szCs w:val="26"/>
        </w:rPr>
        <w:t>2.3.4.3 Tình hình hoạt động cho vay mua bất động sản theo đối tượng tại Ngân hàng TMCP Phương Đông - Chi nhánh Đà Nẵng - PGD Hoà Xuân Đà Nẵng giai đoạn 2022 – 2024</w:t>
      </w:r>
      <w:bookmarkEnd w:id="276"/>
    </w:p>
    <w:bookmarkEnd w:id="275"/>
    <w:p w14:paraId="4B12EF75" w14:textId="77777777" w:rsidR="006B1B37" w:rsidRPr="00A91573" w:rsidRDefault="006B1B37" w:rsidP="001C3CB5">
      <w:pPr>
        <w:spacing w:after="0" w:line="312" w:lineRule="auto"/>
        <w:rPr>
          <w:rFonts w:ascii="Times New Roman" w:eastAsia="Times New Roman" w:hAnsi="Times New Roman" w:cs="Times New Roman"/>
          <w:sz w:val="26"/>
          <w:szCs w:val="26"/>
        </w:rPr>
        <w:sectPr w:rsidR="006B1B37" w:rsidRPr="00A91573" w:rsidSect="001C3CB5">
          <w:type w:val="nextColumn"/>
          <w:pgSz w:w="11906" w:h="16838" w:code="9"/>
          <w:pgMar w:top="1134" w:right="1134" w:bottom="1134" w:left="1701" w:header="720" w:footer="720" w:gutter="0"/>
          <w:cols w:space="720"/>
          <w:docGrid w:linePitch="360"/>
        </w:sectPr>
      </w:pPr>
    </w:p>
    <w:p w14:paraId="307935DE" w14:textId="77777777" w:rsidR="005C33B1" w:rsidRPr="00A91573" w:rsidRDefault="00EE76DF" w:rsidP="001C3CB5">
      <w:pPr>
        <w:pStyle w:val="Caption"/>
        <w:spacing w:after="0" w:line="312" w:lineRule="auto"/>
        <w:jc w:val="center"/>
        <w:outlineLvl w:val="0"/>
        <w:rPr>
          <w:rFonts w:cs="Times New Roman"/>
          <w:b/>
          <w:i w:val="0"/>
          <w:color w:val="auto"/>
          <w:sz w:val="26"/>
          <w:szCs w:val="26"/>
        </w:rPr>
      </w:pPr>
      <w:bookmarkStart w:id="277" w:name="_Toc196640930"/>
      <w:bookmarkStart w:id="278" w:name="_Toc196641035"/>
      <w:bookmarkStart w:id="279" w:name="_Toc196641156"/>
      <w:bookmarkStart w:id="280" w:name="_Toc198488127"/>
      <w:bookmarkStart w:id="281" w:name="_Toc200214931"/>
      <w:bookmarkStart w:id="282" w:name="_Hlk198941002"/>
      <w:bookmarkStart w:id="283" w:name="_Toc200269898"/>
      <w:r w:rsidRPr="00A91573">
        <w:rPr>
          <w:rFonts w:cs="Times New Roman"/>
          <w:b/>
          <w:i w:val="0"/>
          <w:color w:val="auto"/>
          <w:sz w:val="26"/>
          <w:szCs w:val="26"/>
        </w:rPr>
        <w:lastRenderedPageBreak/>
        <w:t xml:space="preserve">Bảng </w:t>
      </w:r>
      <w:r w:rsidR="005C33B1" w:rsidRPr="00A91573">
        <w:rPr>
          <w:rFonts w:cs="Times New Roman"/>
          <w:b/>
          <w:i w:val="0"/>
          <w:color w:val="auto"/>
          <w:sz w:val="26"/>
          <w:szCs w:val="26"/>
        </w:rPr>
        <w:t>2.</w:t>
      </w:r>
      <w:r w:rsidRPr="00A91573">
        <w:rPr>
          <w:rFonts w:cs="Times New Roman"/>
          <w:b/>
          <w:i w:val="0"/>
          <w:color w:val="auto"/>
          <w:sz w:val="26"/>
          <w:szCs w:val="26"/>
        </w:rPr>
        <w:t>6. Tình hình hoạt động cho vay mua bất động sản theo đối tượng tại Ngân hàng TMCP Phương Đông - Chi nhánh Đà Nẵng - PGD Hoà Xuân Đà Nẵng giai đoạn 2022 – 2024</w:t>
      </w:r>
      <w:bookmarkEnd w:id="277"/>
      <w:bookmarkEnd w:id="278"/>
      <w:bookmarkEnd w:id="279"/>
      <w:bookmarkEnd w:id="280"/>
      <w:bookmarkEnd w:id="281"/>
      <w:bookmarkEnd w:id="283"/>
    </w:p>
    <w:tbl>
      <w:tblPr>
        <w:tblpPr w:leftFromText="180" w:rightFromText="180" w:vertAnchor="text" w:horzAnchor="margin" w:tblpY="503"/>
        <w:tblW w:w="14540" w:type="dxa"/>
        <w:tblLook w:val="04A0" w:firstRow="1" w:lastRow="0" w:firstColumn="1" w:lastColumn="0" w:noHBand="0" w:noVBand="1"/>
      </w:tblPr>
      <w:tblGrid>
        <w:gridCol w:w="2240"/>
        <w:gridCol w:w="1317"/>
        <w:gridCol w:w="1383"/>
        <w:gridCol w:w="1200"/>
        <w:gridCol w:w="1260"/>
        <w:gridCol w:w="1210"/>
        <w:gridCol w:w="1270"/>
        <w:gridCol w:w="1330"/>
        <w:gridCol w:w="945"/>
        <w:gridCol w:w="1495"/>
        <w:gridCol w:w="890"/>
      </w:tblGrid>
      <w:tr w:rsidR="001C3CB5" w:rsidRPr="00A91573" w14:paraId="1749FEEC" w14:textId="77777777" w:rsidTr="00C33256">
        <w:trPr>
          <w:trHeight w:val="336"/>
        </w:trPr>
        <w:tc>
          <w:tcPr>
            <w:tcW w:w="22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51461BC"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bookmarkStart w:id="284" w:name="_Hlk198940918"/>
            <w:bookmarkEnd w:id="282"/>
            <w:r w:rsidRPr="00A91573">
              <w:rPr>
                <w:rFonts w:ascii="Times New Roman" w:eastAsia="Times New Roman" w:hAnsi="Times New Roman" w:cs="Times New Roman"/>
                <w:b/>
                <w:bCs/>
                <w:sz w:val="26"/>
                <w:szCs w:val="26"/>
              </w:rPr>
              <w:t>Chỉ tiêu</w:t>
            </w:r>
          </w:p>
        </w:tc>
        <w:tc>
          <w:tcPr>
            <w:tcW w:w="270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69F64C33"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46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28D637BD"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48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D252720"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4660"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55ACBD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37EE7FAC" w14:textId="77777777" w:rsidTr="00C33256">
        <w:trPr>
          <w:trHeight w:val="336"/>
        </w:trPr>
        <w:tc>
          <w:tcPr>
            <w:tcW w:w="22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CC57017"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p>
        </w:tc>
        <w:tc>
          <w:tcPr>
            <w:tcW w:w="270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0D69D95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p>
        </w:tc>
        <w:tc>
          <w:tcPr>
            <w:tcW w:w="246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30C437F9"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p>
        </w:tc>
        <w:tc>
          <w:tcPr>
            <w:tcW w:w="248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72A422F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p>
        </w:tc>
        <w:tc>
          <w:tcPr>
            <w:tcW w:w="227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DE8A4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2023/2022</w:t>
            </w:r>
          </w:p>
        </w:tc>
        <w:tc>
          <w:tcPr>
            <w:tcW w:w="23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D6C1F0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2024/2023</w:t>
            </w:r>
          </w:p>
        </w:tc>
      </w:tr>
      <w:tr w:rsidR="001C3CB5" w:rsidRPr="00A91573" w14:paraId="6CFE97D2" w14:textId="77777777" w:rsidTr="00C33256">
        <w:trPr>
          <w:trHeight w:val="336"/>
        </w:trPr>
        <w:tc>
          <w:tcPr>
            <w:tcW w:w="22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3A4AB5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p>
        </w:tc>
        <w:tc>
          <w:tcPr>
            <w:tcW w:w="1317" w:type="dxa"/>
            <w:tcBorders>
              <w:top w:val="nil"/>
              <w:left w:val="nil"/>
              <w:bottom w:val="single" w:sz="4" w:space="0" w:color="auto"/>
              <w:right w:val="single" w:sz="4" w:space="0" w:color="auto"/>
            </w:tcBorders>
            <w:shd w:val="clear" w:color="auto" w:fill="auto"/>
            <w:noWrap/>
            <w:vAlign w:val="bottom"/>
            <w:hideMark/>
          </w:tcPr>
          <w:p w14:paraId="6F4E4235"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83" w:type="dxa"/>
            <w:tcBorders>
              <w:top w:val="nil"/>
              <w:left w:val="nil"/>
              <w:bottom w:val="single" w:sz="4" w:space="0" w:color="auto"/>
              <w:right w:val="single" w:sz="4" w:space="0" w:color="auto"/>
            </w:tcBorders>
            <w:shd w:val="clear" w:color="auto" w:fill="auto"/>
            <w:noWrap/>
            <w:vAlign w:val="bottom"/>
            <w:hideMark/>
          </w:tcPr>
          <w:p w14:paraId="284ED30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200" w:type="dxa"/>
            <w:tcBorders>
              <w:top w:val="nil"/>
              <w:left w:val="nil"/>
              <w:bottom w:val="single" w:sz="4" w:space="0" w:color="auto"/>
              <w:right w:val="single" w:sz="4" w:space="0" w:color="auto"/>
            </w:tcBorders>
            <w:shd w:val="clear" w:color="auto" w:fill="auto"/>
            <w:noWrap/>
            <w:vAlign w:val="bottom"/>
            <w:hideMark/>
          </w:tcPr>
          <w:p w14:paraId="7302A36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60" w:type="dxa"/>
            <w:tcBorders>
              <w:top w:val="nil"/>
              <w:left w:val="nil"/>
              <w:bottom w:val="single" w:sz="4" w:space="0" w:color="auto"/>
              <w:right w:val="single" w:sz="4" w:space="0" w:color="auto"/>
            </w:tcBorders>
            <w:shd w:val="clear" w:color="auto" w:fill="auto"/>
            <w:noWrap/>
            <w:vAlign w:val="bottom"/>
            <w:hideMark/>
          </w:tcPr>
          <w:p w14:paraId="4743D440"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210" w:type="dxa"/>
            <w:tcBorders>
              <w:top w:val="nil"/>
              <w:left w:val="nil"/>
              <w:bottom w:val="single" w:sz="4" w:space="0" w:color="auto"/>
              <w:right w:val="single" w:sz="4" w:space="0" w:color="auto"/>
            </w:tcBorders>
            <w:shd w:val="clear" w:color="auto" w:fill="auto"/>
            <w:noWrap/>
            <w:vAlign w:val="bottom"/>
            <w:hideMark/>
          </w:tcPr>
          <w:p w14:paraId="103284AD"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270" w:type="dxa"/>
            <w:tcBorders>
              <w:top w:val="nil"/>
              <w:left w:val="nil"/>
              <w:bottom w:val="single" w:sz="4" w:space="0" w:color="auto"/>
              <w:right w:val="single" w:sz="4" w:space="0" w:color="auto"/>
            </w:tcBorders>
            <w:shd w:val="clear" w:color="auto" w:fill="auto"/>
            <w:noWrap/>
            <w:vAlign w:val="bottom"/>
            <w:hideMark/>
          </w:tcPr>
          <w:p w14:paraId="7D18AA20"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330" w:type="dxa"/>
            <w:tcBorders>
              <w:top w:val="nil"/>
              <w:left w:val="nil"/>
              <w:bottom w:val="single" w:sz="4" w:space="0" w:color="auto"/>
              <w:right w:val="single" w:sz="4" w:space="0" w:color="auto"/>
            </w:tcBorders>
            <w:shd w:val="clear" w:color="auto" w:fill="auto"/>
            <w:noWrap/>
            <w:vAlign w:val="bottom"/>
            <w:hideMark/>
          </w:tcPr>
          <w:p w14:paraId="3643803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945" w:type="dxa"/>
            <w:tcBorders>
              <w:top w:val="nil"/>
              <w:left w:val="nil"/>
              <w:bottom w:val="single" w:sz="4" w:space="0" w:color="auto"/>
              <w:right w:val="single" w:sz="4" w:space="0" w:color="auto"/>
            </w:tcBorders>
            <w:shd w:val="clear" w:color="auto" w:fill="auto"/>
            <w:noWrap/>
            <w:vAlign w:val="bottom"/>
            <w:hideMark/>
          </w:tcPr>
          <w:p w14:paraId="5699A74C"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1495" w:type="dxa"/>
            <w:tcBorders>
              <w:top w:val="nil"/>
              <w:left w:val="nil"/>
              <w:bottom w:val="single" w:sz="4" w:space="0" w:color="auto"/>
              <w:right w:val="single" w:sz="4" w:space="0" w:color="auto"/>
            </w:tcBorders>
            <w:shd w:val="clear" w:color="auto" w:fill="auto"/>
            <w:noWrap/>
            <w:vAlign w:val="bottom"/>
            <w:hideMark/>
          </w:tcPr>
          <w:p w14:paraId="5FB4041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890" w:type="dxa"/>
            <w:tcBorders>
              <w:top w:val="nil"/>
              <w:left w:val="nil"/>
              <w:bottom w:val="single" w:sz="4" w:space="0" w:color="auto"/>
              <w:right w:val="single" w:sz="4" w:space="0" w:color="auto"/>
            </w:tcBorders>
            <w:shd w:val="clear" w:color="auto" w:fill="auto"/>
            <w:noWrap/>
            <w:vAlign w:val="bottom"/>
            <w:hideMark/>
          </w:tcPr>
          <w:p w14:paraId="180E05B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1C3CB5" w:rsidRPr="00A91573" w14:paraId="528029C6"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7E1338AA"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CV</w:t>
            </w:r>
          </w:p>
        </w:tc>
        <w:tc>
          <w:tcPr>
            <w:tcW w:w="1317" w:type="dxa"/>
            <w:tcBorders>
              <w:top w:val="nil"/>
              <w:left w:val="nil"/>
              <w:bottom w:val="single" w:sz="4" w:space="0" w:color="auto"/>
              <w:right w:val="single" w:sz="4" w:space="0" w:color="auto"/>
            </w:tcBorders>
            <w:shd w:val="clear" w:color="auto" w:fill="auto"/>
            <w:noWrap/>
            <w:vAlign w:val="bottom"/>
            <w:hideMark/>
          </w:tcPr>
          <w:p w14:paraId="4271C8D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118.467</w:t>
            </w:r>
          </w:p>
        </w:tc>
        <w:tc>
          <w:tcPr>
            <w:tcW w:w="1383" w:type="dxa"/>
            <w:tcBorders>
              <w:top w:val="nil"/>
              <w:left w:val="nil"/>
              <w:bottom w:val="single" w:sz="4" w:space="0" w:color="auto"/>
              <w:right w:val="single" w:sz="4" w:space="0" w:color="auto"/>
            </w:tcBorders>
            <w:shd w:val="clear" w:color="auto" w:fill="auto"/>
            <w:noWrap/>
            <w:vAlign w:val="bottom"/>
            <w:hideMark/>
          </w:tcPr>
          <w:p w14:paraId="2231EBE5"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noWrap/>
            <w:vAlign w:val="bottom"/>
            <w:hideMark/>
          </w:tcPr>
          <w:p w14:paraId="70336E3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133.040</w:t>
            </w:r>
          </w:p>
        </w:tc>
        <w:tc>
          <w:tcPr>
            <w:tcW w:w="1260" w:type="dxa"/>
            <w:tcBorders>
              <w:top w:val="nil"/>
              <w:left w:val="nil"/>
              <w:bottom w:val="single" w:sz="4" w:space="0" w:color="auto"/>
              <w:right w:val="single" w:sz="4" w:space="0" w:color="auto"/>
            </w:tcBorders>
            <w:shd w:val="clear" w:color="auto" w:fill="auto"/>
            <w:noWrap/>
            <w:vAlign w:val="bottom"/>
            <w:hideMark/>
          </w:tcPr>
          <w:p w14:paraId="0018B690"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10" w:type="dxa"/>
            <w:tcBorders>
              <w:top w:val="nil"/>
              <w:left w:val="nil"/>
              <w:bottom w:val="single" w:sz="4" w:space="0" w:color="auto"/>
              <w:right w:val="single" w:sz="4" w:space="0" w:color="auto"/>
            </w:tcBorders>
            <w:shd w:val="clear" w:color="auto" w:fill="auto"/>
            <w:noWrap/>
            <w:vAlign w:val="bottom"/>
            <w:hideMark/>
          </w:tcPr>
          <w:p w14:paraId="4F205FC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148.537</w:t>
            </w:r>
          </w:p>
        </w:tc>
        <w:tc>
          <w:tcPr>
            <w:tcW w:w="1270" w:type="dxa"/>
            <w:tcBorders>
              <w:top w:val="nil"/>
              <w:left w:val="nil"/>
              <w:bottom w:val="single" w:sz="4" w:space="0" w:color="auto"/>
              <w:right w:val="single" w:sz="4" w:space="0" w:color="auto"/>
            </w:tcBorders>
            <w:shd w:val="clear" w:color="auto" w:fill="auto"/>
            <w:noWrap/>
            <w:vAlign w:val="bottom"/>
            <w:hideMark/>
          </w:tcPr>
          <w:p w14:paraId="2807D267"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30" w:type="dxa"/>
            <w:tcBorders>
              <w:top w:val="nil"/>
              <w:left w:val="nil"/>
              <w:bottom w:val="single" w:sz="4" w:space="0" w:color="auto"/>
              <w:right w:val="single" w:sz="4" w:space="0" w:color="auto"/>
            </w:tcBorders>
            <w:shd w:val="clear" w:color="auto" w:fill="auto"/>
            <w:noWrap/>
            <w:vAlign w:val="bottom"/>
            <w:hideMark/>
          </w:tcPr>
          <w:p w14:paraId="4F1F90DC"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14.573</w:t>
            </w:r>
          </w:p>
        </w:tc>
        <w:tc>
          <w:tcPr>
            <w:tcW w:w="945" w:type="dxa"/>
            <w:tcBorders>
              <w:top w:val="nil"/>
              <w:left w:val="nil"/>
              <w:bottom w:val="single" w:sz="4" w:space="0" w:color="auto"/>
              <w:right w:val="single" w:sz="4" w:space="0" w:color="auto"/>
            </w:tcBorders>
            <w:shd w:val="clear" w:color="auto" w:fill="auto"/>
            <w:noWrap/>
            <w:vAlign w:val="bottom"/>
            <w:hideMark/>
          </w:tcPr>
          <w:p w14:paraId="090520CA"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w:t>
            </w:r>
          </w:p>
        </w:tc>
        <w:tc>
          <w:tcPr>
            <w:tcW w:w="1495" w:type="dxa"/>
            <w:tcBorders>
              <w:top w:val="nil"/>
              <w:left w:val="nil"/>
              <w:bottom w:val="single" w:sz="4" w:space="0" w:color="auto"/>
              <w:right w:val="single" w:sz="4" w:space="0" w:color="auto"/>
            </w:tcBorders>
            <w:shd w:val="clear" w:color="auto" w:fill="auto"/>
            <w:noWrap/>
            <w:vAlign w:val="bottom"/>
            <w:hideMark/>
          </w:tcPr>
          <w:p w14:paraId="24C7A93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15.497</w:t>
            </w:r>
          </w:p>
        </w:tc>
        <w:tc>
          <w:tcPr>
            <w:tcW w:w="890" w:type="dxa"/>
            <w:tcBorders>
              <w:top w:val="nil"/>
              <w:left w:val="nil"/>
              <w:bottom w:val="single" w:sz="4" w:space="0" w:color="auto"/>
              <w:right w:val="single" w:sz="4" w:space="0" w:color="auto"/>
            </w:tcBorders>
            <w:shd w:val="clear" w:color="auto" w:fill="auto"/>
            <w:noWrap/>
            <w:vAlign w:val="bottom"/>
            <w:hideMark/>
          </w:tcPr>
          <w:p w14:paraId="1AB2A567"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11,65</w:t>
            </w:r>
          </w:p>
        </w:tc>
      </w:tr>
      <w:tr w:rsidR="001C3CB5" w:rsidRPr="00A91573" w14:paraId="0A0DB2D5"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19CF641A" w14:textId="740D2388"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1317" w:type="dxa"/>
            <w:tcBorders>
              <w:top w:val="nil"/>
              <w:left w:val="nil"/>
              <w:bottom w:val="single" w:sz="4" w:space="0" w:color="auto"/>
              <w:right w:val="single" w:sz="4" w:space="0" w:color="auto"/>
            </w:tcBorders>
            <w:shd w:val="clear" w:color="auto" w:fill="auto"/>
            <w:noWrap/>
            <w:vAlign w:val="bottom"/>
            <w:hideMark/>
          </w:tcPr>
          <w:p w14:paraId="444004C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87.927</w:t>
            </w:r>
          </w:p>
        </w:tc>
        <w:tc>
          <w:tcPr>
            <w:tcW w:w="1383" w:type="dxa"/>
            <w:tcBorders>
              <w:top w:val="nil"/>
              <w:left w:val="nil"/>
              <w:bottom w:val="single" w:sz="4" w:space="0" w:color="auto"/>
              <w:right w:val="single" w:sz="4" w:space="0" w:color="auto"/>
            </w:tcBorders>
            <w:shd w:val="clear" w:color="auto" w:fill="auto"/>
            <w:noWrap/>
            <w:vAlign w:val="bottom"/>
            <w:hideMark/>
          </w:tcPr>
          <w:p w14:paraId="67030247"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74,22</w:t>
            </w:r>
          </w:p>
        </w:tc>
        <w:tc>
          <w:tcPr>
            <w:tcW w:w="1200" w:type="dxa"/>
            <w:tcBorders>
              <w:top w:val="nil"/>
              <w:left w:val="nil"/>
              <w:bottom w:val="single" w:sz="4" w:space="0" w:color="auto"/>
              <w:right w:val="single" w:sz="4" w:space="0" w:color="auto"/>
            </w:tcBorders>
            <w:shd w:val="clear" w:color="auto" w:fill="auto"/>
            <w:noWrap/>
            <w:vAlign w:val="bottom"/>
            <w:hideMark/>
          </w:tcPr>
          <w:p w14:paraId="797B576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92.476</w:t>
            </w:r>
          </w:p>
        </w:tc>
        <w:tc>
          <w:tcPr>
            <w:tcW w:w="1260" w:type="dxa"/>
            <w:tcBorders>
              <w:top w:val="nil"/>
              <w:left w:val="nil"/>
              <w:bottom w:val="single" w:sz="4" w:space="0" w:color="auto"/>
              <w:right w:val="single" w:sz="4" w:space="0" w:color="auto"/>
            </w:tcBorders>
            <w:shd w:val="clear" w:color="auto" w:fill="auto"/>
            <w:noWrap/>
            <w:vAlign w:val="bottom"/>
            <w:hideMark/>
          </w:tcPr>
          <w:p w14:paraId="0BD4DCB1"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69,51</w:t>
            </w:r>
          </w:p>
        </w:tc>
        <w:tc>
          <w:tcPr>
            <w:tcW w:w="1210" w:type="dxa"/>
            <w:tcBorders>
              <w:top w:val="nil"/>
              <w:left w:val="nil"/>
              <w:bottom w:val="single" w:sz="4" w:space="0" w:color="auto"/>
              <w:right w:val="single" w:sz="4" w:space="0" w:color="auto"/>
            </w:tcBorders>
            <w:shd w:val="clear" w:color="auto" w:fill="auto"/>
            <w:noWrap/>
            <w:vAlign w:val="bottom"/>
            <w:hideMark/>
          </w:tcPr>
          <w:p w14:paraId="002336DD"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99.122</w:t>
            </w:r>
          </w:p>
        </w:tc>
        <w:tc>
          <w:tcPr>
            <w:tcW w:w="1270" w:type="dxa"/>
            <w:tcBorders>
              <w:top w:val="nil"/>
              <w:left w:val="nil"/>
              <w:bottom w:val="single" w:sz="4" w:space="0" w:color="auto"/>
              <w:right w:val="single" w:sz="4" w:space="0" w:color="auto"/>
            </w:tcBorders>
            <w:shd w:val="clear" w:color="auto" w:fill="auto"/>
            <w:noWrap/>
            <w:vAlign w:val="bottom"/>
            <w:hideMark/>
          </w:tcPr>
          <w:p w14:paraId="61FC777A"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66,732</w:t>
            </w:r>
          </w:p>
        </w:tc>
        <w:tc>
          <w:tcPr>
            <w:tcW w:w="1330" w:type="dxa"/>
            <w:tcBorders>
              <w:top w:val="nil"/>
              <w:left w:val="nil"/>
              <w:bottom w:val="single" w:sz="4" w:space="0" w:color="auto"/>
              <w:right w:val="single" w:sz="4" w:space="0" w:color="auto"/>
            </w:tcBorders>
            <w:shd w:val="clear" w:color="auto" w:fill="auto"/>
            <w:noWrap/>
            <w:vAlign w:val="bottom"/>
            <w:hideMark/>
          </w:tcPr>
          <w:p w14:paraId="2D80703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4.549</w:t>
            </w:r>
          </w:p>
        </w:tc>
        <w:tc>
          <w:tcPr>
            <w:tcW w:w="945" w:type="dxa"/>
            <w:tcBorders>
              <w:top w:val="nil"/>
              <w:left w:val="nil"/>
              <w:bottom w:val="single" w:sz="4" w:space="0" w:color="auto"/>
              <w:right w:val="single" w:sz="4" w:space="0" w:color="auto"/>
            </w:tcBorders>
            <w:shd w:val="clear" w:color="auto" w:fill="auto"/>
            <w:noWrap/>
            <w:vAlign w:val="bottom"/>
            <w:hideMark/>
          </w:tcPr>
          <w:p w14:paraId="335CED1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5,17</w:t>
            </w:r>
          </w:p>
        </w:tc>
        <w:tc>
          <w:tcPr>
            <w:tcW w:w="1495" w:type="dxa"/>
            <w:tcBorders>
              <w:top w:val="nil"/>
              <w:left w:val="nil"/>
              <w:bottom w:val="single" w:sz="4" w:space="0" w:color="auto"/>
              <w:right w:val="single" w:sz="4" w:space="0" w:color="auto"/>
            </w:tcBorders>
            <w:shd w:val="clear" w:color="auto" w:fill="auto"/>
            <w:noWrap/>
            <w:vAlign w:val="bottom"/>
            <w:hideMark/>
          </w:tcPr>
          <w:p w14:paraId="0F00EE7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6.646</w:t>
            </w:r>
          </w:p>
        </w:tc>
        <w:tc>
          <w:tcPr>
            <w:tcW w:w="890" w:type="dxa"/>
            <w:tcBorders>
              <w:top w:val="nil"/>
              <w:left w:val="nil"/>
              <w:bottom w:val="single" w:sz="4" w:space="0" w:color="auto"/>
              <w:right w:val="single" w:sz="4" w:space="0" w:color="auto"/>
            </w:tcBorders>
            <w:shd w:val="clear" w:color="auto" w:fill="auto"/>
            <w:noWrap/>
            <w:vAlign w:val="bottom"/>
            <w:hideMark/>
          </w:tcPr>
          <w:p w14:paraId="31C913E9"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7,19</w:t>
            </w:r>
          </w:p>
        </w:tc>
      </w:tr>
      <w:tr w:rsidR="001C3CB5" w:rsidRPr="00A91573" w14:paraId="2587690B"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4A92390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nghiệp</w:t>
            </w:r>
          </w:p>
        </w:tc>
        <w:tc>
          <w:tcPr>
            <w:tcW w:w="1317" w:type="dxa"/>
            <w:tcBorders>
              <w:top w:val="nil"/>
              <w:left w:val="nil"/>
              <w:bottom w:val="single" w:sz="4" w:space="0" w:color="auto"/>
              <w:right w:val="single" w:sz="4" w:space="0" w:color="auto"/>
            </w:tcBorders>
            <w:shd w:val="clear" w:color="auto" w:fill="auto"/>
            <w:noWrap/>
            <w:vAlign w:val="bottom"/>
            <w:hideMark/>
          </w:tcPr>
          <w:p w14:paraId="66A34684"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30.540</w:t>
            </w:r>
          </w:p>
        </w:tc>
        <w:tc>
          <w:tcPr>
            <w:tcW w:w="1383" w:type="dxa"/>
            <w:tcBorders>
              <w:top w:val="nil"/>
              <w:left w:val="nil"/>
              <w:bottom w:val="single" w:sz="4" w:space="0" w:color="auto"/>
              <w:right w:val="single" w:sz="4" w:space="0" w:color="auto"/>
            </w:tcBorders>
            <w:shd w:val="clear" w:color="auto" w:fill="auto"/>
            <w:noWrap/>
            <w:vAlign w:val="bottom"/>
            <w:hideMark/>
          </w:tcPr>
          <w:p w14:paraId="20D528E5"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25,779</w:t>
            </w:r>
          </w:p>
        </w:tc>
        <w:tc>
          <w:tcPr>
            <w:tcW w:w="1200" w:type="dxa"/>
            <w:tcBorders>
              <w:top w:val="nil"/>
              <w:left w:val="nil"/>
              <w:bottom w:val="single" w:sz="4" w:space="0" w:color="auto"/>
              <w:right w:val="single" w:sz="4" w:space="0" w:color="auto"/>
            </w:tcBorders>
            <w:shd w:val="clear" w:color="auto" w:fill="auto"/>
            <w:noWrap/>
            <w:vAlign w:val="bottom"/>
            <w:hideMark/>
          </w:tcPr>
          <w:p w14:paraId="2C8EA51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40.564</w:t>
            </w:r>
          </w:p>
        </w:tc>
        <w:tc>
          <w:tcPr>
            <w:tcW w:w="1260" w:type="dxa"/>
            <w:tcBorders>
              <w:top w:val="nil"/>
              <w:left w:val="nil"/>
              <w:bottom w:val="single" w:sz="4" w:space="0" w:color="auto"/>
              <w:right w:val="single" w:sz="4" w:space="0" w:color="auto"/>
            </w:tcBorders>
            <w:shd w:val="clear" w:color="auto" w:fill="auto"/>
            <w:noWrap/>
            <w:vAlign w:val="bottom"/>
            <w:hideMark/>
          </w:tcPr>
          <w:p w14:paraId="776063A1"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30,49</w:t>
            </w:r>
          </w:p>
        </w:tc>
        <w:tc>
          <w:tcPr>
            <w:tcW w:w="1210" w:type="dxa"/>
            <w:tcBorders>
              <w:top w:val="nil"/>
              <w:left w:val="nil"/>
              <w:bottom w:val="single" w:sz="4" w:space="0" w:color="auto"/>
              <w:right w:val="single" w:sz="4" w:space="0" w:color="auto"/>
            </w:tcBorders>
            <w:shd w:val="clear" w:color="auto" w:fill="auto"/>
            <w:noWrap/>
            <w:vAlign w:val="bottom"/>
            <w:hideMark/>
          </w:tcPr>
          <w:p w14:paraId="47DB167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49.415</w:t>
            </w:r>
          </w:p>
        </w:tc>
        <w:tc>
          <w:tcPr>
            <w:tcW w:w="1270" w:type="dxa"/>
            <w:tcBorders>
              <w:top w:val="nil"/>
              <w:left w:val="nil"/>
              <w:bottom w:val="single" w:sz="4" w:space="0" w:color="auto"/>
              <w:right w:val="single" w:sz="4" w:space="0" w:color="auto"/>
            </w:tcBorders>
            <w:shd w:val="clear" w:color="auto" w:fill="auto"/>
            <w:noWrap/>
            <w:vAlign w:val="bottom"/>
            <w:hideMark/>
          </w:tcPr>
          <w:p w14:paraId="3AFAB51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33,268</w:t>
            </w:r>
          </w:p>
        </w:tc>
        <w:tc>
          <w:tcPr>
            <w:tcW w:w="1330" w:type="dxa"/>
            <w:tcBorders>
              <w:top w:val="nil"/>
              <w:left w:val="nil"/>
              <w:bottom w:val="single" w:sz="4" w:space="0" w:color="auto"/>
              <w:right w:val="single" w:sz="4" w:space="0" w:color="auto"/>
            </w:tcBorders>
            <w:shd w:val="clear" w:color="auto" w:fill="auto"/>
            <w:noWrap/>
            <w:vAlign w:val="bottom"/>
            <w:hideMark/>
          </w:tcPr>
          <w:p w14:paraId="3F03157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10.024</w:t>
            </w:r>
          </w:p>
        </w:tc>
        <w:tc>
          <w:tcPr>
            <w:tcW w:w="945" w:type="dxa"/>
            <w:tcBorders>
              <w:top w:val="nil"/>
              <w:left w:val="nil"/>
              <w:bottom w:val="single" w:sz="4" w:space="0" w:color="auto"/>
              <w:right w:val="single" w:sz="4" w:space="0" w:color="auto"/>
            </w:tcBorders>
            <w:shd w:val="clear" w:color="auto" w:fill="auto"/>
            <w:noWrap/>
            <w:vAlign w:val="bottom"/>
            <w:hideMark/>
          </w:tcPr>
          <w:p w14:paraId="745B60B3"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32,82</w:t>
            </w:r>
          </w:p>
        </w:tc>
        <w:tc>
          <w:tcPr>
            <w:tcW w:w="1495" w:type="dxa"/>
            <w:tcBorders>
              <w:top w:val="nil"/>
              <w:left w:val="nil"/>
              <w:bottom w:val="single" w:sz="4" w:space="0" w:color="auto"/>
              <w:right w:val="single" w:sz="4" w:space="0" w:color="auto"/>
            </w:tcBorders>
            <w:shd w:val="clear" w:color="auto" w:fill="auto"/>
            <w:noWrap/>
            <w:vAlign w:val="bottom"/>
            <w:hideMark/>
          </w:tcPr>
          <w:p w14:paraId="7099B77F"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8.851</w:t>
            </w:r>
          </w:p>
        </w:tc>
        <w:tc>
          <w:tcPr>
            <w:tcW w:w="890" w:type="dxa"/>
            <w:tcBorders>
              <w:top w:val="nil"/>
              <w:left w:val="nil"/>
              <w:bottom w:val="single" w:sz="4" w:space="0" w:color="auto"/>
              <w:right w:val="single" w:sz="4" w:space="0" w:color="auto"/>
            </w:tcBorders>
            <w:shd w:val="clear" w:color="auto" w:fill="auto"/>
            <w:noWrap/>
            <w:vAlign w:val="bottom"/>
            <w:hideMark/>
          </w:tcPr>
          <w:p w14:paraId="542188BC"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21,82</w:t>
            </w:r>
          </w:p>
        </w:tc>
      </w:tr>
      <w:tr w:rsidR="001C3CB5" w:rsidRPr="00A91573" w14:paraId="1B416BCC"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56D58F2E"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thu nợ</w:t>
            </w:r>
          </w:p>
        </w:tc>
        <w:tc>
          <w:tcPr>
            <w:tcW w:w="1317" w:type="dxa"/>
            <w:tcBorders>
              <w:top w:val="nil"/>
              <w:left w:val="nil"/>
              <w:bottom w:val="single" w:sz="4" w:space="0" w:color="auto"/>
              <w:right w:val="single" w:sz="4" w:space="0" w:color="auto"/>
            </w:tcBorders>
            <w:shd w:val="clear" w:color="auto" w:fill="auto"/>
            <w:noWrap/>
            <w:vAlign w:val="bottom"/>
            <w:hideMark/>
          </w:tcPr>
          <w:p w14:paraId="59E2BCCA"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96.163</w:t>
            </w:r>
          </w:p>
        </w:tc>
        <w:tc>
          <w:tcPr>
            <w:tcW w:w="1383" w:type="dxa"/>
            <w:tcBorders>
              <w:top w:val="nil"/>
              <w:left w:val="nil"/>
              <w:bottom w:val="single" w:sz="4" w:space="0" w:color="auto"/>
              <w:right w:val="single" w:sz="4" w:space="0" w:color="auto"/>
            </w:tcBorders>
            <w:shd w:val="clear" w:color="auto" w:fill="auto"/>
            <w:noWrap/>
            <w:vAlign w:val="bottom"/>
            <w:hideMark/>
          </w:tcPr>
          <w:p w14:paraId="6A716C7E" w14:textId="77777777" w:rsidR="006B1B37" w:rsidRPr="00771B36" w:rsidRDefault="006B1B37" w:rsidP="001C3CB5">
            <w:pPr>
              <w:spacing w:after="0" w:line="312" w:lineRule="auto"/>
              <w:jc w:val="center"/>
              <w:rPr>
                <w:rFonts w:ascii="Times New Roman" w:eastAsia="Times New Roman" w:hAnsi="Times New Roman" w:cs="Times New Roman"/>
                <w:b/>
                <w:bCs/>
                <w:sz w:val="26"/>
                <w:szCs w:val="26"/>
              </w:rPr>
            </w:pPr>
            <w:r w:rsidRPr="00771B36">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noWrap/>
            <w:vAlign w:val="bottom"/>
            <w:hideMark/>
          </w:tcPr>
          <w:p w14:paraId="1C5C192F"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144.047</w:t>
            </w:r>
          </w:p>
        </w:tc>
        <w:tc>
          <w:tcPr>
            <w:tcW w:w="1260" w:type="dxa"/>
            <w:tcBorders>
              <w:top w:val="nil"/>
              <w:left w:val="nil"/>
              <w:bottom w:val="single" w:sz="4" w:space="0" w:color="auto"/>
              <w:right w:val="single" w:sz="4" w:space="0" w:color="auto"/>
            </w:tcBorders>
            <w:shd w:val="clear" w:color="auto" w:fill="auto"/>
            <w:noWrap/>
            <w:vAlign w:val="bottom"/>
            <w:hideMark/>
          </w:tcPr>
          <w:p w14:paraId="143ED9C6"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10" w:type="dxa"/>
            <w:tcBorders>
              <w:top w:val="nil"/>
              <w:left w:val="nil"/>
              <w:bottom w:val="single" w:sz="4" w:space="0" w:color="auto"/>
              <w:right w:val="single" w:sz="4" w:space="0" w:color="auto"/>
            </w:tcBorders>
            <w:shd w:val="clear" w:color="auto" w:fill="auto"/>
            <w:noWrap/>
            <w:vAlign w:val="bottom"/>
            <w:hideMark/>
          </w:tcPr>
          <w:p w14:paraId="4A352F29"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151.264</w:t>
            </w:r>
          </w:p>
        </w:tc>
        <w:tc>
          <w:tcPr>
            <w:tcW w:w="1270" w:type="dxa"/>
            <w:tcBorders>
              <w:top w:val="nil"/>
              <w:left w:val="nil"/>
              <w:bottom w:val="single" w:sz="4" w:space="0" w:color="auto"/>
              <w:right w:val="single" w:sz="4" w:space="0" w:color="auto"/>
            </w:tcBorders>
            <w:shd w:val="clear" w:color="auto" w:fill="auto"/>
            <w:noWrap/>
            <w:vAlign w:val="bottom"/>
            <w:hideMark/>
          </w:tcPr>
          <w:p w14:paraId="755F148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30" w:type="dxa"/>
            <w:tcBorders>
              <w:top w:val="nil"/>
              <w:left w:val="nil"/>
              <w:bottom w:val="single" w:sz="4" w:space="0" w:color="auto"/>
              <w:right w:val="single" w:sz="4" w:space="0" w:color="auto"/>
            </w:tcBorders>
            <w:shd w:val="clear" w:color="auto" w:fill="auto"/>
            <w:noWrap/>
            <w:vAlign w:val="bottom"/>
            <w:hideMark/>
          </w:tcPr>
          <w:p w14:paraId="5BA2862F"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47.884</w:t>
            </w:r>
          </w:p>
        </w:tc>
        <w:tc>
          <w:tcPr>
            <w:tcW w:w="945" w:type="dxa"/>
            <w:tcBorders>
              <w:top w:val="nil"/>
              <w:left w:val="nil"/>
              <w:bottom w:val="single" w:sz="4" w:space="0" w:color="auto"/>
              <w:right w:val="single" w:sz="4" w:space="0" w:color="auto"/>
            </w:tcBorders>
            <w:shd w:val="clear" w:color="auto" w:fill="auto"/>
            <w:noWrap/>
            <w:vAlign w:val="bottom"/>
            <w:hideMark/>
          </w:tcPr>
          <w:p w14:paraId="05029384"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49,79</w:t>
            </w:r>
          </w:p>
        </w:tc>
        <w:tc>
          <w:tcPr>
            <w:tcW w:w="1495" w:type="dxa"/>
            <w:tcBorders>
              <w:top w:val="nil"/>
              <w:left w:val="nil"/>
              <w:bottom w:val="single" w:sz="4" w:space="0" w:color="auto"/>
              <w:right w:val="single" w:sz="4" w:space="0" w:color="auto"/>
            </w:tcBorders>
            <w:shd w:val="clear" w:color="auto" w:fill="auto"/>
            <w:noWrap/>
            <w:vAlign w:val="bottom"/>
            <w:hideMark/>
          </w:tcPr>
          <w:p w14:paraId="4EE1EBA5"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7.217</w:t>
            </w:r>
          </w:p>
        </w:tc>
        <w:tc>
          <w:tcPr>
            <w:tcW w:w="890" w:type="dxa"/>
            <w:tcBorders>
              <w:top w:val="nil"/>
              <w:left w:val="nil"/>
              <w:bottom w:val="single" w:sz="4" w:space="0" w:color="auto"/>
              <w:right w:val="single" w:sz="4" w:space="0" w:color="auto"/>
            </w:tcBorders>
            <w:shd w:val="clear" w:color="auto" w:fill="auto"/>
            <w:noWrap/>
            <w:vAlign w:val="bottom"/>
            <w:hideMark/>
          </w:tcPr>
          <w:p w14:paraId="4C19F7BA"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5,01</w:t>
            </w:r>
          </w:p>
        </w:tc>
      </w:tr>
      <w:tr w:rsidR="001C3CB5" w:rsidRPr="00A91573" w14:paraId="3C30833D"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37D120B1" w14:textId="371909D9"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1317" w:type="dxa"/>
            <w:tcBorders>
              <w:top w:val="nil"/>
              <w:left w:val="nil"/>
              <w:bottom w:val="single" w:sz="4" w:space="0" w:color="auto"/>
              <w:right w:val="single" w:sz="4" w:space="0" w:color="auto"/>
            </w:tcBorders>
            <w:shd w:val="clear" w:color="auto" w:fill="auto"/>
            <w:noWrap/>
            <w:vAlign w:val="bottom"/>
            <w:hideMark/>
          </w:tcPr>
          <w:p w14:paraId="6CDFE6E3"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69.314</w:t>
            </w:r>
          </w:p>
        </w:tc>
        <w:tc>
          <w:tcPr>
            <w:tcW w:w="1383" w:type="dxa"/>
            <w:tcBorders>
              <w:top w:val="nil"/>
              <w:left w:val="nil"/>
              <w:bottom w:val="single" w:sz="4" w:space="0" w:color="auto"/>
              <w:right w:val="single" w:sz="4" w:space="0" w:color="auto"/>
            </w:tcBorders>
            <w:shd w:val="clear" w:color="auto" w:fill="auto"/>
            <w:noWrap/>
            <w:vAlign w:val="bottom"/>
            <w:hideMark/>
          </w:tcPr>
          <w:p w14:paraId="64A98255"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72,08</w:t>
            </w:r>
          </w:p>
        </w:tc>
        <w:tc>
          <w:tcPr>
            <w:tcW w:w="1200" w:type="dxa"/>
            <w:tcBorders>
              <w:top w:val="nil"/>
              <w:left w:val="nil"/>
              <w:bottom w:val="single" w:sz="4" w:space="0" w:color="auto"/>
              <w:right w:val="single" w:sz="4" w:space="0" w:color="auto"/>
            </w:tcBorders>
            <w:shd w:val="clear" w:color="auto" w:fill="auto"/>
            <w:noWrap/>
            <w:vAlign w:val="bottom"/>
            <w:hideMark/>
          </w:tcPr>
          <w:p w14:paraId="55F9D80F"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98.630</w:t>
            </w:r>
          </w:p>
        </w:tc>
        <w:tc>
          <w:tcPr>
            <w:tcW w:w="1260" w:type="dxa"/>
            <w:tcBorders>
              <w:top w:val="nil"/>
              <w:left w:val="nil"/>
              <w:bottom w:val="single" w:sz="4" w:space="0" w:color="auto"/>
              <w:right w:val="single" w:sz="4" w:space="0" w:color="auto"/>
            </w:tcBorders>
            <w:shd w:val="clear" w:color="auto" w:fill="auto"/>
            <w:noWrap/>
            <w:vAlign w:val="bottom"/>
            <w:hideMark/>
          </w:tcPr>
          <w:p w14:paraId="6CE2A7D7"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68,47</w:t>
            </w:r>
          </w:p>
        </w:tc>
        <w:tc>
          <w:tcPr>
            <w:tcW w:w="1210" w:type="dxa"/>
            <w:tcBorders>
              <w:top w:val="nil"/>
              <w:left w:val="nil"/>
              <w:bottom w:val="single" w:sz="4" w:space="0" w:color="auto"/>
              <w:right w:val="single" w:sz="4" w:space="0" w:color="auto"/>
            </w:tcBorders>
            <w:shd w:val="clear" w:color="auto" w:fill="auto"/>
            <w:noWrap/>
            <w:vAlign w:val="bottom"/>
            <w:hideMark/>
          </w:tcPr>
          <w:p w14:paraId="4E4DCEA1"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95.758</w:t>
            </w:r>
          </w:p>
        </w:tc>
        <w:tc>
          <w:tcPr>
            <w:tcW w:w="1270" w:type="dxa"/>
            <w:tcBorders>
              <w:top w:val="nil"/>
              <w:left w:val="nil"/>
              <w:bottom w:val="single" w:sz="4" w:space="0" w:color="auto"/>
              <w:right w:val="single" w:sz="4" w:space="0" w:color="auto"/>
            </w:tcBorders>
            <w:shd w:val="clear" w:color="auto" w:fill="auto"/>
            <w:noWrap/>
            <w:vAlign w:val="bottom"/>
            <w:hideMark/>
          </w:tcPr>
          <w:p w14:paraId="19FCC324"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63,305</w:t>
            </w:r>
          </w:p>
        </w:tc>
        <w:tc>
          <w:tcPr>
            <w:tcW w:w="1330" w:type="dxa"/>
            <w:tcBorders>
              <w:top w:val="nil"/>
              <w:left w:val="nil"/>
              <w:bottom w:val="single" w:sz="4" w:space="0" w:color="auto"/>
              <w:right w:val="single" w:sz="4" w:space="0" w:color="auto"/>
            </w:tcBorders>
            <w:shd w:val="clear" w:color="auto" w:fill="auto"/>
            <w:noWrap/>
            <w:vAlign w:val="bottom"/>
            <w:hideMark/>
          </w:tcPr>
          <w:p w14:paraId="10D70EF4"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29.316</w:t>
            </w:r>
          </w:p>
        </w:tc>
        <w:tc>
          <w:tcPr>
            <w:tcW w:w="945" w:type="dxa"/>
            <w:tcBorders>
              <w:top w:val="nil"/>
              <w:left w:val="nil"/>
              <w:bottom w:val="single" w:sz="4" w:space="0" w:color="auto"/>
              <w:right w:val="single" w:sz="4" w:space="0" w:color="auto"/>
            </w:tcBorders>
            <w:shd w:val="clear" w:color="auto" w:fill="auto"/>
            <w:noWrap/>
            <w:vAlign w:val="bottom"/>
            <w:hideMark/>
          </w:tcPr>
          <w:p w14:paraId="2565561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42,29</w:t>
            </w:r>
          </w:p>
        </w:tc>
        <w:tc>
          <w:tcPr>
            <w:tcW w:w="1495" w:type="dxa"/>
            <w:tcBorders>
              <w:top w:val="nil"/>
              <w:left w:val="nil"/>
              <w:bottom w:val="single" w:sz="4" w:space="0" w:color="auto"/>
              <w:right w:val="single" w:sz="4" w:space="0" w:color="auto"/>
            </w:tcBorders>
            <w:shd w:val="clear" w:color="auto" w:fill="auto"/>
            <w:noWrap/>
            <w:vAlign w:val="bottom"/>
            <w:hideMark/>
          </w:tcPr>
          <w:p w14:paraId="3BA3C98E" w14:textId="569BA3F8"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(2.872)</w:t>
            </w:r>
          </w:p>
        </w:tc>
        <w:tc>
          <w:tcPr>
            <w:tcW w:w="890" w:type="dxa"/>
            <w:tcBorders>
              <w:top w:val="nil"/>
              <w:left w:val="nil"/>
              <w:bottom w:val="single" w:sz="4" w:space="0" w:color="auto"/>
              <w:right w:val="single" w:sz="4" w:space="0" w:color="auto"/>
            </w:tcBorders>
            <w:shd w:val="clear" w:color="auto" w:fill="auto"/>
            <w:noWrap/>
            <w:vAlign w:val="bottom"/>
            <w:hideMark/>
          </w:tcPr>
          <w:p w14:paraId="15781E5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-2,91</w:t>
            </w:r>
          </w:p>
        </w:tc>
      </w:tr>
      <w:tr w:rsidR="001C3CB5" w:rsidRPr="00A91573" w14:paraId="130D340B"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2C278544"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nghiệp</w:t>
            </w:r>
          </w:p>
        </w:tc>
        <w:tc>
          <w:tcPr>
            <w:tcW w:w="1317" w:type="dxa"/>
            <w:tcBorders>
              <w:top w:val="nil"/>
              <w:left w:val="nil"/>
              <w:bottom w:val="single" w:sz="4" w:space="0" w:color="auto"/>
              <w:right w:val="single" w:sz="4" w:space="0" w:color="auto"/>
            </w:tcBorders>
            <w:shd w:val="clear" w:color="auto" w:fill="auto"/>
            <w:noWrap/>
            <w:vAlign w:val="bottom"/>
            <w:hideMark/>
          </w:tcPr>
          <w:p w14:paraId="03304DD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26.849</w:t>
            </w:r>
          </w:p>
        </w:tc>
        <w:tc>
          <w:tcPr>
            <w:tcW w:w="1383" w:type="dxa"/>
            <w:tcBorders>
              <w:top w:val="nil"/>
              <w:left w:val="nil"/>
              <w:bottom w:val="single" w:sz="4" w:space="0" w:color="auto"/>
              <w:right w:val="single" w:sz="4" w:space="0" w:color="auto"/>
            </w:tcBorders>
            <w:shd w:val="clear" w:color="auto" w:fill="auto"/>
            <w:noWrap/>
            <w:vAlign w:val="bottom"/>
            <w:hideMark/>
          </w:tcPr>
          <w:p w14:paraId="6F26ACD5"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27,92</w:t>
            </w:r>
          </w:p>
        </w:tc>
        <w:tc>
          <w:tcPr>
            <w:tcW w:w="1200" w:type="dxa"/>
            <w:tcBorders>
              <w:top w:val="nil"/>
              <w:left w:val="nil"/>
              <w:bottom w:val="single" w:sz="4" w:space="0" w:color="auto"/>
              <w:right w:val="single" w:sz="4" w:space="0" w:color="auto"/>
            </w:tcBorders>
            <w:shd w:val="clear" w:color="auto" w:fill="auto"/>
            <w:noWrap/>
            <w:vAlign w:val="bottom"/>
            <w:hideMark/>
          </w:tcPr>
          <w:p w14:paraId="39C15A0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45.417</w:t>
            </w:r>
          </w:p>
        </w:tc>
        <w:tc>
          <w:tcPr>
            <w:tcW w:w="1260" w:type="dxa"/>
            <w:tcBorders>
              <w:top w:val="nil"/>
              <w:left w:val="nil"/>
              <w:bottom w:val="single" w:sz="4" w:space="0" w:color="auto"/>
              <w:right w:val="single" w:sz="4" w:space="0" w:color="auto"/>
            </w:tcBorders>
            <w:shd w:val="clear" w:color="auto" w:fill="auto"/>
            <w:noWrap/>
            <w:vAlign w:val="bottom"/>
            <w:hideMark/>
          </w:tcPr>
          <w:p w14:paraId="49A75F49" w14:textId="77777777" w:rsidR="006B1B37" w:rsidRPr="00771B36" w:rsidRDefault="006B1B37" w:rsidP="001C3CB5">
            <w:pPr>
              <w:spacing w:after="0" w:line="312" w:lineRule="auto"/>
              <w:jc w:val="center"/>
              <w:rPr>
                <w:rFonts w:ascii="Times New Roman" w:eastAsia="Times New Roman" w:hAnsi="Times New Roman" w:cs="Times New Roman"/>
                <w:bCs/>
                <w:sz w:val="26"/>
                <w:szCs w:val="26"/>
              </w:rPr>
            </w:pPr>
            <w:r w:rsidRPr="00771B36">
              <w:rPr>
                <w:rFonts w:ascii="Times New Roman" w:eastAsia="Times New Roman" w:hAnsi="Times New Roman" w:cs="Times New Roman"/>
                <w:bCs/>
                <w:sz w:val="26"/>
                <w:szCs w:val="26"/>
              </w:rPr>
              <w:t>31,53</w:t>
            </w:r>
          </w:p>
        </w:tc>
        <w:tc>
          <w:tcPr>
            <w:tcW w:w="1210" w:type="dxa"/>
            <w:tcBorders>
              <w:top w:val="nil"/>
              <w:left w:val="nil"/>
              <w:bottom w:val="single" w:sz="4" w:space="0" w:color="auto"/>
              <w:right w:val="single" w:sz="4" w:space="0" w:color="auto"/>
            </w:tcBorders>
            <w:shd w:val="clear" w:color="auto" w:fill="auto"/>
            <w:noWrap/>
            <w:vAlign w:val="bottom"/>
            <w:hideMark/>
          </w:tcPr>
          <w:p w14:paraId="34FF5BD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55.506</w:t>
            </w:r>
          </w:p>
        </w:tc>
        <w:tc>
          <w:tcPr>
            <w:tcW w:w="1270" w:type="dxa"/>
            <w:tcBorders>
              <w:top w:val="nil"/>
              <w:left w:val="nil"/>
              <w:bottom w:val="single" w:sz="4" w:space="0" w:color="auto"/>
              <w:right w:val="single" w:sz="4" w:space="0" w:color="auto"/>
            </w:tcBorders>
            <w:shd w:val="clear" w:color="auto" w:fill="auto"/>
            <w:noWrap/>
            <w:vAlign w:val="bottom"/>
            <w:hideMark/>
          </w:tcPr>
          <w:p w14:paraId="43725B22" w14:textId="249F9074" w:rsidR="006B1B37" w:rsidRPr="00A91573" w:rsidRDefault="008335C4" w:rsidP="001C3CB5">
            <w:pPr>
              <w:spacing w:after="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36,695</w:t>
            </w:r>
          </w:p>
        </w:tc>
        <w:tc>
          <w:tcPr>
            <w:tcW w:w="1330" w:type="dxa"/>
            <w:tcBorders>
              <w:top w:val="nil"/>
              <w:left w:val="nil"/>
              <w:bottom w:val="single" w:sz="4" w:space="0" w:color="auto"/>
              <w:right w:val="single" w:sz="4" w:space="0" w:color="auto"/>
            </w:tcBorders>
            <w:shd w:val="clear" w:color="auto" w:fill="auto"/>
            <w:noWrap/>
            <w:vAlign w:val="bottom"/>
            <w:hideMark/>
          </w:tcPr>
          <w:p w14:paraId="151F0B0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18.568</w:t>
            </w:r>
          </w:p>
        </w:tc>
        <w:tc>
          <w:tcPr>
            <w:tcW w:w="945" w:type="dxa"/>
            <w:tcBorders>
              <w:top w:val="nil"/>
              <w:left w:val="nil"/>
              <w:bottom w:val="single" w:sz="4" w:space="0" w:color="auto"/>
              <w:right w:val="single" w:sz="4" w:space="0" w:color="auto"/>
            </w:tcBorders>
            <w:shd w:val="clear" w:color="auto" w:fill="auto"/>
            <w:noWrap/>
            <w:vAlign w:val="bottom"/>
            <w:hideMark/>
          </w:tcPr>
          <w:p w14:paraId="62F6158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69,16</w:t>
            </w:r>
          </w:p>
        </w:tc>
        <w:tc>
          <w:tcPr>
            <w:tcW w:w="1495" w:type="dxa"/>
            <w:tcBorders>
              <w:top w:val="nil"/>
              <w:left w:val="nil"/>
              <w:bottom w:val="single" w:sz="4" w:space="0" w:color="auto"/>
              <w:right w:val="single" w:sz="4" w:space="0" w:color="auto"/>
            </w:tcBorders>
            <w:shd w:val="clear" w:color="auto" w:fill="auto"/>
            <w:noWrap/>
            <w:vAlign w:val="bottom"/>
            <w:hideMark/>
          </w:tcPr>
          <w:p w14:paraId="15A4D90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10.089</w:t>
            </w:r>
          </w:p>
        </w:tc>
        <w:tc>
          <w:tcPr>
            <w:tcW w:w="890" w:type="dxa"/>
            <w:tcBorders>
              <w:top w:val="nil"/>
              <w:left w:val="nil"/>
              <w:bottom w:val="single" w:sz="4" w:space="0" w:color="auto"/>
              <w:right w:val="single" w:sz="4" w:space="0" w:color="auto"/>
            </w:tcBorders>
            <w:shd w:val="clear" w:color="auto" w:fill="auto"/>
            <w:noWrap/>
            <w:vAlign w:val="bottom"/>
            <w:hideMark/>
          </w:tcPr>
          <w:p w14:paraId="7026941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22,21</w:t>
            </w:r>
          </w:p>
        </w:tc>
      </w:tr>
      <w:tr w:rsidR="001C3CB5" w:rsidRPr="00A91573" w14:paraId="2FD1777A"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7C92484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Tổng dư nợ</w:t>
            </w:r>
          </w:p>
        </w:tc>
        <w:tc>
          <w:tcPr>
            <w:tcW w:w="1317" w:type="dxa"/>
            <w:tcBorders>
              <w:top w:val="nil"/>
              <w:left w:val="nil"/>
              <w:bottom w:val="single" w:sz="4" w:space="0" w:color="auto"/>
              <w:right w:val="single" w:sz="4" w:space="0" w:color="auto"/>
            </w:tcBorders>
            <w:shd w:val="clear" w:color="auto" w:fill="auto"/>
            <w:noWrap/>
            <w:vAlign w:val="bottom"/>
            <w:hideMark/>
          </w:tcPr>
          <w:p w14:paraId="12EB0A0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122.191</w:t>
            </w:r>
          </w:p>
        </w:tc>
        <w:tc>
          <w:tcPr>
            <w:tcW w:w="1383" w:type="dxa"/>
            <w:tcBorders>
              <w:top w:val="nil"/>
              <w:left w:val="nil"/>
              <w:bottom w:val="single" w:sz="4" w:space="0" w:color="auto"/>
              <w:right w:val="single" w:sz="4" w:space="0" w:color="auto"/>
            </w:tcBorders>
            <w:shd w:val="clear" w:color="auto" w:fill="auto"/>
            <w:noWrap/>
            <w:vAlign w:val="bottom"/>
            <w:hideMark/>
          </w:tcPr>
          <w:p w14:paraId="5DEBB64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noWrap/>
            <w:vAlign w:val="bottom"/>
            <w:hideMark/>
          </w:tcPr>
          <w:p w14:paraId="36BCD3E7"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111.184</w:t>
            </w:r>
          </w:p>
        </w:tc>
        <w:tc>
          <w:tcPr>
            <w:tcW w:w="1260" w:type="dxa"/>
            <w:tcBorders>
              <w:top w:val="nil"/>
              <w:left w:val="nil"/>
              <w:bottom w:val="single" w:sz="4" w:space="0" w:color="auto"/>
              <w:right w:val="single" w:sz="4" w:space="0" w:color="auto"/>
            </w:tcBorders>
            <w:shd w:val="clear" w:color="auto" w:fill="auto"/>
            <w:noWrap/>
            <w:vAlign w:val="bottom"/>
            <w:hideMark/>
          </w:tcPr>
          <w:p w14:paraId="051A2667"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10" w:type="dxa"/>
            <w:tcBorders>
              <w:top w:val="nil"/>
              <w:left w:val="nil"/>
              <w:bottom w:val="single" w:sz="4" w:space="0" w:color="auto"/>
              <w:right w:val="single" w:sz="4" w:space="0" w:color="auto"/>
            </w:tcBorders>
            <w:shd w:val="clear" w:color="auto" w:fill="auto"/>
            <w:noWrap/>
            <w:vAlign w:val="bottom"/>
            <w:hideMark/>
          </w:tcPr>
          <w:p w14:paraId="573FFCF5"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108.557</w:t>
            </w:r>
          </w:p>
        </w:tc>
        <w:tc>
          <w:tcPr>
            <w:tcW w:w="1270" w:type="dxa"/>
            <w:tcBorders>
              <w:top w:val="nil"/>
              <w:left w:val="nil"/>
              <w:bottom w:val="single" w:sz="4" w:space="0" w:color="auto"/>
              <w:right w:val="single" w:sz="4" w:space="0" w:color="auto"/>
            </w:tcBorders>
            <w:shd w:val="clear" w:color="auto" w:fill="auto"/>
            <w:noWrap/>
            <w:vAlign w:val="bottom"/>
            <w:hideMark/>
          </w:tcPr>
          <w:p w14:paraId="4CD81E0B"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30" w:type="dxa"/>
            <w:tcBorders>
              <w:top w:val="nil"/>
              <w:left w:val="nil"/>
              <w:bottom w:val="single" w:sz="4" w:space="0" w:color="auto"/>
              <w:right w:val="single" w:sz="4" w:space="0" w:color="auto"/>
            </w:tcBorders>
            <w:shd w:val="clear" w:color="auto" w:fill="auto"/>
            <w:noWrap/>
            <w:vAlign w:val="bottom"/>
            <w:hideMark/>
          </w:tcPr>
          <w:p w14:paraId="1A055A13" w14:textId="2BEE4EA4"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(11.007)</w:t>
            </w:r>
          </w:p>
        </w:tc>
        <w:tc>
          <w:tcPr>
            <w:tcW w:w="945" w:type="dxa"/>
            <w:tcBorders>
              <w:top w:val="nil"/>
              <w:left w:val="nil"/>
              <w:bottom w:val="single" w:sz="4" w:space="0" w:color="auto"/>
              <w:right w:val="single" w:sz="4" w:space="0" w:color="auto"/>
            </w:tcBorders>
            <w:shd w:val="clear" w:color="auto" w:fill="auto"/>
            <w:noWrap/>
            <w:vAlign w:val="bottom"/>
            <w:hideMark/>
          </w:tcPr>
          <w:p w14:paraId="5A5D48B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w:t>
            </w:r>
          </w:p>
        </w:tc>
        <w:tc>
          <w:tcPr>
            <w:tcW w:w="1495" w:type="dxa"/>
            <w:tcBorders>
              <w:top w:val="nil"/>
              <w:left w:val="nil"/>
              <w:bottom w:val="single" w:sz="4" w:space="0" w:color="auto"/>
              <w:right w:val="single" w:sz="4" w:space="0" w:color="auto"/>
            </w:tcBorders>
            <w:shd w:val="clear" w:color="auto" w:fill="auto"/>
            <w:noWrap/>
            <w:vAlign w:val="bottom"/>
            <w:hideMark/>
          </w:tcPr>
          <w:p w14:paraId="47BB8F10" w14:textId="704BB27B"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(2.627)</w:t>
            </w:r>
          </w:p>
        </w:tc>
        <w:tc>
          <w:tcPr>
            <w:tcW w:w="890" w:type="dxa"/>
            <w:tcBorders>
              <w:top w:val="nil"/>
              <w:left w:val="nil"/>
              <w:bottom w:val="single" w:sz="4" w:space="0" w:color="auto"/>
              <w:right w:val="single" w:sz="4" w:space="0" w:color="auto"/>
            </w:tcBorders>
            <w:shd w:val="clear" w:color="auto" w:fill="auto"/>
            <w:noWrap/>
            <w:vAlign w:val="bottom"/>
            <w:hideMark/>
          </w:tcPr>
          <w:p w14:paraId="016C38F3"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-2,36</w:t>
            </w:r>
          </w:p>
        </w:tc>
      </w:tr>
      <w:tr w:rsidR="001C3CB5" w:rsidRPr="00A91573" w14:paraId="69D4958B"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11E15BD1" w14:textId="230B0EC6"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1317" w:type="dxa"/>
            <w:tcBorders>
              <w:top w:val="nil"/>
              <w:left w:val="nil"/>
              <w:bottom w:val="single" w:sz="4" w:space="0" w:color="auto"/>
              <w:right w:val="single" w:sz="4" w:space="0" w:color="auto"/>
            </w:tcBorders>
            <w:shd w:val="clear" w:color="auto" w:fill="auto"/>
            <w:noWrap/>
            <w:vAlign w:val="bottom"/>
            <w:hideMark/>
          </w:tcPr>
          <w:p w14:paraId="0D8C0D6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91.534</w:t>
            </w:r>
          </w:p>
        </w:tc>
        <w:tc>
          <w:tcPr>
            <w:tcW w:w="1383" w:type="dxa"/>
            <w:tcBorders>
              <w:top w:val="nil"/>
              <w:left w:val="nil"/>
              <w:bottom w:val="single" w:sz="4" w:space="0" w:color="auto"/>
              <w:right w:val="single" w:sz="4" w:space="0" w:color="auto"/>
            </w:tcBorders>
            <w:shd w:val="clear" w:color="auto" w:fill="auto"/>
            <w:noWrap/>
            <w:vAlign w:val="bottom"/>
            <w:hideMark/>
          </w:tcPr>
          <w:p w14:paraId="50EAC12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74,91</w:t>
            </w:r>
          </w:p>
        </w:tc>
        <w:tc>
          <w:tcPr>
            <w:tcW w:w="1200" w:type="dxa"/>
            <w:tcBorders>
              <w:top w:val="nil"/>
              <w:left w:val="nil"/>
              <w:bottom w:val="single" w:sz="4" w:space="0" w:color="auto"/>
              <w:right w:val="single" w:sz="4" w:space="0" w:color="auto"/>
            </w:tcBorders>
            <w:shd w:val="clear" w:color="auto" w:fill="auto"/>
            <w:noWrap/>
            <w:vAlign w:val="bottom"/>
            <w:hideMark/>
          </w:tcPr>
          <w:p w14:paraId="5901EFF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85.380</w:t>
            </w:r>
          </w:p>
        </w:tc>
        <w:tc>
          <w:tcPr>
            <w:tcW w:w="1260" w:type="dxa"/>
            <w:tcBorders>
              <w:top w:val="nil"/>
              <w:left w:val="nil"/>
              <w:bottom w:val="single" w:sz="4" w:space="0" w:color="auto"/>
              <w:right w:val="single" w:sz="4" w:space="0" w:color="auto"/>
            </w:tcBorders>
            <w:shd w:val="clear" w:color="auto" w:fill="auto"/>
            <w:noWrap/>
            <w:vAlign w:val="bottom"/>
            <w:hideMark/>
          </w:tcPr>
          <w:p w14:paraId="3A5FCE9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76,79</w:t>
            </w:r>
          </w:p>
        </w:tc>
        <w:tc>
          <w:tcPr>
            <w:tcW w:w="1210" w:type="dxa"/>
            <w:tcBorders>
              <w:top w:val="nil"/>
              <w:left w:val="nil"/>
              <w:bottom w:val="single" w:sz="4" w:space="0" w:color="auto"/>
              <w:right w:val="single" w:sz="4" w:space="0" w:color="auto"/>
            </w:tcBorders>
            <w:shd w:val="clear" w:color="auto" w:fill="auto"/>
            <w:noWrap/>
            <w:vAlign w:val="bottom"/>
            <w:hideMark/>
          </w:tcPr>
          <w:p w14:paraId="08864ED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88.744</w:t>
            </w:r>
          </w:p>
        </w:tc>
        <w:tc>
          <w:tcPr>
            <w:tcW w:w="1270" w:type="dxa"/>
            <w:tcBorders>
              <w:top w:val="nil"/>
              <w:left w:val="nil"/>
              <w:bottom w:val="single" w:sz="4" w:space="0" w:color="auto"/>
              <w:right w:val="single" w:sz="4" w:space="0" w:color="auto"/>
            </w:tcBorders>
            <w:shd w:val="clear" w:color="auto" w:fill="auto"/>
            <w:noWrap/>
            <w:vAlign w:val="bottom"/>
            <w:hideMark/>
          </w:tcPr>
          <w:p w14:paraId="238BD7AA"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81,75</w:t>
            </w:r>
          </w:p>
        </w:tc>
        <w:tc>
          <w:tcPr>
            <w:tcW w:w="1330" w:type="dxa"/>
            <w:tcBorders>
              <w:top w:val="nil"/>
              <w:left w:val="nil"/>
              <w:bottom w:val="single" w:sz="4" w:space="0" w:color="auto"/>
              <w:right w:val="single" w:sz="4" w:space="0" w:color="auto"/>
            </w:tcBorders>
            <w:shd w:val="clear" w:color="auto" w:fill="auto"/>
            <w:noWrap/>
            <w:vAlign w:val="bottom"/>
            <w:hideMark/>
          </w:tcPr>
          <w:p w14:paraId="46DD5FC3" w14:textId="7A427F98"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(6.154)</w:t>
            </w:r>
          </w:p>
        </w:tc>
        <w:tc>
          <w:tcPr>
            <w:tcW w:w="945" w:type="dxa"/>
            <w:tcBorders>
              <w:top w:val="nil"/>
              <w:left w:val="nil"/>
              <w:bottom w:val="single" w:sz="4" w:space="0" w:color="auto"/>
              <w:right w:val="single" w:sz="4" w:space="0" w:color="auto"/>
            </w:tcBorders>
            <w:shd w:val="clear" w:color="auto" w:fill="auto"/>
            <w:noWrap/>
            <w:vAlign w:val="bottom"/>
            <w:hideMark/>
          </w:tcPr>
          <w:p w14:paraId="35AF8EDD"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-6,72</w:t>
            </w:r>
          </w:p>
        </w:tc>
        <w:tc>
          <w:tcPr>
            <w:tcW w:w="1495" w:type="dxa"/>
            <w:tcBorders>
              <w:top w:val="nil"/>
              <w:left w:val="nil"/>
              <w:bottom w:val="single" w:sz="4" w:space="0" w:color="auto"/>
              <w:right w:val="single" w:sz="4" w:space="0" w:color="auto"/>
            </w:tcBorders>
            <w:shd w:val="clear" w:color="auto" w:fill="auto"/>
            <w:noWrap/>
            <w:vAlign w:val="bottom"/>
            <w:hideMark/>
          </w:tcPr>
          <w:p w14:paraId="2B0871A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3.364</w:t>
            </w:r>
          </w:p>
        </w:tc>
        <w:tc>
          <w:tcPr>
            <w:tcW w:w="890" w:type="dxa"/>
            <w:tcBorders>
              <w:top w:val="nil"/>
              <w:left w:val="nil"/>
              <w:bottom w:val="single" w:sz="4" w:space="0" w:color="auto"/>
              <w:right w:val="single" w:sz="4" w:space="0" w:color="auto"/>
            </w:tcBorders>
            <w:shd w:val="clear" w:color="auto" w:fill="auto"/>
            <w:noWrap/>
            <w:vAlign w:val="bottom"/>
            <w:hideMark/>
          </w:tcPr>
          <w:p w14:paraId="7DFCE47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3,94</w:t>
            </w:r>
          </w:p>
        </w:tc>
      </w:tr>
      <w:tr w:rsidR="001C3CB5" w:rsidRPr="00A91573" w14:paraId="38E29B41"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1B79F54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nghiệp</w:t>
            </w:r>
          </w:p>
        </w:tc>
        <w:tc>
          <w:tcPr>
            <w:tcW w:w="1317" w:type="dxa"/>
            <w:tcBorders>
              <w:top w:val="nil"/>
              <w:left w:val="nil"/>
              <w:bottom w:val="single" w:sz="4" w:space="0" w:color="auto"/>
              <w:right w:val="single" w:sz="4" w:space="0" w:color="auto"/>
            </w:tcBorders>
            <w:shd w:val="clear" w:color="auto" w:fill="auto"/>
            <w:noWrap/>
            <w:vAlign w:val="bottom"/>
            <w:hideMark/>
          </w:tcPr>
          <w:p w14:paraId="30C2667A"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31.657</w:t>
            </w:r>
          </w:p>
        </w:tc>
        <w:tc>
          <w:tcPr>
            <w:tcW w:w="1383" w:type="dxa"/>
            <w:tcBorders>
              <w:top w:val="nil"/>
              <w:left w:val="nil"/>
              <w:bottom w:val="single" w:sz="4" w:space="0" w:color="auto"/>
              <w:right w:val="single" w:sz="4" w:space="0" w:color="auto"/>
            </w:tcBorders>
            <w:shd w:val="clear" w:color="auto" w:fill="auto"/>
            <w:noWrap/>
            <w:vAlign w:val="bottom"/>
            <w:hideMark/>
          </w:tcPr>
          <w:p w14:paraId="2CE22213"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25,91</w:t>
            </w:r>
          </w:p>
        </w:tc>
        <w:tc>
          <w:tcPr>
            <w:tcW w:w="1200" w:type="dxa"/>
            <w:tcBorders>
              <w:top w:val="nil"/>
              <w:left w:val="nil"/>
              <w:bottom w:val="single" w:sz="4" w:space="0" w:color="auto"/>
              <w:right w:val="single" w:sz="4" w:space="0" w:color="auto"/>
            </w:tcBorders>
            <w:shd w:val="clear" w:color="auto" w:fill="auto"/>
            <w:noWrap/>
            <w:vAlign w:val="bottom"/>
            <w:hideMark/>
          </w:tcPr>
          <w:p w14:paraId="7A41FEE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26.804</w:t>
            </w:r>
          </w:p>
        </w:tc>
        <w:tc>
          <w:tcPr>
            <w:tcW w:w="1260" w:type="dxa"/>
            <w:tcBorders>
              <w:top w:val="nil"/>
              <w:left w:val="nil"/>
              <w:bottom w:val="single" w:sz="4" w:space="0" w:color="auto"/>
              <w:right w:val="single" w:sz="4" w:space="0" w:color="auto"/>
            </w:tcBorders>
            <w:shd w:val="clear" w:color="auto" w:fill="auto"/>
            <w:noWrap/>
            <w:vAlign w:val="bottom"/>
            <w:hideMark/>
          </w:tcPr>
          <w:p w14:paraId="50DBDE9F"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24,11</w:t>
            </w:r>
          </w:p>
        </w:tc>
        <w:tc>
          <w:tcPr>
            <w:tcW w:w="1210" w:type="dxa"/>
            <w:tcBorders>
              <w:top w:val="nil"/>
              <w:left w:val="nil"/>
              <w:bottom w:val="single" w:sz="4" w:space="0" w:color="auto"/>
              <w:right w:val="single" w:sz="4" w:space="0" w:color="auto"/>
            </w:tcBorders>
            <w:shd w:val="clear" w:color="auto" w:fill="auto"/>
            <w:noWrap/>
            <w:vAlign w:val="bottom"/>
            <w:hideMark/>
          </w:tcPr>
          <w:p w14:paraId="1DF84E5C"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20.713</w:t>
            </w:r>
          </w:p>
        </w:tc>
        <w:tc>
          <w:tcPr>
            <w:tcW w:w="1270" w:type="dxa"/>
            <w:tcBorders>
              <w:top w:val="nil"/>
              <w:left w:val="nil"/>
              <w:bottom w:val="single" w:sz="4" w:space="0" w:color="auto"/>
              <w:right w:val="single" w:sz="4" w:space="0" w:color="auto"/>
            </w:tcBorders>
            <w:shd w:val="clear" w:color="auto" w:fill="auto"/>
            <w:noWrap/>
            <w:vAlign w:val="bottom"/>
            <w:hideMark/>
          </w:tcPr>
          <w:p w14:paraId="59E2D5A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19,08</w:t>
            </w:r>
          </w:p>
        </w:tc>
        <w:tc>
          <w:tcPr>
            <w:tcW w:w="1330" w:type="dxa"/>
            <w:tcBorders>
              <w:top w:val="nil"/>
              <w:left w:val="nil"/>
              <w:bottom w:val="single" w:sz="4" w:space="0" w:color="auto"/>
              <w:right w:val="single" w:sz="4" w:space="0" w:color="auto"/>
            </w:tcBorders>
            <w:shd w:val="clear" w:color="auto" w:fill="auto"/>
            <w:noWrap/>
            <w:vAlign w:val="bottom"/>
            <w:hideMark/>
          </w:tcPr>
          <w:p w14:paraId="6E2BEE70" w14:textId="6425D6DD"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(4.853)</w:t>
            </w:r>
          </w:p>
        </w:tc>
        <w:tc>
          <w:tcPr>
            <w:tcW w:w="945" w:type="dxa"/>
            <w:tcBorders>
              <w:top w:val="nil"/>
              <w:left w:val="nil"/>
              <w:bottom w:val="single" w:sz="4" w:space="0" w:color="auto"/>
              <w:right w:val="single" w:sz="4" w:space="0" w:color="auto"/>
            </w:tcBorders>
            <w:shd w:val="clear" w:color="auto" w:fill="auto"/>
            <w:noWrap/>
            <w:vAlign w:val="bottom"/>
            <w:hideMark/>
          </w:tcPr>
          <w:p w14:paraId="26673F6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-15,33</w:t>
            </w:r>
          </w:p>
        </w:tc>
        <w:tc>
          <w:tcPr>
            <w:tcW w:w="1495" w:type="dxa"/>
            <w:tcBorders>
              <w:top w:val="nil"/>
              <w:left w:val="nil"/>
              <w:bottom w:val="single" w:sz="4" w:space="0" w:color="auto"/>
              <w:right w:val="single" w:sz="4" w:space="0" w:color="auto"/>
            </w:tcBorders>
            <w:shd w:val="clear" w:color="auto" w:fill="auto"/>
            <w:noWrap/>
            <w:vAlign w:val="bottom"/>
            <w:hideMark/>
          </w:tcPr>
          <w:p w14:paraId="61F8A1BE" w14:textId="1AB0C4D0"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(6.091)</w:t>
            </w:r>
          </w:p>
        </w:tc>
        <w:tc>
          <w:tcPr>
            <w:tcW w:w="890" w:type="dxa"/>
            <w:tcBorders>
              <w:top w:val="nil"/>
              <w:left w:val="nil"/>
              <w:bottom w:val="single" w:sz="4" w:space="0" w:color="auto"/>
              <w:right w:val="single" w:sz="4" w:space="0" w:color="auto"/>
            </w:tcBorders>
            <w:shd w:val="clear" w:color="auto" w:fill="auto"/>
            <w:noWrap/>
            <w:vAlign w:val="bottom"/>
            <w:hideMark/>
          </w:tcPr>
          <w:p w14:paraId="1A61E6D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-22,72</w:t>
            </w:r>
          </w:p>
        </w:tc>
      </w:tr>
      <w:tr w:rsidR="001C3CB5" w:rsidRPr="00A91573" w14:paraId="650397AF"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686AE6D3"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Nợ xấu</w:t>
            </w:r>
          </w:p>
        </w:tc>
        <w:tc>
          <w:tcPr>
            <w:tcW w:w="1317" w:type="dxa"/>
            <w:tcBorders>
              <w:top w:val="nil"/>
              <w:left w:val="nil"/>
              <w:bottom w:val="single" w:sz="4" w:space="0" w:color="auto"/>
              <w:right w:val="single" w:sz="4" w:space="0" w:color="auto"/>
            </w:tcBorders>
            <w:shd w:val="clear" w:color="auto" w:fill="auto"/>
            <w:noWrap/>
            <w:vAlign w:val="bottom"/>
            <w:hideMark/>
          </w:tcPr>
          <w:p w14:paraId="6826212A"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247</w:t>
            </w:r>
          </w:p>
        </w:tc>
        <w:tc>
          <w:tcPr>
            <w:tcW w:w="1383" w:type="dxa"/>
            <w:tcBorders>
              <w:top w:val="nil"/>
              <w:left w:val="nil"/>
              <w:bottom w:val="single" w:sz="4" w:space="0" w:color="auto"/>
              <w:right w:val="single" w:sz="4" w:space="0" w:color="auto"/>
            </w:tcBorders>
            <w:shd w:val="clear" w:color="auto" w:fill="auto"/>
            <w:noWrap/>
            <w:vAlign w:val="bottom"/>
            <w:hideMark/>
          </w:tcPr>
          <w:p w14:paraId="19D3336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00" w:type="dxa"/>
            <w:tcBorders>
              <w:top w:val="nil"/>
              <w:left w:val="nil"/>
              <w:bottom w:val="single" w:sz="4" w:space="0" w:color="auto"/>
              <w:right w:val="single" w:sz="4" w:space="0" w:color="auto"/>
            </w:tcBorders>
            <w:shd w:val="clear" w:color="auto" w:fill="auto"/>
            <w:noWrap/>
            <w:vAlign w:val="bottom"/>
            <w:hideMark/>
          </w:tcPr>
          <w:p w14:paraId="5667ECE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1.338</w:t>
            </w:r>
          </w:p>
        </w:tc>
        <w:tc>
          <w:tcPr>
            <w:tcW w:w="1260" w:type="dxa"/>
            <w:tcBorders>
              <w:top w:val="nil"/>
              <w:left w:val="nil"/>
              <w:bottom w:val="single" w:sz="4" w:space="0" w:color="auto"/>
              <w:right w:val="single" w:sz="4" w:space="0" w:color="auto"/>
            </w:tcBorders>
            <w:shd w:val="clear" w:color="auto" w:fill="auto"/>
            <w:noWrap/>
            <w:vAlign w:val="bottom"/>
            <w:hideMark/>
          </w:tcPr>
          <w:p w14:paraId="6BF7543E"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10" w:type="dxa"/>
            <w:tcBorders>
              <w:top w:val="nil"/>
              <w:left w:val="nil"/>
              <w:bottom w:val="single" w:sz="4" w:space="0" w:color="auto"/>
              <w:right w:val="single" w:sz="4" w:space="0" w:color="auto"/>
            </w:tcBorders>
            <w:shd w:val="clear" w:color="auto" w:fill="auto"/>
            <w:noWrap/>
            <w:vAlign w:val="bottom"/>
            <w:hideMark/>
          </w:tcPr>
          <w:p w14:paraId="0A67CCEE"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1.145</w:t>
            </w:r>
          </w:p>
        </w:tc>
        <w:tc>
          <w:tcPr>
            <w:tcW w:w="1270" w:type="dxa"/>
            <w:tcBorders>
              <w:top w:val="nil"/>
              <w:left w:val="nil"/>
              <w:bottom w:val="single" w:sz="4" w:space="0" w:color="auto"/>
              <w:right w:val="single" w:sz="4" w:space="0" w:color="auto"/>
            </w:tcBorders>
            <w:shd w:val="clear" w:color="auto" w:fill="auto"/>
            <w:noWrap/>
            <w:vAlign w:val="bottom"/>
            <w:hideMark/>
          </w:tcPr>
          <w:p w14:paraId="4B2D8A6C"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30" w:type="dxa"/>
            <w:tcBorders>
              <w:top w:val="nil"/>
              <w:left w:val="nil"/>
              <w:bottom w:val="single" w:sz="4" w:space="0" w:color="auto"/>
              <w:right w:val="single" w:sz="4" w:space="0" w:color="auto"/>
            </w:tcBorders>
            <w:shd w:val="clear" w:color="auto" w:fill="auto"/>
            <w:noWrap/>
            <w:vAlign w:val="bottom"/>
            <w:hideMark/>
          </w:tcPr>
          <w:p w14:paraId="2D242169"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1.091</w:t>
            </w:r>
          </w:p>
        </w:tc>
        <w:tc>
          <w:tcPr>
            <w:tcW w:w="945" w:type="dxa"/>
            <w:tcBorders>
              <w:top w:val="nil"/>
              <w:left w:val="nil"/>
              <w:bottom w:val="single" w:sz="4" w:space="0" w:color="auto"/>
              <w:right w:val="single" w:sz="4" w:space="0" w:color="auto"/>
            </w:tcBorders>
            <w:shd w:val="clear" w:color="auto" w:fill="auto"/>
            <w:noWrap/>
            <w:vAlign w:val="bottom"/>
            <w:hideMark/>
          </w:tcPr>
          <w:p w14:paraId="5E227A4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441,70</w:t>
            </w:r>
          </w:p>
        </w:tc>
        <w:tc>
          <w:tcPr>
            <w:tcW w:w="1495" w:type="dxa"/>
            <w:tcBorders>
              <w:top w:val="nil"/>
              <w:left w:val="nil"/>
              <w:bottom w:val="single" w:sz="4" w:space="0" w:color="auto"/>
              <w:right w:val="single" w:sz="4" w:space="0" w:color="auto"/>
            </w:tcBorders>
            <w:shd w:val="clear" w:color="auto" w:fill="auto"/>
            <w:noWrap/>
            <w:vAlign w:val="bottom"/>
            <w:hideMark/>
          </w:tcPr>
          <w:p w14:paraId="6BB909E5" w14:textId="0A7B21F4"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(193)</w:t>
            </w:r>
          </w:p>
        </w:tc>
        <w:tc>
          <w:tcPr>
            <w:tcW w:w="890" w:type="dxa"/>
            <w:tcBorders>
              <w:top w:val="nil"/>
              <w:left w:val="nil"/>
              <w:bottom w:val="single" w:sz="4" w:space="0" w:color="auto"/>
              <w:right w:val="single" w:sz="4" w:space="0" w:color="auto"/>
            </w:tcBorders>
            <w:shd w:val="clear" w:color="auto" w:fill="auto"/>
            <w:noWrap/>
            <w:vAlign w:val="bottom"/>
            <w:hideMark/>
          </w:tcPr>
          <w:p w14:paraId="34BD80D1"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-14,42</w:t>
            </w:r>
          </w:p>
        </w:tc>
      </w:tr>
      <w:tr w:rsidR="001C3CB5" w:rsidRPr="00A91573" w14:paraId="45DC6C0B"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55DEF289" w14:textId="30D23E92"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1317" w:type="dxa"/>
            <w:tcBorders>
              <w:top w:val="nil"/>
              <w:left w:val="nil"/>
              <w:bottom w:val="single" w:sz="4" w:space="0" w:color="auto"/>
              <w:right w:val="single" w:sz="4" w:space="0" w:color="auto"/>
            </w:tcBorders>
            <w:shd w:val="clear" w:color="auto" w:fill="auto"/>
            <w:noWrap/>
            <w:vAlign w:val="bottom"/>
            <w:hideMark/>
          </w:tcPr>
          <w:p w14:paraId="650B4311"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170</w:t>
            </w:r>
          </w:p>
        </w:tc>
        <w:tc>
          <w:tcPr>
            <w:tcW w:w="1383" w:type="dxa"/>
            <w:tcBorders>
              <w:top w:val="nil"/>
              <w:left w:val="nil"/>
              <w:bottom w:val="single" w:sz="4" w:space="0" w:color="auto"/>
              <w:right w:val="single" w:sz="4" w:space="0" w:color="auto"/>
            </w:tcBorders>
            <w:shd w:val="clear" w:color="auto" w:fill="auto"/>
            <w:noWrap/>
            <w:vAlign w:val="bottom"/>
            <w:hideMark/>
          </w:tcPr>
          <w:p w14:paraId="7C18C015"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68,83</w:t>
            </w:r>
          </w:p>
        </w:tc>
        <w:tc>
          <w:tcPr>
            <w:tcW w:w="1200" w:type="dxa"/>
            <w:tcBorders>
              <w:top w:val="nil"/>
              <w:left w:val="nil"/>
              <w:bottom w:val="single" w:sz="4" w:space="0" w:color="auto"/>
              <w:right w:val="single" w:sz="4" w:space="0" w:color="auto"/>
            </w:tcBorders>
            <w:shd w:val="clear" w:color="auto" w:fill="auto"/>
            <w:noWrap/>
            <w:vAlign w:val="bottom"/>
            <w:hideMark/>
          </w:tcPr>
          <w:p w14:paraId="5C8DEED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939</w:t>
            </w:r>
          </w:p>
        </w:tc>
        <w:tc>
          <w:tcPr>
            <w:tcW w:w="1260" w:type="dxa"/>
            <w:tcBorders>
              <w:top w:val="nil"/>
              <w:left w:val="nil"/>
              <w:bottom w:val="single" w:sz="4" w:space="0" w:color="auto"/>
              <w:right w:val="single" w:sz="4" w:space="0" w:color="auto"/>
            </w:tcBorders>
            <w:shd w:val="clear" w:color="auto" w:fill="auto"/>
            <w:noWrap/>
            <w:vAlign w:val="bottom"/>
            <w:hideMark/>
          </w:tcPr>
          <w:p w14:paraId="4C0FDE9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70,18</w:t>
            </w:r>
          </w:p>
        </w:tc>
        <w:tc>
          <w:tcPr>
            <w:tcW w:w="1210" w:type="dxa"/>
            <w:tcBorders>
              <w:top w:val="nil"/>
              <w:left w:val="nil"/>
              <w:bottom w:val="single" w:sz="4" w:space="0" w:color="auto"/>
              <w:right w:val="single" w:sz="4" w:space="0" w:color="auto"/>
            </w:tcBorders>
            <w:shd w:val="clear" w:color="auto" w:fill="auto"/>
            <w:noWrap/>
            <w:vAlign w:val="bottom"/>
            <w:hideMark/>
          </w:tcPr>
          <w:p w14:paraId="17DBC4DD"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720</w:t>
            </w:r>
          </w:p>
        </w:tc>
        <w:tc>
          <w:tcPr>
            <w:tcW w:w="1270" w:type="dxa"/>
            <w:tcBorders>
              <w:top w:val="nil"/>
              <w:left w:val="nil"/>
              <w:bottom w:val="single" w:sz="4" w:space="0" w:color="auto"/>
              <w:right w:val="single" w:sz="4" w:space="0" w:color="auto"/>
            </w:tcBorders>
            <w:shd w:val="clear" w:color="auto" w:fill="auto"/>
            <w:noWrap/>
            <w:vAlign w:val="bottom"/>
            <w:hideMark/>
          </w:tcPr>
          <w:p w14:paraId="651C22FB"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62,882</w:t>
            </w:r>
          </w:p>
        </w:tc>
        <w:tc>
          <w:tcPr>
            <w:tcW w:w="1330" w:type="dxa"/>
            <w:tcBorders>
              <w:top w:val="nil"/>
              <w:left w:val="nil"/>
              <w:bottom w:val="single" w:sz="4" w:space="0" w:color="auto"/>
              <w:right w:val="single" w:sz="4" w:space="0" w:color="auto"/>
            </w:tcBorders>
            <w:shd w:val="clear" w:color="auto" w:fill="auto"/>
            <w:noWrap/>
            <w:vAlign w:val="bottom"/>
            <w:hideMark/>
          </w:tcPr>
          <w:p w14:paraId="0376E914"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769</w:t>
            </w:r>
          </w:p>
        </w:tc>
        <w:tc>
          <w:tcPr>
            <w:tcW w:w="945" w:type="dxa"/>
            <w:tcBorders>
              <w:top w:val="nil"/>
              <w:left w:val="nil"/>
              <w:bottom w:val="single" w:sz="4" w:space="0" w:color="auto"/>
              <w:right w:val="single" w:sz="4" w:space="0" w:color="auto"/>
            </w:tcBorders>
            <w:shd w:val="clear" w:color="auto" w:fill="auto"/>
            <w:noWrap/>
            <w:vAlign w:val="bottom"/>
            <w:hideMark/>
          </w:tcPr>
          <w:p w14:paraId="03D85B5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452,35</w:t>
            </w:r>
          </w:p>
        </w:tc>
        <w:tc>
          <w:tcPr>
            <w:tcW w:w="1495" w:type="dxa"/>
            <w:tcBorders>
              <w:top w:val="nil"/>
              <w:left w:val="nil"/>
              <w:bottom w:val="single" w:sz="4" w:space="0" w:color="auto"/>
              <w:right w:val="single" w:sz="4" w:space="0" w:color="auto"/>
            </w:tcBorders>
            <w:shd w:val="clear" w:color="auto" w:fill="auto"/>
            <w:noWrap/>
            <w:vAlign w:val="bottom"/>
            <w:hideMark/>
          </w:tcPr>
          <w:p w14:paraId="1E34DF7D" w14:textId="0CB731F9"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(219)</w:t>
            </w:r>
          </w:p>
        </w:tc>
        <w:tc>
          <w:tcPr>
            <w:tcW w:w="890" w:type="dxa"/>
            <w:tcBorders>
              <w:top w:val="nil"/>
              <w:left w:val="nil"/>
              <w:bottom w:val="single" w:sz="4" w:space="0" w:color="auto"/>
              <w:right w:val="single" w:sz="4" w:space="0" w:color="auto"/>
            </w:tcBorders>
            <w:shd w:val="clear" w:color="auto" w:fill="auto"/>
            <w:noWrap/>
            <w:vAlign w:val="bottom"/>
            <w:hideMark/>
          </w:tcPr>
          <w:p w14:paraId="6D6E91C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-23,32</w:t>
            </w:r>
          </w:p>
        </w:tc>
      </w:tr>
      <w:tr w:rsidR="001C3CB5" w:rsidRPr="00A91573" w14:paraId="0AB4D9E6"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3429C48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nghiệp</w:t>
            </w:r>
          </w:p>
        </w:tc>
        <w:tc>
          <w:tcPr>
            <w:tcW w:w="1317" w:type="dxa"/>
            <w:tcBorders>
              <w:top w:val="nil"/>
              <w:left w:val="nil"/>
              <w:bottom w:val="single" w:sz="4" w:space="0" w:color="auto"/>
              <w:right w:val="single" w:sz="4" w:space="0" w:color="auto"/>
            </w:tcBorders>
            <w:shd w:val="clear" w:color="auto" w:fill="auto"/>
            <w:noWrap/>
            <w:vAlign w:val="bottom"/>
            <w:hideMark/>
          </w:tcPr>
          <w:p w14:paraId="4165436A"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77</w:t>
            </w:r>
          </w:p>
        </w:tc>
        <w:tc>
          <w:tcPr>
            <w:tcW w:w="1383" w:type="dxa"/>
            <w:tcBorders>
              <w:top w:val="nil"/>
              <w:left w:val="nil"/>
              <w:bottom w:val="single" w:sz="4" w:space="0" w:color="auto"/>
              <w:right w:val="single" w:sz="4" w:space="0" w:color="auto"/>
            </w:tcBorders>
            <w:shd w:val="clear" w:color="auto" w:fill="auto"/>
            <w:noWrap/>
            <w:vAlign w:val="bottom"/>
            <w:hideMark/>
          </w:tcPr>
          <w:p w14:paraId="64D8013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31,17</w:t>
            </w:r>
          </w:p>
        </w:tc>
        <w:tc>
          <w:tcPr>
            <w:tcW w:w="1200" w:type="dxa"/>
            <w:tcBorders>
              <w:top w:val="nil"/>
              <w:left w:val="nil"/>
              <w:bottom w:val="single" w:sz="4" w:space="0" w:color="auto"/>
              <w:right w:val="single" w:sz="4" w:space="0" w:color="auto"/>
            </w:tcBorders>
            <w:shd w:val="clear" w:color="auto" w:fill="auto"/>
            <w:noWrap/>
            <w:vAlign w:val="bottom"/>
            <w:hideMark/>
          </w:tcPr>
          <w:p w14:paraId="4DB36E4D"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399</w:t>
            </w:r>
          </w:p>
        </w:tc>
        <w:tc>
          <w:tcPr>
            <w:tcW w:w="1260" w:type="dxa"/>
            <w:tcBorders>
              <w:top w:val="nil"/>
              <w:left w:val="nil"/>
              <w:bottom w:val="single" w:sz="4" w:space="0" w:color="auto"/>
              <w:right w:val="single" w:sz="4" w:space="0" w:color="auto"/>
            </w:tcBorders>
            <w:shd w:val="clear" w:color="auto" w:fill="auto"/>
            <w:noWrap/>
            <w:vAlign w:val="bottom"/>
            <w:hideMark/>
          </w:tcPr>
          <w:p w14:paraId="779B593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29,82</w:t>
            </w:r>
          </w:p>
        </w:tc>
        <w:tc>
          <w:tcPr>
            <w:tcW w:w="1210" w:type="dxa"/>
            <w:tcBorders>
              <w:top w:val="nil"/>
              <w:left w:val="nil"/>
              <w:bottom w:val="single" w:sz="4" w:space="0" w:color="auto"/>
              <w:right w:val="single" w:sz="4" w:space="0" w:color="auto"/>
            </w:tcBorders>
            <w:shd w:val="clear" w:color="auto" w:fill="auto"/>
            <w:noWrap/>
            <w:vAlign w:val="bottom"/>
            <w:hideMark/>
          </w:tcPr>
          <w:p w14:paraId="1DBA5345"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425</w:t>
            </w:r>
          </w:p>
        </w:tc>
        <w:tc>
          <w:tcPr>
            <w:tcW w:w="1270" w:type="dxa"/>
            <w:tcBorders>
              <w:top w:val="nil"/>
              <w:left w:val="nil"/>
              <w:bottom w:val="single" w:sz="4" w:space="0" w:color="auto"/>
              <w:right w:val="single" w:sz="4" w:space="0" w:color="auto"/>
            </w:tcBorders>
            <w:shd w:val="clear" w:color="auto" w:fill="auto"/>
            <w:noWrap/>
            <w:vAlign w:val="bottom"/>
            <w:hideMark/>
          </w:tcPr>
          <w:p w14:paraId="10195237"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37,118</w:t>
            </w:r>
          </w:p>
        </w:tc>
        <w:tc>
          <w:tcPr>
            <w:tcW w:w="1330" w:type="dxa"/>
            <w:tcBorders>
              <w:top w:val="nil"/>
              <w:left w:val="nil"/>
              <w:bottom w:val="single" w:sz="4" w:space="0" w:color="auto"/>
              <w:right w:val="single" w:sz="4" w:space="0" w:color="auto"/>
            </w:tcBorders>
            <w:shd w:val="clear" w:color="auto" w:fill="auto"/>
            <w:noWrap/>
            <w:vAlign w:val="bottom"/>
            <w:hideMark/>
          </w:tcPr>
          <w:p w14:paraId="3673BAC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322</w:t>
            </w:r>
          </w:p>
        </w:tc>
        <w:tc>
          <w:tcPr>
            <w:tcW w:w="945" w:type="dxa"/>
            <w:tcBorders>
              <w:top w:val="nil"/>
              <w:left w:val="nil"/>
              <w:bottom w:val="single" w:sz="4" w:space="0" w:color="auto"/>
              <w:right w:val="single" w:sz="4" w:space="0" w:color="auto"/>
            </w:tcBorders>
            <w:shd w:val="clear" w:color="auto" w:fill="auto"/>
            <w:noWrap/>
            <w:vAlign w:val="bottom"/>
            <w:hideMark/>
          </w:tcPr>
          <w:p w14:paraId="10D16A5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418,18</w:t>
            </w:r>
          </w:p>
        </w:tc>
        <w:tc>
          <w:tcPr>
            <w:tcW w:w="1495" w:type="dxa"/>
            <w:tcBorders>
              <w:top w:val="nil"/>
              <w:left w:val="nil"/>
              <w:bottom w:val="single" w:sz="4" w:space="0" w:color="auto"/>
              <w:right w:val="single" w:sz="4" w:space="0" w:color="auto"/>
            </w:tcBorders>
            <w:shd w:val="clear" w:color="auto" w:fill="auto"/>
            <w:noWrap/>
            <w:vAlign w:val="bottom"/>
            <w:hideMark/>
          </w:tcPr>
          <w:p w14:paraId="4CE963B8"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w:t>
            </w:r>
          </w:p>
        </w:tc>
        <w:tc>
          <w:tcPr>
            <w:tcW w:w="890" w:type="dxa"/>
            <w:tcBorders>
              <w:top w:val="nil"/>
              <w:left w:val="nil"/>
              <w:bottom w:val="single" w:sz="4" w:space="0" w:color="auto"/>
              <w:right w:val="single" w:sz="4" w:space="0" w:color="auto"/>
            </w:tcBorders>
            <w:shd w:val="clear" w:color="auto" w:fill="auto"/>
            <w:noWrap/>
            <w:vAlign w:val="bottom"/>
            <w:hideMark/>
          </w:tcPr>
          <w:p w14:paraId="30A37B1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6,52</w:t>
            </w:r>
          </w:p>
        </w:tc>
      </w:tr>
      <w:tr w:rsidR="001C3CB5" w:rsidRPr="00A91573" w14:paraId="6AF72E67"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57181229"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nợ xấu</w:t>
            </w:r>
          </w:p>
        </w:tc>
        <w:tc>
          <w:tcPr>
            <w:tcW w:w="270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17DA548"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0,202</w:t>
            </w:r>
          </w:p>
        </w:tc>
        <w:tc>
          <w:tcPr>
            <w:tcW w:w="24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3A94B2"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w:t>
            </w:r>
          </w:p>
        </w:tc>
        <w:tc>
          <w:tcPr>
            <w:tcW w:w="24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E674CD3"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0,73</w:t>
            </w:r>
          </w:p>
        </w:tc>
        <w:tc>
          <w:tcPr>
            <w:tcW w:w="227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BFB2486" w14:textId="77777777"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0,978</w:t>
            </w:r>
          </w:p>
        </w:tc>
        <w:tc>
          <w:tcPr>
            <w:tcW w:w="23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CB51BC6" w14:textId="6B04C325" w:rsidR="006B1B37" w:rsidRPr="00A91573" w:rsidRDefault="006B1B37"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(0,450)</w:t>
            </w:r>
          </w:p>
        </w:tc>
      </w:tr>
      <w:tr w:rsidR="001C3CB5" w:rsidRPr="00A91573" w14:paraId="5AEE3A27" w14:textId="77777777" w:rsidTr="00307BF4">
        <w:trPr>
          <w:trHeight w:val="305"/>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27BC1D74" w14:textId="30BF4A4B"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Cá nhân</w:t>
            </w:r>
          </w:p>
        </w:tc>
        <w:tc>
          <w:tcPr>
            <w:tcW w:w="270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6C2C4AD"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0,204</w:t>
            </w:r>
          </w:p>
        </w:tc>
        <w:tc>
          <w:tcPr>
            <w:tcW w:w="24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00236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1,100</w:t>
            </w:r>
          </w:p>
        </w:tc>
        <w:tc>
          <w:tcPr>
            <w:tcW w:w="24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559DD8A"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0,811</w:t>
            </w:r>
          </w:p>
        </w:tc>
        <w:tc>
          <w:tcPr>
            <w:tcW w:w="227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94AB6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0,896</w:t>
            </w:r>
          </w:p>
        </w:tc>
        <w:tc>
          <w:tcPr>
            <w:tcW w:w="23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8192EB" w14:textId="3591EFCC"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(0,288)</w:t>
            </w:r>
          </w:p>
        </w:tc>
      </w:tr>
      <w:tr w:rsidR="001C3CB5" w:rsidRPr="00A91573" w14:paraId="1C6712F5" w14:textId="77777777" w:rsidTr="00307BF4">
        <w:trPr>
          <w:trHeight w:val="336"/>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0039E2E2"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Doanh nghiệp</w:t>
            </w:r>
          </w:p>
        </w:tc>
        <w:tc>
          <w:tcPr>
            <w:tcW w:w="270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7C19D1E"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0,243</w:t>
            </w:r>
          </w:p>
        </w:tc>
        <w:tc>
          <w:tcPr>
            <w:tcW w:w="24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B5576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1,489</w:t>
            </w:r>
          </w:p>
        </w:tc>
        <w:tc>
          <w:tcPr>
            <w:tcW w:w="248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CE6C190"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2,052</w:t>
            </w:r>
          </w:p>
        </w:tc>
        <w:tc>
          <w:tcPr>
            <w:tcW w:w="227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B9CA586" w14:textId="77777777"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1,245</w:t>
            </w:r>
          </w:p>
        </w:tc>
        <w:tc>
          <w:tcPr>
            <w:tcW w:w="23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86FB64" w14:textId="05A512B5" w:rsidR="006B1B37" w:rsidRPr="00A91573" w:rsidRDefault="006B1B37"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0,563</w:t>
            </w:r>
          </w:p>
        </w:tc>
      </w:tr>
    </w:tbl>
    <w:p w14:paraId="394EFC93" w14:textId="77777777" w:rsidR="006B1B37" w:rsidRPr="00A91573" w:rsidRDefault="006B1B37" w:rsidP="001C3CB5">
      <w:pPr>
        <w:pStyle w:val="Caption"/>
        <w:spacing w:after="0" w:line="312" w:lineRule="auto"/>
        <w:jc w:val="right"/>
        <w:rPr>
          <w:rFonts w:cs="Times New Roman"/>
          <w:color w:val="auto"/>
          <w:sz w:val="26"/>
          <w:szCs w:val="26"/>
        </w:rPr>
      </w:pPr>
      <w:bookmarkStart w:id="285" w:name="_Hlk198941044"/>
      <w:bookmarkEnd w:id="284"/>
      <w:r w:rsidRPr="00A91573">
        <w:rPr>
          <w:rFonts w:cs="Times New Roman"/>
          <w:color w:val="auto"/>
          <w:sz w:val="26"/>
          <w:szCs w:val="26"/>
        </w:rPr>
        <w:t xml:space="preserve"> (ĐVT: Triệu Đồng)</w:t>
      </w:r>
    </w:p>
    <w:bookmarkEnd w:id="285"/>
    <w:p w14:paraId="263C5664" w14:textId="77777777" w:rsidR="00EE76DF" w:rsidRPr="00A91573" w:rsidRDefault="00EE76DF" w:rsidP="001C3CB5">
      <w:pPr>
        <w:pStyle w:val="Caption"/>
        <w:spacing w:after="0" w:line="312" w:lineRule="auto"/>
        <w:rPr>
          <w:rFonts w:cs="Times New Roman"/>
          <w:color w:val="auto"/>
          <w:sz w:val="26"/>
          <w:szCs w:val="26"/>
        </w:rPr>
      </w:pPr>
    </w:p>
    <w:p w14:paraId="4D4AEFE7" w14:textId="442FF302" w:rsidR="006B1B37" w:rsidRPr="00A91573" w:rsidRDefault="006B1B37" w:rsidP="001C3CB5">
      <w:pPr>
        <w:pStyle w:val="Caption"/>
        <w:spacing w:after="0" w:line="312" w:lineRule="auto"/>
        <w:jc w:val="right"/>
        <w:rPr>
          <w:rFonts w:eastAsia="Times New Roman" w:cs="Times New Roman"/>
          <w:color w:val="auto"/>
          <w:sz w:val="26"/>
          <w:szCs w:val="26"/>
        </w:rPr>
      </w:pPr>
      <w:bookmarkStart w:id="286" w:name="_Hlk198941055"/>
      <w:r w:rsidRPr="00A91573">
        <w:rPr>
          <w:rFonts w:cs="Times New Roman"/>
          <w:color w:val="auto"/>
          <w:sz w:val="26"/>
          <w:szCs w:val="26"/>
        </w:rPr>
        <w:t>(Nguồn báo cáo hoạt động OCB – PGD Hoà Xuân giai đoạn 2022-2024)</w:t>
      </w:r>
    </w:p>
    <w:bookmarkEnd w:id="286"/>
    <w:p w14:paraId="4EE23FF7" w14:textId="77777777" w:rsidR="00EE76DF" w:rsidRPr="00A91573" w:rsidRDefault="00EE76DF" w:rsidP="001C3CB5">
      <w:pPr>
        <w:spacing w:after="0" w:line="312" w:lineRule="auto"/>
        <w:rPr>
          <w:rFonts w:ascii="Times New Roman" w:hAnsi="Times New Roman" w:cs="Times New Roman"/>
          <w:i/>
          <w:sz w:val="26"/>
          <w:szCs w:val="26"/>
        </w:rPr>
        <w:sectPr w:rsidR="00EE76DF" w:rsidRPr="00A91573" w:rsidSect="001C3CB5">
          <w:type w:val="nextColumn"/>
          <w:pgSz w:w="16838" w:h="11906" w:orient="landscape" w:code="9"/>
          <w:pgMar w:top="1134" w:right="1134" w:bottom="1134" w:left="1701" w:header="720" w:footer="720" w:gutter="0"/>
          <w:cols w:space="720"/>
          <w:docGrid w:linePitch="360"/>
        </w:sectPr>
      </w:pPr>
    </w:p>
    <w:p w14:paraId="58BCD8C5" w14:textId="6CE398E0" w:rsidR="00EE76DF" w:rsidRPr="00A91573" w:rsidRDefault="00EE76DF"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lastRenderedPageBreak/>
        <w:t xml:space="preserve"> Doanh số cho vay mua bất động sản của cả cá nhân và doanh nghiệp đều tăng trưởng trong giai đoạn 2022-2024. Tuy nhiên, tốc độ tăng trưởng và tỷ trọng giữa hai nhóm khách hàng có sự khác biệt đáng kể.</w:t>
      </w:r>
    </w:p>
    <w:p w14:paraId="5FD4E8F0" w14:textId="77777777" w:rsidR="002453C0" w:rsidRPr="00A91573" w:rsidRDefault="002453C0" w:rsidP="001C3CB5">
      <w:pPr>
        <w:spacing w:after="0" w:line="312" w:lineRule="auto"/>
        <w:jc w:val="both"/>
        <w:rPr>
          <w:rFonts w:ascii="Times New Roman" w:eastAsia="Times New Roman" w:hAnsi="Times New Roman" w:cs="Times New Roman"/>
          <w:sz w:val="26"/>
          <w:szCs w:val="26"/>
        </w:rPr>
      </w:pPr>
    </w:p>
    <w:p w14:paraId="05F92432" w14:textId="77777777" w:rsidR="00EE76DF" w:rsidRPr="00A91573" w:rsidRDefault="006B1B37" w:rsidP="001C3CB5">
      <w:pPr>
        <w:spacing w:after="0" w:line="312" w:lineRule="auto"/>
        <w:rPr>
          <w:rFonts w:ascii="Times New Roman" w:hAnsi="Times New Roman" w:cs="Times New Roman"/>
          <w:i/>
          <w:sz w:val="26"/>
          <w:szCs w:val="26"/>
        </w:rPr>
      </w:pPr>
      <w:r w:rsidRPr="00A91573">
        <w:rPr>
          <w:rFonts w:ascii="Times New Roman" w:hAnsi="Times New Roman" w:cs="Times New Roman"/>
          <w:i/>
          <w:sz w:val="26"/>
          <w:szCs w:val="26"/>
        </w:rPr>
        <w:t xml:space="preserve">           </w:t>
      </w:r>
      <w:r w:rsidR="002453C0" w:rsidRPr="00A91573">
        <w:rPr>
          <w:rFonts w:ascii="Times New Roman" w:hAnsi="Times New Roman" w:cs="Times New Roman"/>
          <w:i/>
          <w:sz w:val="26"/>
          <w:szCs w:val="26"/>
        </w:rPr>
        <w:t xml:space="preserve">   </w:t>
      </w:r>
      <w:r w:rsidR="002453C0" w:rsidRPr="00A91573">
        <w:rPr>
          <w:rFonts w:ascii="Times New Roman" w:hAnsi="Times New Roman" w:cs="Times New Roman"/>
          <w:noProof/>
          <w:sz w:val="26"/>
          <w:szCs w:val="26"/>
          <w:lang w:val="vi-VN" w:eastAsia="vi-VN"/>
        </w:rPr>
        <w:drawing>
          <wp:inline distT="0" distB="0" distL="0" distR="0" wp14:anchorId="557424AB" wp14:editId="63AFAAA8">
            <wp:extent cx="4611757" cy="2148840"/>
            <wp:effectExtent l="0" t="0" r="17780" b="3810"/>
            <wp:docPr id="1" name="Chart 1">
              <a:extLst xmlns:a="http://schemas.openxmlformats.org/drawingml/2006/main">
                <a:ext uri="{FF2B5EF4-FFF2-40B4-BE49-F238E27FC236}">
                  <a16:creationId xmlns:a16="http://schemas.microsoft.com/office/drawing/2014/main" id="{7A959F62-38A3-4EA4-8C78-441F518264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1EE3FF2" w14:textId="72007518" w:rsidR="006B1B37" w:rsidRPr="00A91573" w:rsidRDefault="00EE76DF" w:rsidP="001C3CB5">
      <w:pPr>
        <w:pStyle w:val="Heading1"/>
        <w:spacing w:before="0" w:line="312" w:lineRule="auto"/>
        <w:jc w:val="center"/>
        <w:rPr>
          <w:rFonts w:ascii="Times New Roman" w:hAnsi="Times New Roman" w:cs="Times New Roman"/>
          <w:b/>
          <w:color w:val="auto"/>
          <w:sz w:val="26"/>
          <w:szCs w:val="26"/>
        </w:rPr>
      </w:pPr>
      <w:bookmarkStart w:id="287" w:name="_Toc196640931"/>
      <w:bookmarkStart w:id="288" w:name="_Toc196641036"/>
      <w:bookmarkStart w:id="289" w:name="_Toc196641157"/>
      <w:bookmarkStart w:id="290" w:name="_Toc198488128"/>
      <w:bookmarkStart w:id="291" w:name="_Toc200214932"/>
      <w:bookmarkStart w:id="292" w:name="_Toc200269899"/>
      <w:r w:rsidRPr="00A91573">
        <w:rPr>
          <w:rFonts w:ascii="Times New Roman" w:hAnsi="Times New Roman" w:cs="Times New Roman"/>
          <w:b/>
          <w:color w:val="auto"/>
          <w:sz w:val="26"/>
          <w:szCs w:val="26"/>
        </w:rPr>
        <w:t>Hình</w:t>
      </w:r>
      <w:r w:rsidR="00635B06" w:rsidRPr="00A91573">
        <w:rPr>
          <w:rFonts w:ascii="Times New Roman" w:hAnsi="Times New Roman" w:cs="Times New Roman"/>
          <w:b/>
          <w:color w:val="auto"/>
          <w:sz w:val="26"/>
          <w:szCs w:val="26"/>
        </w:rPr>
        <w:t xml:space="preserve"> </w:t>
      </w:r>
      <w:r w:rsidR="005C33B1" w:rsidRPr="00A91573">
        <w:rPr>
          <w:rFonts w:ascii="Times New Roman" w:hAnsi="Times New Roman" w:cs="Times New Roman"/>
          <w:b/>
          <w:color w:val="auto"/>
          <w:sz w:val="26"/>
          <w:szCs w:val="26"/>
        </w:rPr>
        <w:t>2.14</w:t>
      </w:r>
      <w:r w:rsidRPr="00A91573">
        <w:rPr>
          <w:rFonts w:ascii="Times New Roman" w:hAnsi="Times New Roman" w:cs="Times New Roman"/>
          <w:b/>
          <w:color w:val="auto"/>
          <w:sz w:val="26"/>
          <w:szCs w:val="26"/>
        </w:rPr>
        <w:t xml:space="preserve">. </w:t>
      </w:r>
      <w:r w:rsidR="00AF0B88" w:rsidRPr="00A91573">
        <w:rPr>
          <w:rFonts w:ascii="Times New Roman" w:hAnsi="Times New Roman" w:cs="Times New Roman"/>
          <w:b/>
          <w:color w:val="auto"/>
          <w:sz w:val="26"/>
          <w:szCs w:val="26"/>
        </w:rPr>
        <w:t>Doanh số</w:t>
      </w:r>
      <w:r w:rsidRPr="00A91573">
        <w:rPr>
          <w:rFonts w:ascii="Times New Roman" w:hAnsi="Times New Roman" w:cs="Times New Roman"/>
          <w:b/>
          <w:color w:val="auto"/>
          <w:sz w:val="26"/>
          <w:szCs w:val="26"/>
        </w:rPr>
        <w:t xml:space="preserve"> cho vay mua bất động sản theo đối tượng tại Ngân hàng TMCP Phương Đông - Chi nhánh Đà Nẵng - PGD Hoà Xuân Đà Nẵng giai đoạn 2022 – 2024</w:t>
      </w:r>
      <w:bookmarkEnd w:id="287"/>
      <w:bookmarkEnd w:id="288"/>
      <w:bookmarkEnd w:id="289"/>
      <w:bookmarkEnd w:id="290"/>
      <w:bookmarkEnd w:id="291"/>
      <w:bookmarkEnd w:id="292"/>
    </w:p>
    <w:p w14:paraId="6C180014" w14:textId="77777777" w:rsidR="006B1B37" w:rsidRPr="00A91573" w:rsidRDefault="006B1B37" w:rsidP="001C3CB5">
      <w:pPr>
        <w:pStyle w:val="Caption"/>
        <w:spacing w:after="0" w:line="312" w:lineRule="auto"/>
        <w:jc w:val="right"/>
        <w:rPr>
          <w:rFonts w:cs="Times New Roman"/>
          <w:color w:val="auto"/>
          <w:sz w:val="26"/>
          <w:szCs w:val="26"/>
        </w:rPr>
      </w:pPr>
      <w:r w:rsidRPr="00A91573">
        <w:rPr>
          <w:rFonts w:cs="Times New Roman"/>
          <w:color w:val="auto"/>
          <w:sz w:val="26"/>
          <w:szCs w:val="26"/>
        </w:rPr>
        <w:t>(Nguồn báo cáo hoạt động OCB – PGD Hoà Xuân giai đoạn 2022-2024)</w:t>
      </w:r>
    </w:p>
    <w:p w14:paraId="61C0E877" w14:textId="60280ADE" w:rsidR="00AF0B88" w:rsidRPr="00A91573" w:rsidRDefault="009353DF" w:rsidP="001C3CB5">
      <w:pPr>
        <w:spacing w:after="0" w:line="312" w:lineRule="auto"/>
        <w:jc w:val="both"/>
        <w:rPr>
          <w:rFonts w:ascii="Times New Roman" w:hAnsi="Times New Roman" w:cs="Times New Roman"/>
          <w:i/>
          <w:sz w:val="26"/>
          <w:szCs w:val="26"/>
        </w:rPr>
      </w:pPr>
      <w:r w:rsidRPr="00A91573">
        <w:rPr>
          <w:rFonts w:ascii="Times New Roman" w:eastAsia="Times New Roman" w:hAnsi="Times New Roman" w:cs="Times New Roman"/>
          <w:sz w:val="26"/>
          <w:szCs w:val="26"/>
        </w:rPr>
        <w:t xml:space="preserve">        </w:t>
      </w:r>
      <w:r w:rsidR="006B1B37" w:rsidRPr="00A91573">
        <w:rPr>
          <w:rFonts w:ascii="Times New Roman" w:hAnsi="Times New Roman" w:cs="Times New Roman"/>
          <w:b/>
          <w:sz w:val="26"/>
          <w:szCs w:val="26"/>
        </w:rPr>
        <w:t xml:space="preserve"> </w:t>
      </w:r>
      <w:r w:rsidR="00AF0B88" w:rsidRPr="00A91573">
        <w:rPr>
          <w:rFonts w:ascii="Times New Roman" w:eastAsia="Times New Roman" w:hAnsi="Times New Roman" w:cs="Times New Roman"/>
          <w:bCs/>
          <w:sz w:val="26"/>
          <w:szCs w:val="26"/>
        </w:rPr>
        <w:t>Năm 2022</w:t>
      </w:r>
      <w:r w:rsidR="00334545" w:rsidRPr="00A91573">
        <w:rPr>
          <w:rFonts w:ascii="Times New Roman" w:eastAsia="Times New Roman" w:hAnsi="Times New Roman" w:cs="Times New Roman"/>
          <w:bCs/>
          <w:sz w:val="26"/>
          <w:szCs w:val="26"/>
        </w:rPr>
        <w:t>,</w:t>
      </w:r>
      <w:r w:rsidR="00AF0B88" w:rsidRPr="00A91573">
        <w:rPr>
          <w:rFonts w:ascii="Times New Roman" w:eastAsia="Times New Roman" w:hAnsi="Times New Roman" w:cs="Times New Roman"/>
          <w:bCs/>
          <w:sz w:val="26"/>
          <w:szCs w:val="26"/>
        </w:rPr>
        <w:t xml:space="preserve"> </w:t>
      </w:r>
      <w:r w:rsidR="00334545" w:rsidRPr="00A91573">
        <w:rPr>
          <w:rFonts w:ascii="Times New Roman" w:eastAsia="Times New Roman" w:hAnsi="Times New Roman" w:cs="Times New Roman"/>
          <w:sz w:val="26"/>
          <w:szCs w:val="26"/>
        </w:rPr>
        <w:t>d</w:t>
      </w:r>
      <w:r w:rsidR="00AF0B88" w:rsidRPr="00A91573">
        <w:rPr>
          <w:rFonts w:ascii="Times New Roman" w:eastAsia="Times New Roman" w:hAnsi="Times New Roman" w:cs="Times New Roman"/>
          <w:sz w:val="26"/>
          <w:szCs w:val="26"/>
        </w:rPr>
        <w:t xml:space="preserve">oanh số cho vay cá nhân đạt 87.927 triệu đồng, chiếm 74,22% tổng doanh số cho vay. Doanh số cho vay doanh nghiệp đạt 30.540 triệu đồng, chiếm 25,779% tổng doanh số cho vay. </w:t>
      </w:r>
      <w:r w:rsidR="00AF0B88" w:rsidRPr="00A91573">
        <w:rPr>
          <w:rFonts w:ascii="Times New Roman" w:hAnsi="Times New Roman" w:cs="Times New Roman"/>
          <w:sz w:val="26"/>
          <w:szCs w:val="26"/>
        </w:rPr>
        <w:t xml:space="preserve">Cho thấy </w:t>
      </w:r>
      <w:r w:rsidR="00334545" w:rsidRPr="00A91573">
        <w:rPr>
          <w:rFonts w:ascii="Times New Roman" w:hAnsi="Times New Roman" w:cs="Times New Roman"/>
          <w:sz w:val="26"/>
          <w:szCs w:val="26"/>
        </w:rPr>
        <w:t>PGD</w:t>
      </w:r>
      <w:r w:rsidR="00AF0B88" w:rsidRPr="00A91573">
        <w:rPr>
          <w:rFonts w:ascii="Times New Roman" w:hAnsi="Times New Roman" w:cs="Times New Roman"/>
          <w:sz w:val="26"/>
          <w:szCs w:val="26"/>
        </w:rPr>
        <w:t xml:space="preserve"> tập trung chủ yếu vào cho vay mua BĐS đối với cá nhân. Đến năm 2023</w:t>
      </w:r>
      <w:r w:rsidR="00334545" w:rsidRPr="00A91573">
        <w:rPr>
          <w:rFonts w:ascii="Times New Roman" w:hAnsi="Times New Roman" w:cs="Times New Roman"/>
          <w:sz w:val="26"/>
          <w:szCs w:val="26"/>
        </w:rPr>
        <w:t>,</w:t>
      </w:r>
      <w:r w:rsidR="00AF0B88" w:rsidRPr="00A91573">
        <w:rPr>
          <w:rFonts w:ascii="Times New Roman" w:hAnsi="Times New Roman" w:cs="Times New Roman"/>
          <w:sz w:val="26"/>
          <w:szCs w:val="26"/>
        </w:rPr>
        <w:t xml:space="preserve"> </w:t>
      </w:r>
      <w:r w:rsidR="00334545" w:rsidRPr="00A91573">
        <w:rPr>
          <w:rFonts w:ascii="Times New Roman" w:hAnsi="Times New Roman" w:cs="Times New Roman"/>
          <w:sz w:val="26"/>
          <w:szCs w:val="26"/>
        </w:rPr>
        <w:t>d</w:t>
      </w:r>
      <w:r w:rsidR="00AF0B88" w:rsidRPr="00A91573">
        <w:rPr>
          <w:rFonts w:ascii="Times New Roman" w:hAnsi="Times New Roman" w:cs="Times New Roman"/>
          <w:sz w:val="26"/>
          <w:szCs w:val="26"/>
        </w:rPr>
        <w:t xml:space="preserve">oanh số cho vay cá nhân tăng lên 92.476 triệu đồng, nhưng tỷ trọng giảm xuống còn 69,51% </w:t>
      </w:r>
      <w:r w:rsidR="00334545" w:rsidRPr="00A91573">
        <w:rPr>
          <w:rFonts w:ascii="Times New Roman" w:hAnsi="Times New Roman" w:cs="Times New Roman"/>
          <w:sz w:val="26"/>
          <w:szCs w:val="26"/>
        </w:rPr>
        <w:t>d</w:t>
      </w:r>
      <w:r w:rsidR="00AF0B88" w:rsidRPr="00A91573">
        <w:rPr>
          <w:rFonts w:ascii="Times New Roman" w:hAnsi="Times New Roman" w:cs="Times New Roman"/>
          <w:sz w:val="26"/>
          <w:szCs w:val="26"/>
        </w:rPr>
        <w:t xml:space="preserve">oanh số cho vay doanh nghiệp tăng mạnh lên 40.564 triệu đồng, tỷ trọng tăng lên 30,49% </w:t>
      </w:r>
      <w:r w:rsidR="00334545" w:rsidRPr="00A91573">
        <w:rPr>
          <w:rFonts w:ascii="Times New Roman" w:hAnsi="Times New Roman" w:cs="Times New Roman"/>
          <w:sz w:val="26"/>
          <w:szCs w:val="26"/>
        </w:rPr>
        <w:t>c</w:t>
      </w:r>
      <w:r w:rsidR="00AF0B88" w:rsidRPr="00A91573">
        <w:rPr>
          <w:rFonts w:ascii="Times New Roman" w:hAnsi="Times New Roman" w:cs="Times New Roman"/>
          <w:sz w:val="26"/>
          <w:szCs w:val="26"/>
        </w:rPr>
        <w:t xml:space="preserve">ó thể thấy, </w:t>
      </w:r>
      <w:r w:rsidR="00334545" w:rsidRPr="00A91573">
        <w:rPr>
          <w:rFonts w:ascii="Times New Roman" w:hAnsi="Times New Roman" w:cs="Times New Roman"/>
          <w:sz w:val="26"/>
          <w:szCs w:val="26"/>
        </w:rPr>
        <w:t>PGD Hoà Xuân</w:t>
      </w:r>
      <w:r w:rsidR="00AF0B88" w:rsidRPr="00A91573">
        <w:rPr>
          <w:rFonts w:ascii="Times New Roman" w:hAnsi="Times New Roman" w:cs="Times New Roman"/>
          <w:sz w:val="26"/>
          <w:szCs w:val="26"/>
        </w:rPr>
        <w:t xml:space="preserve"> đã đẩy mạnh hoạt động cho vay mua BĐS đối với doanh nghiệp. Năm 2024</w:t>
      </w:r>
      <w:r w:rsidR="00334545" w:rsidRPr="00A91573">
        <w:rPr>
          <w:rFonts w:ascii="Times New Roman" w:hAnsi="Times New Roman" w:cs="Times New Roman"/>
          <w:sz w:val="26"/>
          <w:szCs w:val="26"/>
        </w:rPr>
        <w:t>,</w:t>
      </w:r>
      <w:r w:rsidR="00AF0B88" w:rsidRPr="00A91573">
        <w:rPr>
          <w:rFonts w:ascii="Times New Roman" w:hAnsi="Times New Roman" w:cs="Times New Roman"/>
          <w:sz w:val="26"/>
          <w:szCs w:val="26"/>
        </w:rPr>
        <w:t xml:space="preserve"> </w:t>
      </w:r>
      <w:r w:rsidR="00AF0B88" w:rsidRPr="00A91573">
        <w:rPr>
          <w:rFonts w:ascii="Times New Roman" w:eastAsia="Times New Roman" w:hAnsi="Times New Roman" w:cs="Times New Roman"/>
          <w:sz w:val="26"/>
          <w:szCs w:val="26"/>
        </w:rPr>
        <w:t xml:space="preserve">doanh số cho vay cá nhân tiếp tục tăng lên 99.122 triệu đồng, tỷ trọng giảm xuống còn 66,732%. Doanh số cho vay doanh nghiệp tiếp tục tăng mạnh lên 49.415 triệu đồng, tỷ trọng tăng lên 33.268%. </w:t>
      </w:r>
      <w:bookmarkStart w:id="293" w:name="_Hlk198941668"/>
      <w:r w:rsidR="00AF0B88" w:rsidRPr="00A91573">
        <w:rPr>
          <w:rFonts w:ascii="Times New Roman" w:eastAsia="Times New Roman" w:hAnsi="Times New Roman" w:cs="Times New Roman"/>
          <w:sz w:val="26"/>
          <w:szCs w:val="26"/>
        </w:rPr>
        <w:t>Xu hướng đẩy mạnh cho vay đối với doanh nghiệp tiếp tục được duy trì</w:t>
      </w:r>
      <w:bookmarkEnd w:id="293"/>
      <w:r w:rsidR="00AF0B88" w:rsidRPr="00A91573">
        <w:rPr>
          <w:rFonts w:ascii="Times New Roman" w:eastAsia="Times New Roman" w:hAnsi="Times New Roman" w:cs="Times New Roman"/>
          <w:sz w:val="26"/>
          <w:szCs w:val="26"/>
        </w:rPr>
        <w:t xml:space="preserve">. </w:t>
      </w:r>
      <w:r w:rsidR="00334545" w:rsidRPr="00A91573">
        <w:rPr>
          <w:rFonts w:ascii="Times New Roman" w:eastAsia="Times New Roman" w:hAnsi="Times New Roman" w:cs="Times New Roman"/>
          <w:sz w:val="26"/>
          <w:szCs w:val="26"/>
        </w:rPr>
        <w:t xml:space="preserve"> </w:t>
      </w:r>
      <w:r w:rsidR="00AF0B88" w:rsidRPr="00A91573">
        <w:rPr>
          <w:rFonts w:ascii="Times New Roman" w:hAnsi="Times New Roman" w:cs="Times New Roman"/>
          <w:sz w:val="26"/>
          <w:szCs w:val="26"/>
        </w:rPr>
        <w:t xml:space="preserve">Sự gia tăng doanh số cho vay doanh nghiệp cho thấy </w:t>
      </w:r>
      <w:r w:rsidR="00334545" w:rsidRPr="00A91573">
        <w:rPr>
          <w:rFonts w:ascii="Times New Roman" w:hAnsi="Times New Roman" w:cs="Times New Roman"/>
          <w:sz w:val="26"/>
          <w:szCs w:val="26"/>
        </w:rPr>
        <w:t>PGD</w:t>
      </w:r>
      <w:r w:rsidR="00AF0B88" w:rsidRPr="00A91573">
        <w:rPr>
          <w:rFonts w:ascii="Times New Roman" w:hAnsi="Times New Roman" w:cs="Times New Roman"/>
          <w:sz w:val="26"/>
          <w:szCs w:val="26"/>
        </w:rPr>
        <w:t xml:space="preserve"> có thể đang tập trung vào các dự án BĐS lớn hoặc các doanh nghiệp có uy tín. Tuy nhiên, việc tỷ trọng cho vay cá nhân giảm có thể phản ánh những lo ngại của ngân hàng về rủi ro trong phân khúc này, đặc biệt là trong bối cảnh thị trường BĐS có nhiều biến động</w:t>
      </w:r>
      <w:r w:rsidR="002453C0" w:rsidRPr="00A91573">
        <w:rPr>
          <w:rFonts w:ascii="Times New Roman" w:hAnsi="Times New Roman" w:cs="Times New Roman"/>
          <w:sz w:val="26"/>
          <w:szCs w:val="26"/>
        </w:rPr>
        <w:t>.</w:t>
      </w:r>
    </w:p>
    <w:p w14:paraId="40A3157E" w14:textId="77777777" w:rsidR="00AF0B88" w:rsidRPr="00A91573" w:rsidRDefault="00AF0B88" w:rsidP="001C3CB5">
      <w:pPr>
        <w:spacing w:after="0" w:line="312" w:lineRule="auto"/>
        <w:jc w:val="both"/>
        <w:rPr>
          <w:rFonts w:ascii="Times New Roman" w:hAnsi="Times New Roman" w:cs="Times New Roman"/>
          <w:sz w:val="26"/>
          <w:szCs w:val="26"/>
        </w:rPr>
      </w:pPr>
    </w:p>
    <w:p w14:paraId="4B7C4AB4" w14:textId="77777777" w:rsidR="00EE76DF" w:rsidRPr="00A91573" w:rsidRDefault="00EE76DF" w:rsidP="001C3CB5">
      <w:pPr>
        <w:spacing w:after="0" w:line="312" w:lineRule="auto"/>
        <w:rPr>
          <w:rFonts w:ascii="Times New Roman" w:hAnsi="Times New Roman" w:cs="Times New Roman"/>
          <w:sz w:val="26"/>
          <w:szCs w:val="26"/>
        </w:rPr>
        <w:sectPr w:rsidR="00EE76DF" w:rsidRPr="00A91573" w:rsidSect="001C3CB5">
          <w:type w:val="nextColumn"/>
          <w:pgSz w:w="11906" w:h="16838" w:code="9"/>
          <w:pgMar w:top="1134" w:right="1134" w:bottom="1134" w:left="1701" w:header="720" w:footer="720" w:gutter="0"/>
          <w:cols w:space="720"/>
          <w:docGrid w:linePitch="360"/>
        </w:sectPr>
      </w:pPr>
    </w:p>
    <w:p w14:paraId="7A4AC39D" w14:textId="1F9031E8" w:rsidR="0086704F" w:rsidRPr="00A91573" w:rsidRDefault="002453C0" w:rsidP="001C3CB5">
      <w:pPr>
        <w:spacing w:after="0" w:line="312" w:lineRule="auto"/>
        <w:jc w:val="center"/>
        <w:rPr>
          <w:rFonts w:ascii="Times New Roman" w:eastAsia="Times New Roman" w:hAnsi="Times New Roman" w:cs="Times New Roman"/>
          <w:sz w:val="26"/>
          <w:szCs w:val="26"/>
        </w:rPr>
      </w:pPr>
      <w:r w:rsidRPr="00A91573">
        <w:rPr>
          <w:rFonts w:ascii="Times New Roman" w:hAnsi="Times New Roman" w:cs="Times New Roman"/>
          <w:noProof/>
          <w:sz w:val="26"/>
          <w:szCs w:val="26"/>
          <w:lang w:val="vi-VN" w:eastAsia="vi-VN"/>
        </w:rPr>
        <w:lastRenderedPageBreak/>
        <w:drawing>
          <wp:inline distT="0" distB="0" distL="0" distR="0" wp14:anchorId="6532D681" wp14:editId="6A5C0D25">
            <wp:extent cx="4572000" cy="3048000"/>
            <wp:effectExtent l="0" t="0" r="0" b="0"/>
            <wp:docPr id="11" name="Chart 11">
              <a:extLst xmlns:a="http://schemas.openxmlformats.org/drawingml/2006/main">
                <a:ext uri="{FF2B5EF4-FFF2-40B4-BE49-F238E27FC236}">
                  <a16:creationId xmlns:a16="http://schemas.microsoft.com/office/drawing/2014/main" id="{5AF1F4D4-35A5-4E49-BDB0-D809AC5E0A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13F5147" w14:textId="1699083E" w:rsidR="002453C0" w:rsidRPr="00A91573" w:rsidRDefault="002453C0" w:rsidP="001C3CB5">
      <w:pPr>
        <w:pStyle w:val="Heading1"/>
        <w:spacing w:before="0" w:line="312" w:lineRule="auto"/>
        <w:jc w:val="center"/>
        <w:rPr>
          <w:rFonts w:ascii="Times New Roman" w:hAnsi="Times New Roman" w:cs="Times New Roman"/>
          <w:i/>
          <w:color w:val="auto"/>
          <w:sz w:val="26"/>
          <w:szCs w:val="26"/>
        </w:rPr>
      </w:pPr>
      <w:bookmarkStart w:id="294" w:name="_Toc196640932"/>
      <w:bookmarkStart w:id="295" w:name="_Toc196641037"/>
      <w:bookmarkStart w:id="296" w:name="_Toc196641158"/>
      <w:bookmarkStart w:id="297" w:name="_Toc198488129"/>
      <w:bookmarkStart w:id="298" w:name="_Toc200214933"/>
      <w:bookmarkStart w:id="299" w:name="_Toc200269900"/>
      <w:r w:rsidRPr="00A91573">
        <w:rPr>
          <w:rFonts w:ascii="Times New Roman" w:hAnsi="Times New Roman" w:cs="Times New Roman"/>
          <w:b/>
          <w:color w:val="auto"/>
          <w:sz w:val="26"/>
          <w:szCs w:val="26"/>
        </w:rPr>
        <w:t>Hình</w:t>
      </w:r>
      <w:r w:rsidR="00635B06" w:rsidRPr="00A91573">
        <w:rPr>
          <w:rFonts w:ascii="Times New Roman" w:hAnsi="Times New Roman" w:cs="Times New Roman"/>
          <w:b/>
          <w:color w:val="auto"/>
          <w:sz w:val="26"/>
          <w:szCs w:val="26"/>
        </w:rPr>
        <w:t xml:space="preserve"> </w:t>
      </w:r>
      <w:r w:rsidR="005C33B1" w:rsidRPr="00A91573">
        <w:rPr>
          <w:rFonts w:ascii="Times New Roman" w:hAnsi="Times New Roman" w:cs="Times New Roman"/>
          <w:b/>
          <w:color w:val="auto"/>
          <w:sz w:val="26"/>
          <w:szCs w:val="26"/>
        </w:rPr>
        <w:t>2.15</w:t>
      </w:r>
      <w:r w:rsidRPr="00A91573">
        <w:rPr>
          <w:rFonts w:ascii="Times New Roman" w:hAnsi="Times New Roman" w:cs="Times New Roman"/>
          <w:b/>
          <w:color w:val="auto"/>
          <w:sz w:val="26"/>
          <w:szCs w:val="26"/>
        </w:rPr>
        <w:t xml:space="preserve"> Doanh số thu nợ mua bất động sản theo đối tượng tại Ngân hàng TMCP Phương Đông - Chi nhánh Đà Nẵng - PGD Hoà Xuân Đà Nẵng giai đoạn 2022 – 2024</w:t>
      </w:r>
      <w:bookmarkEnd w:id="294"/>
      <w:bookmarkEnd w:id="295"/>
      <w:bookmarkEnd w:id="296"/>
      <w:bookmarkEnd w:id="297"/>
      <w:bookmarkEnd w:id="298"/>
      <w:bookmarkEnd w:id="299"/>
    </w:p>
    <w:p w14:paraId="151DD25C" w14:textId="77777777" w:rsidR="006B1B37" w:rsidRPr="00A91573" w:rsidRDefault="006B1B37" w:rsidP="001C3CB5">
      <w:pPr>
        <w:pStyle w:val="Caption"/>
        <w:spacing w:after="0" w:line="312" w:lineRule="auto"/>
        <w:jc w:val="right"/>
        <w:rPr>
          <w:rFonts w:cs="Times New Roman"/>
          <w:color w:val="auto"/>
          <w:sz w:val="26"/>
          <w:szCs w:val="26"/>
        </w:rPr>
      </w:pPr>
      <w:r w:rsidRPr="00A91573">
        <w:rPr>
          <w:rFonts w:cs="Times New Roman"/>
          <w:color w:val="auto"/>
          <w:sz w:val="26"/>
          <w:szCs w:val="26"/>
        </w:rPr>
        <w:t>(Nguồn báo cáo hoạt động OCB – PGD Hoà Xuân giai đoạn 2022-2024)</w:t>
      </w:r>
    </w:p>
    <w:p w14:paraId="284B5B7F" w14:textId="0E7073EF" w:rsidR="002453C0" w:rsidRPr="00A91573" w:rsidRDefault="006B1B37" w:rsidP="001C3CB5">
      <w:pPr>
        <w:spacing w:after="0" w:line="312" w:lineRule="auto"/>
        <w:jc w:val="both"/>
        <w:rPr>
          <w:rFonts w:ascii="Times New Roman" w:eastAsia="Times New Roman" w:hAnsi="Times New Roman" w:cs="Times New Roman"/>
          <w:sz w:val="26"/>
          <w:szCs w:val="26"/>
        </w:rPr>
        <w:sectPr w:rsidR="002453C0" w:rsidRPr="00A91573" w:rsidSect="001C3CB5">
          <w:type w:val="nextColumn"/>
          <w:pgSz w:w="11906" w:h="16838" w:code="9"/>
          <w:pgMar w:top="1134" w:right="1134" w:bottom="1134" w:left="1701" w:header="720" w:footer="720" w:gutter="0"/>
          <w:cols w:space="720"/>
          <w:docGrid w:linePitch="360"/>
        </w:sectPr>
      </w:pPr>
      <w:r w:rsidRPr="00A91573">
        <w:rPr>
          <w:rFonts w:ascii="Times New Roman" w:eastAsia="Times New Roman" w:hAnsi="Times New Roman" w:cs="Times New Roman"/>
          <w:sz w:val="26"/>
          <w:szCs w:val="26"/>
        </w:rPr>
        <w:t xml:space="preserve">   </w:t>
      </w:r>
      <w:r w:rsidR="00334545" w:rsidRPr="00A91573">
        <w:rPr>
          <w:rFonts w:ascii="Times New Roman" w:eastAsia="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 </w:t>
      </w:r>
      <w:r w:rsidR="00334545" w:rsidRPr="00A91573">
        <w:rPr>
          <w:rFonts w:ascii="Times New Roman" w:eastAsia="Times New Roman" w:hAnsi="Times New Roman" w:cs="Times New Roman"/>
          <w:sz w:val="26"/>
          <w:szCs w:val="26"/>
        </w:rPr>
        <w:t xml:space="preserve"> </w:t>
      </w:r>
      <w:r w:rsidR="002453C0" w:rsidRPr="00A91573">
        <w:rPr>
          <w:rFonts w:ascii="Times New Roman" w:eastAsia="Times New Roman" w:hAnsi="Times New Roman" w:cs="Times New Roman"/>
          <w:sz w:val="26"/>
          <w:szCs w:val="26"/>
        </w:rPr>
        <w:t xml:space="preserve">Doanh số thu nợ mua BĐS của cả cá nhân và doanh nghiệp đều tăng trưởng qua các năm, cho thấy </w:t>
      </w:r>
      <w:r w:rsidR="00334545" w:rsidRPr="00A91573">
        <w:rPr>
          <w:rFonts w:ascii="Times New Roman" w:eastAsia="Times New Roman" w:hAnsi="Times New Roman" w:cs="Times New Roman"/>
          <w:sz w:val="26"/>
          <w:szCs w:val="26"/>
        </w:rPr>
        <w:t>PGD</w:t>
      </w:r>
      <w:r w:rsidR="002453C0" w:rsidRPr="00A91573">
        <w:rPr>
          <w:rFonts w:ascii="Times New Roman" w:eastAsia="Times New Roman" w:hAnsi="Times New Roman" w:cs="Times New Roman"/>
          <w:sz w:val="26"/>
          <w:szCs w:val="26"/>
        </w:rPr>
        <w:t xml:space="preserve"> đã tích cực thu hồi nợ từ hoạt động cho vay BĐS. Tuy nhiên, tốc độ tăng trưởng và tỷ trọng giữa thu nợ cá nhân và doanh nghiệp có sự khác biệt, phản ánh những thay đổi trong tình hình trả nợ của từng phân khúc. Năm 2022</w:t>
      </w:r>
      <w:r w:rsidR="00334545" w:rsidRPr="00A91573">
        <w:rPr>
          <w:rFonts w:ascii="Times New Roman" w:eastAsia="Times New Roman" w:hAnsi="Times New Roman" w:cs="Times New Roman"/>
          <w:sz w:val="26"/>
          <w:szCs w:val="26"/>
        </w:rPr>
        <w:t>,</w:t>
      </w:r>
      <w:r w:rsidR="002453C0" w:rsidRPr="00A91573">
        <w:rPr>
          <w:rFonts w:ascii="Times New Roman" w:eastAsia="Times New Roman" w:hAnsi="Times New Roman" w:cs="Times New Roman"/>
          <w:sz w:val="26"/>
          <w:szCs w:val="26"/>
        </w:rPr>
        <w:t xml:space="preserve"> doanh số thu nợ cá nhân đạt 69.314 triệu đồng, chiếm 72,08% tổng doanh số thu nợ mua BĐS. Doanh số thu nợ doanh nghiệp đạt 26.849 triệu đồng, chiếm 27,92% tổng doanh số thu nợ mua BĐS. Cho thấy </w:t>
      </w:r>
      <w:r w:rsidR="00334545" w:rsidRPr="00A91573">
        <w:rPr>
          <w:rFonts w:ascii="Times New Roman" w:eastAsia="Times New Roman" w:hAnsi="Times New Roman" w:cs="Times New Roman"/>
          <w:sz w:val="26"/>
          <w:szCs w:val="26"/>
        </w:rPr>
        <w:t>PGD Hoà Xuân</w:t>
      </w:r>
      <w:r w:rsidR="002453C0" w:rsidRPr="00A91573">
        <w:rPr>
          <w:rFonts w:ascii="Times New Roman" w:eastAsia="Times New Roman" w:hAnsi="Times New Roman" w:cs="Times New Roman"/>
          <w:sz w:val="26"/>
          <w:szCs w:val="26"/>
        </w:rPr>
        <w:t xml:space="preserve"> thu hồi nợ từ cá nhân nhiều hơn so với doanh nghiệp. Năm 2023</w:t>
      </w:r>
      <w:r w:rsidR="00334545" w:rsidRPr="00A91573">
        <w:rPr>
          <w:rFonts w:ascii="Times New Roman" w:eastAsia="Times New Roman" w:hAnsi="Times New Roman" w:cs="Times New Roman"/>
          <w:sz w:val="26"/>
          <w:szCs w:val="26"/>
        </w:rPr>
        <w:t>,</w:t>
      </w:r>
      <w:r w:rsidR="002453C0" w:rsidRPr="00A91573">
        <w:rPr>
          <w:rFonts w:ascii="Times New Roman" w:eastAsia="Times New Roman" w:hAnsi="Times New Roman" w:cs="Times New Roman"/>
          <w:sz w:val="26"/>
          <w:szCs w:val="26"/>
        </w:rPr>
        <w:t xml:space="preserve"> </w:t>
      </w:r>
      <w:r w:rsidR="002453C0" w:rsidRPr="00A91573">
        <w:rPr>
          <w:rFonts w:ascii="Times New Roman" w:hAnsi="Times New Roman" w:cs="Times New Roman"/>
          <w:sz w:val="26"/>
          <w:szCs w:val="26"/>
        </w:rPr>
        <w:t>d</w:t>
      </w:r>
      <w:r w:rsidR="002453C0" w:rsidRPr="00A91573">
        <w:rPr>
          <w:rFonts w:ascii="Times New Roman" w:eastAsia="Times New Roman" w:hAnsi="Times New Roman" w:cs="Times New Roman"/>
          <w:sz w:val="26"/>
          <w:szCs w:val="26"/>
        </w:rPr>
        <w:t xml:space="preserve">oanh số thu nợ cá nhân tăng mạnh lên 98.630 triệu đồng, nhưng tỷ trọng giảm xuống còn 68,47%, doanh số thu nợ doanh nghiệp cũng tăng mạnh lên 45.417 triệu đồng, tỷ trọng tăng lên 31,53%. </w:t>
      </w:r>
      <w:r w:rsidR="002453C0" w:rsidRPr="00A91573">
        <w:rPr>
          <w:rFonts w:ascii="Times New Roman" w:hAnsi="Times New Roman" w:cs="Times New Roman"/>
          <w:sz w:val="26"/>
          <w:szCs w:val="26"/>
        </w:rPr>
        <w:t xml:space="preserve">Cho thấy </w:t>
      </w:r>
      <w:bookmarkStart w:id="300" w:name="_Hlk198942017"/>
      <w:r w:rsidR="00334545" w:rsidRPr="00A91573">
        <w:rPr>
          <w:rFonts w:ascii="Times New Roman" w:hAnsi="Times New Roman" w:cs="Times New Roman"/>
          <w:sz w:val="26"/>
          <w:szCs w:val="26"/>
        </w:rPr>
        <w:t>PGD</w:t>
      </w:r>
      <w:r w:rsidR="002453C0" w:rsidRPr="00A91573">
        <w:rPr>
          <w:rFonts w:ascii="Times New Roman" w:hAnsi="Times New Roman" w:cs="Times New Roman"/>
          <w:sz w:val="26"/>
          <w:szCs w:val="26"/>
        </w:rPr>
        <w:t xml:space="preserve"> đã đẩy mạnh thu hồi nợ từ cả cá nhân và doanh nghiệp, đặc biệt là doanh nghiệp.</w:t>
      </w:r>
      <w:bookmarkEnd w:id="300"/>
      <w:r w:rsidR="002453C0" w:rsidRPr="00A91573">
        <w:rPr>
          <w:rFonts w:ascii="Times New Roman" w:hAnsi="Times New Roman" w:cs="Times New Roman"/>
          <w:sz w:val="26"/>
          <w:szCs w:val="26"/>
        </w:rPr>
        <w:t xml:space="preserve"> Năm 2024</w:t>
      </w:r>
      <w:r w:rsidR="00334545" w:rsidRPr="00A91573">
        <w:rPr>
          <w:rFonts w:ascii="Times New Roman" w:hAnsi="Times New Roman" w:cs="Times New Roman"/>
          <w:sz w:val="26"/>
          <w:szCs w:val="26"/>
        </w:rPr>
        <w:t>,</w:t>
      </w:r>
      <w:r w:rsidR="002453C0" w:rsidRPr="00A91573">
        <w:rPr>
          <w:rFonts w:ascii="Times New Roman" w:hAnsi="Times New Roman" w:cs="Times New Roman"/>
          <w:sz w:val="26"/>
          <w:szCs w:val="26"/>
        </w:rPr>
        <w:t xml:space="preserve"> doanh số thu nợ cá nhân giảm nhẹ xuống 95.758 t</w:t>
      </w:r>
      <w:r w:rsidR="00EF537C" w:rsidRPr="00A91573">
        <w:rPr>
          <w:rFonts w:ascii="Times New Roman" w:hAnsi="Times New Roman" w:cs="Times New Roman"/>
          <w:sz w:val="26"/>
          <w:szCs w:val="26"/>
        </w:rPr>
        <w:t>riệu đồng</w:t>
      </w:r>
      <w:r w:rsidR="002453C0" w:rsidRPr="00A91573">
        <w:rPr>
          <w:rFonts w:ascii="Times New Roman" w:hAnsi="Times New Roman" w:cs="Times New Roman"/>
          <w:sz w:val="26"/>
          <w:szCs w:val="26"/>
        </w:rPr>
        <w:t>, tỷ trọng giảm xuống còn 63,305%.</w:t>
      </w:r>
      <w:r w:rsidR="006616B4" w:rsidRPr="00A91573">
        <w:rPr>
          <w:rFonts w:ascii="Times New Roman" w:hAnsi="Times New Roman" w:cs="Times New Roman"/>
          <w:sz w:val="26"/>
          <w:szCs w:val="26"/>
        </w:rPr>
        <w:t xml:space="preserve"> Doanh số thu nợ doanh nghiệp tiếp tục tăng mạnh lên 55.506 </w:t>
      </w:r>
      <w:r w:rsidR="00C76AFB" w:rsidRPr="00A91573">
        <w:rPr>
          <w:rFonts w:ascii="Times New Roman" w:hAnsi="Times New Roman" w:cs="Times New Roman"/>
          <w:sz w:val="26"/>
          <w:szCs w:val="26"/>
        </w:rPr>
        <w:t>triệu</w:t>
      </w:r>
      <w:r w:rsidR="006616B4" w:rsidRPr="00A91573">
        <w:rPr>
          <w:rFonts w:ascii="Times New Roman" w:hAnsi="Times New Roman" w:cs="Times New Roman"/>
          <w:sz w:val="26"/>
          <w:szCs w:val="26"/>
        </w:rPr>
        <w:t xml:space="preserve"> đồng, tỷ trọng </w:t>
      </w:r>
      <w:r w:rsidR="006A7B95">
        <w:rPr>
          <w:rFonts w:ascii="Times New Roman" w:hAnsi="Times New Roman" w:cs="Times New Roman"/>
          <w:sz w:val="26"/>
          <w:szCs w:val="26"/>
        </w:rPr>
        <w:t xml:space="preserve">đạt </w:t>
      </w:r>
      <w:r w:rsidR="006A7B95">
        <w:rPr>
          <w:rFonts w:ascii="Times New Roman" w:eastAsia="Times New Roman" w:hAnsi="Times New Roman" w:cs="Times New Roman"/>
          <w:sz w:val="26"/>
          <w:szCs w:val="26"/>
        </w:rPr>
        <w:t>36,695</w:t>
      </w:r>
      <w:r w:rsidR="006616B4" w:rsidRPr="00A91573">
        <w:rPr>
          <w:rFonts w:ascii="Times New Roman" w:hAnsi="Times New Roman" w:cs="Times New Roman"/>
          <w:sz w:val="26"/>
          <w:szCs w:val="26"/>
        </w:rPr>
        <w:t xml:space="preserve">%. </w:t>
      </w:r>
      <w:bookmarkStart w:id="301" w:name="_Hlk198942049"/>
      <w:r w:rsidR="006616B4" w:rsidRPr="00A91573">
        <w:rPr>
          <w:rFonts w:ascii="Times New Roman" w:hAnsi="Times New Roman" w:cs="Times New Roman"/>
          <w:sz w:val="26"/>
          <w:szCs w:val="26"/>
        </w:rPr>
        <w:t>Xu hướng đẩy mạnh thu hồi nợ từ doanh nghiệp tiếp tục được duy trì, trong khi thu hồi nợ từ cá nhân có dấu hiệu chậm lại</w:t>
      </w:r>
      <w:r w:rsidR="00C76AFB" w:rsidRPr="00A91573">
        <w:rPr>
          <w:rFonts w:ascii="Times New Roman" w:hAnsi="Times New Roman" w:cs="Times New Roman"/>
          <w:sz w:val="26"/>
          <w:szCs w:val="26"/>
        </w:rPr>
        <w:t xml:space="preserve">. </w:t>
      </w:r>
      <w:r w:rsidR="00334545" w:rsidRPr="00A91573">
        <w:rPr>
          <w:rFonts w:ascii="Times New Roman" w:eastAsia="Times New Roman" w:hAnsi="Times New Roman" w:cs="Times New Roman"/>
          <w:sz w:val="26"/>
          <w:szCs w:val="26"/>
        </w:rPr>
        <w:t>PGD Hoà Xuân</w:t>
      </w:r>
      <w:r w:rsidR="00C76AFB" w:rsidRPr="00A91573">
        <w:rPr>
          <w:rFonts w:ascii="Times New Roman" w:eastAsia="Times New Roman" w:hAnsi="Times New Roman" w:cs="Times New Roman"/>
          <w:sz w:val="26"/>
          <w:szCs w:val="26"/>
        </w:rPr>
        <w:t xml:space="preserve"> cần tiếp tục theo dõi sát sao tình hình trả nợ của cả cá nhân và doanh nghiệp để có những biện pháp thu hồi nợ phù hợp</w:t>
      </w:r>
      <w:bookmarkEnd w:id="301"/>
      <w:r w:rsidR="00C76AFB" w:rsidRPr="00A91573">
        <w:rPr>
          <w:rFonts w:ascii="Times New Roman" w:eastAsia="Times New Roman" w:hAnsi="Times New Roman" w:cs="Times New Roman"/>
          <w:sz w:val="26"/>
          <w:szCs w:val="26"/>
        </w:rPr>
        <w:t>. Ngân hàng cần đánh giá kỹ lưỡng nguyên nhân dẫn đến sự thay đổi trong tỷ trọng thu nợ để có những điều chỉnh phù hợp trong chiến lược thu hồi nợ.</w:t>
      </w:r>
    </w:p>
    <w:p w14:paraId="6E01DF11" w14:textId="28CB6FE3" w:rsidR="00610B1D" w:rsidRPr="00A91573" w:rsidRDefault="00C76AFB"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lastRenderedPageBreak/>
        <w:drawing>
          <wp:inline distT="0" distB="0" distL="0" distR="0" wp14:anchorId="68712F10" wp14:editId="592764DC">
            <wp:extent cx="4572000" cy="2743200"/>
            <wp:effectExtent l="0" t="0" r="0" b="0"/>
            <wp:docPr id="23" name="Chart 23">
              <a:extLst xmlns:a="http://schemas.openxmlformats.org/drawingml/2006/main">
                <a:ext uri="{FF2B5EF4-FFF2-40B4-BE49-F238E27FC236}">
                  <a16:creationId xmlns:a16="http://schemas.microsoft.com/office/drawing/2014/main" id="{6040D486-6B30-4AB3-8502-BE4BB85F30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8D77766" w14:textId="07DDE301" w:rsidR="006B1B37" w:rsidRPr="00A91573" w:rsidRDefault="00C76AFB" w:rsidP="001C3CB5">
      <w:pPr>
        <w:pStyle w:val="Heading1"/>
        <w:spacing w:before="0" w:line="312" w:lineRule="auto"/>
        <w:jc w:val="center"/>
        <w:rPr>
          <w:rFonts w:ascii="Times New Roman" w:hAnsi="Times New Roman" w:cs="Times New Roman"/>
          <w:b/>
          <w:color w:val="auto"/>
          <w:spacing w:val="-6"/>
          <w:sz w:val="26"/>
          <w:szCs w:val="26"/>
        </w:rPr>
      </w:pPr>
      <w:bookmarkStart w:id="302" w:name="_Toc196640933"/>
      <w:bookmarkStart w:id="303" w:name="_Toc196641038"/>
      <w:bookmarkStart w:id="304" w:name="_Toc196641159"/>
      <w:bookmarkStart w:id="305" w:name="_Toc198488130"/>
      <w:bookmarkStart w:id="306" w:name="_Toc200214934"/>
      <w:bookmarkStart w:id="307" w:name="_Toc200269901"/>
      <w:r w:rsidRPr="00A91573">
        <w:rPr>
          <w:rFonts w:ascii="Times New Roman" w:hAnsi="Times New Roman" w:cs="Times New Roman"/>
          <w:b/>
          <w:color w:val="auto"/>
          <w:spacing w:val="-6"/>
          <w:sz w:val="26"/>
          <w:szCs w:val="26"/>
        </w:rPr>
        <w:t>Hình</w:t>
      </w:r>
      <w:r w:rsidR="00635B06" w:rsidRPr="00A91573">
        <w:rPr>
          <w:rFonts w:ascii="Times New Roman" w:hAnsi="Times New Roman" w:cs="Times New Roman"/>
          <w:b/>
          <w:color w:val="auto"/>
          <w:spacing w:val="-6"/>
          <w:sz w:val="26"/>
          <w:szCs w:val="26"/>
        </w:rPr>
        <w:t xml:space="preserve"> </w:t>
      </w:r>
      <w:r w:rsidR="005C33B1" w:rsidRPr="00A91573">
        <w:rPr>
          <w:rFonts w:ascii="Times New Roman" w:hAnsi="Times New Roman" w:cs="Times New Roman"/>
          <w:b/>
          <w:color w:val="auto"/>
          <w:spacing w:val="-6"/>
          <w:sz w:val="26"/>
          <w:szCs w:val="26"/>
        </w:rPr>
        <w:t>2.</w:t>
      </w:r>
      <w:r w:rsidR="00635B06" w:rsidRPr="00A91573">
        <w:rPr>
          <w:rFonts w:ascii="Times New Roman" w:hAnsi="Times New Roman" w:cs="Times New Roman"/>
          <w:b/>
          <w:color w:val="auto"/>
          <w:spacing w:val="-6"/>
          <w:sz w:val="26"/>
          <w:szCs w:val="26"/>
        </w:rPr>
        <w:t>1</w:t>
      </w:r>
      <w:r w:rsidR="005C33B1" w:rsidRPr="00A91573">
        <w:rPr>
          <w:rFonts w:ascii="Times New Roman" w:hAnsi="Times New Roman" w:cs="Times New Roman"/>
          <w:b/>
          <w:color w:val="auto"/>
          <w:spacing w:val="-6"/>
          <w:sz w:val="26"/>
          <w:szCs w:val="26"/>
        </w:rPr>
        <w:t xml:space="preserve">6 </w:t>
      </w:r>
      <w:r w:rsidRPr="00A91573">
        <w:rPr>
          <w:rFonts w:ascii="Times New Roman" w:hAnsi="Times New Roman" w:cs="Times New Roman"/>
          <w:b/>
          <w:color w:val="auto"/>
          <w:spacing w:val="-6"/>
          <w:sz w:val="26"/>
          <w:szCs w:val="26"/>
        </w:rPr>
        <w:t>Dư nợ cho vay mua bất động sản theo đối tượng tại Ngân hàng TMCP Phương Đông - Chi nhánh Đà Nẵng - PGD Hoà Xuân Đà Nẵng giai đoạn 2022 – 2024</w:t>
      </w:r>
      <w:bookmarkEnd w:id="302"/>
      <w:bookmarkEnd w:id="303"/>
      <w:bookmarkEnd w:id="304"/>
      <w:bookmarkEnd w:id="305"/>
      <w:bookmarkEnd w:id="306"/>
      <w:bookmarkEnd w:id="307"/>
    </w:p>
    <w:p w14:paraId="5D0C775E" w14:textId="217FEF7E" w:rsidR="00C76AFB" w:rsidRPr="00A91573" w:rsidRDefault="006B1B37" w:rsidP="001C3CB5">
      <w:pPr>
        <w:spacing w:after="0" w:line="312" w:lineRule="auto"/>
        <w:jc w:val="both"/>
        <w:rPr>
          <w:rFonts w:ascii="Times New Roman" w:hAnsi="Times New Roman" w:cs="Times New Roman"/>
          <w:i/>
          <w:sz w:val="26"/>
          <w:szCs w:val="26"/>
        </w:rPr>
      </w:pPr>
      <w:r w:rsidRPr="00A91573">
        <w:rPr>
          <w:rFonts w:ascii="Times New Roman" w:hAnsi="Times New Roman" w:cs="Times New Roman"/>
          <w:b/>
          <w:sz w:val="26"/>
          <w:szCs w:val="26"/>
        </w:rPr>
        <w:t xml:space="preserve">                         </w:t>
      </w:r>
      <w:r w:rsidR="00C76AFB" w:rsidRPr="00A91573">
        <w:rPr>
          <w:rFonts w:ascii="Times New Roman" w:hAnsi="Times New Roman" w:cs="Times New Roman"/>
          <w:i/>
          <w:sz w:val="26"/>
          <w:szCs w:val="26"/>
        </w:rPr>
        <w:t>(Nguồn báo cáo hoạt động OCB – PGD Hoà Xuân giai đoạn 2022-2024)</w:t>
      </w:r>
    </w:p>
    <w:p w14:paraId="424C3FE5" w14:textId="00EEBF62" w:rsidR="00610B1D" w:rsidRPr="0026442C" w:rsidRDefault="006B1B37" w:rsidP="001C3CB5">
      <w:pPr>
        <w:spacing w:after="0" w:line="312" w:lineRule="auto"/>
        <w:jc w:val="both"/>
        <w:rPr>
          <w:rFonts w:ascii="Times New Roman" w:eastAsia="Times New Roman" w:hAnsi="Times New Roman" w:cs="Times New Roman"/>
          <w:b/>
          <w:sz w:val="26"/>
          <w:szCs w:val="26"/>
        </w:rPr>
      </w:pPr>
      <w:r w:rsidRPr="00A91573">
        <w:rPr>
          <w:rFonts w:ascii="Times New Roman" w:hAnsi="Times New Roman" w:cs="Times New Roman"/>
          <w:sz w:val="26"/>
          <w:szCs w:val="26"/>
        </w:rPr>
        <w:t xml:space="preserve">    </w:t>
      </w:r>
      <w:r w:rsidR="00334545" w:rsidRPr="00A91573">
        <w:rPr>
          <w:rFonts w:ascii="Times New Roman" w:hAnsi="Times New Roman" w:cs="Times New Roman"/>
          <w:sz w:val="26"/>
          <w:szCs w:val="26"/>
        </w:rPr>
        <w:t xml:space="preserve">    </w:t>
      </w:r>
      <w:r w:rsidR="00C76AFB" w:rsidRPr="00A91573">
        <w:rPr>
          <w:rFonts w:ascii="Times New Roman" w:hAnsi="Times New Roman" w:cs="Times New Roman"/>
          <w:sz w:val="26"/>
          <w:szCs w:val="26"/>
        </w:rPr>
        <w:t>Dư nợ cho vay mua BĐS của cả cá nhân và doanh nghiệp đều có sự biến động trong giai đoạn này</w:t>
      </w:r>
      <w:r w:rsidR="00334545" w:rsidRPr="00A91573">
        <w:rPr>
          <w:rFonts w:ascii="Times New Roman" w:hAnsi="Times New Roman" w:cs="Times New Roman"/>
          <w:sz w:val="26"/>
          <w:szCs w:val="26"/>
        </w:rPr>
        <w:t xml:space="preserve">. </w:t>
      </w:r>
      <w:r w:rsidR="00C76AFB" w:rsidRPr="00A91573">
        <w:rPr>
          <w:rFonts w:ascii="Times New Roman" w:hAnsi="Times New Roman" w:cs="Times New Roman"/>
          <w:sz w:val="26"/>
          <w:szCs w:val="26"/>
        </w:rPr>
        <w:t xml:space="preserve">Tỷ trọng dư nợ giữa cá nhân và doanh nghiệp cũng có sự thay đổi, phản ánh những điều chỉnh trong chiến lược </w:t>
      </w:r>
      <w:r w:rsidR="00BD6FF4" w:rsidRPr="00A91573">
        <w:rPr>
          <w:rFonts w:ascii="Times New Roman" w:hAnsi="Times New Roman" w:cs="Times New Roman"/>
          <w:sz w:val="26"/>
          <w:szCs w:val="26"/>
        </w:rPr>
        <w:t>cho vay</w:t>
      </w:r>
      <w:r w:rsidR="00C76AFB" w:rsidRPr="00A91573">
        <w:rPr>
          <w:rFonts w:ascii="Times New Roman" w:hAnsi="Times New Roman" w:cs="Times New Roman"/>
          <w:sz w:val="26"/>
          <w:szCs w:val="26"/>
        </w:rPr>
        <w:t xml:space="preserve"> của ngân hàng. Năm 2022</w:t>
      </w:r>
      <w:r w:rsidR="00334545" w:rsidRPr="00A91573">
        <w:rPr>
          <w:rFonts w:ascii="Times New Roman" w:hAnsi="Times New Roman" w:cs="Times New Roman"/>
          <w:sz w:val="26"/>
          <w:szCs w:val="26"/>
        </w:rPr>
        <w:t>,</w:t>
      </w:r>
      <w:r w:rsidR="00C76AFB" w:rsidRPr="00A91573">
        <w:rPr>
          <w:rFonts w:ascii="Times New Roman" w:hAnsi="Times New Roman" w:cs="Times New Roman"/>
          <w:sz w:val="26"/>
          <w:szCs w:val="26"/>
        </w:rPr>
        <w:t xml:space="preserve"> dư nợ cho vay cá nhân đạt 91.534 triệu đồng, chiếm 74,91% tổng dư nợ cho vay mua BĐS. Dư nợ cho vay doanh nghiệp đạt 31.657 </w:t>
      </w:r>
      <w:r w:rsidR="00583E7F" w:rsidRPr="00A91573">
        <w:rPr>
          <w:rFonts w:ascii="Times New Roman" w:hAnsi="Times New Roman" w:cs="Times New Roman"/>
          <w:sz w:val="26"/>
          <w:szCs w:val="26"/>
        </w:rPr>
        <w:t>triệu</w:t>
      </w:r>
      <w:r w:rsidR="00C76AFB" w:rsidRPr="00A91573">
        <w:rPr>
          <w:rFonts w:ascii="Times New Roman" w:hAnsi="Times New Roman" w:cs="Times New Roman"/>
          <w:sz w:val="26"/>
          <w:szCs w:val="26"/>
        </w:rPr>
        <w:t xml:space="preserve"> đồng, chiếm 25,91% tổng dư nợ cho vay mua BĐS</w:t>
      </w:r>
      <w:r w:rsidR="00583E7F" w:rsidRPr="00A91573">
        <w:rPr>
          <w:rFonts w:ascii="Times New Roman" w:hAnsi="Times New Roman" w:cs="Times New Roman"/>
          <w:sz w:val="26"/>
          <w:szCs w:val="26"/>
        </w:rPr>
        <w:t>. Năm 2023</w:t>
      </w:r>
      <w:r w:rsidR="00334545" w:rsidRPr="00A91573">
        <w:rPr>
          <w:rFonts w:ascii="Times New Roman" w:hAnsi="Times New Roman" w:cs="Times New Roman"/>
          <w:sz w:val="26"/>
          <w:szCs w:val="26"/>
        </w:rPr>
        <w:t>,</w:t>
      </w:r>
      <w:r w:rsidR="00583E7F" w:rsidRPr="00A91573">
        <w:rPr>
          <w:rFonts w:ascii="Times New Roman" w:hAnsi="Times New Roman" w:cs="Times New Roman"/>
          <w:sz w:val="26"/>
          <w:szCs w:val="26"/>
        </w:rPr>
        <w:t xml:space="preserve"> </w:t>
      </w:r>
      <w:r w:rsidR="00583E7F" w:rsidRPr="00A91573">
        <w:rPr>
          <w:rFonts w:ascii="Times New Roman" w:eastAsia="Times New Roman" w:hAnsi="Times New Roman" w:cs="Times New Roman"/>
          <w:sz w:val="26"/>
          <w:szCs w:val="26"/>
        </w:rPr>
        <w:t xml:space="preserve">dư nợ cho vay cá nhân giảm xuống còn 85.380 triệu đồng, nhưng tỷ trọng tăng lên 76,79% dư nợ cho vay doanh nghiệp giảm xuống còn 26.804 triệu đồng, tỷ trọng giảm xuống 24,11%. </w:t>
      </w:r>
      <w:r w:rsidR="00583E7F" w:rsidRPr="00A91573">
        <w:rPr>
          <w:rFonts w:ascii="Times New Roman" w:hAnsi="Times New Roman" w:cs="Times New Roman"/>
          <w:sz w:val="26"/>
          <w:szCs w:val="26"/>
        </w:rPr>
        <w:t xml:space="preserve">Cho thấy </w:t>
      </w:r>
      <w:r w:rsidR="00334545" w:rsidRPr="00A91573">
        <w:rPr>
          <w:rFonts w:ascii="Times New Roman" w:hAnsi="Times New Roman" w:cs="Times New Roman"/>
          <w:sz w:val="26"/>
          <w:szCs w:val="26"/>
        </w:rPr>
        <w:t>PGD</w:t>
      </w:r>
      <w:r w:rsidR="00583E7F" w:rsidRPr="00A91573">
        <w:rPr>
          <w:rFonts w:ascii="Times New Roman" w:hAnsi="Times New Roman" w:cs="Times New Roman"/>
          <w:sz w:val="26"/>
          <w:szCs w:val="26"/>
        </w:rPr>
        <w:t xml:space="preserve"> đã giảm dư nợ cho vay mua BĐS ở cả hai phân khúc, nhưng giảm mạnh hơn ở phân khúc doanh nghiệp. Năm 2024</w:t>
      </w:r>
      <w:r w:rsidR="00334545" w:rsidRPr="00A91573">
        <w:rPr>
          <w:rFonts w:ascii="Times New Roman" w:hAnsi="Times New Roman" w:cs="Times New Roman"/>
          <w:sz w:val="26"/>
          <w:szCs w:val="26"/>
        </w:rPr>
        <w:t>,</w:t>
      </w:r>
      <w:r w:rsidR="00583E7F" w:rsidRPr="00A91573">
        <w:rPr>
          <w:rFonts w:ascii="Times New Roman" w:hAnsi="Times New Roman" w:cs="Times New Roman"/>
          <w:sz w:val="26"/>
          <w:szCs w:val="26"/>
        </w:rPr>
        <w:t xml:space="preserve"> </w:t>
      </w:r>
      <w:r w:rsidR="00334545" w:rsidRPr="00A91573">
        <w:rPr>
          <w:rFonts w:ascii="Times New Roman" w:eastAsia="Times New Roman" w:hAnsi="Times New Roman" w:cs="Times New Roman"/>
          <w:sz w:val="26"/>
          <w:szCs w:val="26"/>
        </w:rPr>
        <w:t>d</w:t>
      </w:r>
      <w:r w:rsidR="00583E7F" w:rsidRPr="00A91573">
        <w:rPr>
          <w:rFonts w:ascii="Times New Roman" w:eastAsia="Times New Roman" w:hAnsi="Times New Roman" w:cs="Times New Roman"/>
          <w:sz w:val="26"/>
          <w:szCs w:val="26"/>
        </w:rPr>
        <w:t xml:space="preserve">ư nợ cho vay cá nhân tăng nhẹ lên 88.744 triệu đồng, tỷ trọng tăng lên 81,75%. Dư nợ cho vay doanh nghiệp giảm mạnh xuống còn 20.713 triệu đồng, tỷ trọng giảm xuống 19,08%. </w:t>
      </w:r>
      <w:bookmarkStart w:id="308" w:name="_Hlk198941941"/>
      <w:r w:rsidR="00583E7F" w:rsidRPr="00A91573">
        <w:rPr>
          <w:rFonts w:ascii="Times New Roman" w:hAnsi="Times New Roman" w:cs="Times New Roman"/>
          <w:sz w:val="26"/>
          <w:szCs w:val="26"/>
        </w:rPr>
        <w:t>Xu hướng giảm dư nợ cho vay doanh nghiệp tiếp tục được duy trì, trong khi dư nợ cho vay cá nhân có dấu hiệu tăng nhẹ</w:t>
      </w:r>
      <w:r w:rsidR="00583E7F" w:rsidRPr="0026442C">
        <w:rPr>
          <w:rFonts w:ascii="Times New Roman" w:hAnsi="Times New Roman" w:cs="Times New Roman"/>
          <w:sz w:val="26"/>
          <w:szCs w:val="26"/>
        </w:rPr>
        <w:t xml:space="preserve">. </w:t>
      </w:r>
      <w:bookmarkEnd w:id="308"/>
      <w:r w:rsidR="0026442C" w:rsidRPr="0026442C">
        <w:rPr>
          <w:rFonts w:ascii="Times New Roman" w:hAnsi="Times New Roman" w:cs="Times New Roman"/>
          <w:sz w:val="26"/>
          <w:szCs w:val="26"/>
        </w:rPr>
        <w:t xml:space="preserve">Nguyên nhân là do </w:t>
      </w:r>
      <w:r w:rsidR="0026442C" w:rsidRPr="0026442C">
        <w:rPr>
          <w:rStyle w:val="Strong"/>
          <w:rFonts w:ascii="Times New Roman" w:hAnsi="Times New Roman" w:cs="Times New Roman"/>
          <w:b w:val="0"/>
          <w:sz w:val="26"/>
          <w:szCs w:val="26"/>
        </w:rPr>
        <w:t>một số doanh nghiệp có thể đã hoàn tất chu kỳ đầu tư ngắn hạn hoặc chuyển hướng sang các nguồn vốn khác như trái phiếu hoặc huy động nội bộ</w:t>
      </w:r>
      <w:r w:rsidR="0026442C" w:rsidRPr="0026442C">
        <w:rPr>
          <w:rFonts w:ascii="Times New Roman" w:hAnsi="Times New Roman" w:cs="Times New Roman"/>
          <w:b/>
          <w:sz w:val="26"/>
          <w:szCs w:val="26"/>
        </w:rPr>
        <w:t>.</w:t>
      </w:r>
    </w:p>
    <w:p w14:paraId="023BF981" w14:textId="77777777" w:rsidR="00610B1D" w:rsidRPr="0026442C" w:rsidRDefault="00610B1D" w:rsidP="001C3CB5">
      <w:pPr>
        <w:spacing w:after="0" w:line="312" w:lineRule="auto"/>
        <w:rPr>
          <w:rFonts w:ascii="Times New Roman" w:hAnsi="Times New Roman" w:cs="Times New Roman"/>
          <w:sz w:val="26"/>
          <w:szCs w:val="26"/>
        </w:rPr>
      </w:pPr>
    </w:p>
    <w:p w14:paraId="51DF7E03" w14:textId="79D74DF8" w:rsidR="00610B1D" w:rsidRPr="00A91573" w:rsidRDefault="006A681F"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lastRenderedPageBreak/>
        <w:drawing>
          <wp:inline distT="0" distB="0" distL="0" distR="0" wp14:anchorId="575522EA" wp14:editId="7829406C">
            <wp:extent cx="4572000" cy="3200400"/>
            <wp:effectExtent l="0" t="0" r="0" b="0"/>
            <wp:docPr id="24" name="Chart 24">
              <a:extLst xmlns:a="http://schemas.openxmlformats.org/drawingml/2006/main">
                <a:ext uri="{FF2B5EF4-FFF2-40B4-BE49-F238E27FC236}">
                  <a16:creationId xmlns:a16="http://schemas.microsoft.com/office/drawing/2014/main" id="{C26DD6AF-A075-48AA-9563-737C02FB8A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5F2231F" w14:textId="53D7283E" w:rsidR="00AE78EC" w:rsidRPr="00A91573" w:rsidRDefault="00583E7F" w:rsidP="001C3CB5">
      <w:pPr>
        <w:pStyle w:val="Heading1"/>
        <w:spacing w:before="0" w:line="312" w:lineRule="auto"/>
        <w:jc w:val="center"/>
        <w:rPr>
          <w:rFonts w:ascii="Times New Roman" w:hAnsi="Times New Roman" w:cs="Times New Roman"/>
          <w:color w:val="auto"/>
          <w:sz w:val="26"/>
          <w:szCs w:val="26"/>
        </w:rPr>
      </w:pPr>
      <w:bookmarkStart w:id="309" w:name="_Toc196640934"/>
      <w:bookmarkStart w:id="310" w:name="_Toc196641039"/>
      <w:bookmarkStart w:id="311" w:name="_Toc196641160"/>
      <w:bookmarkStart w:id="312" w:name="_Toc198488131"/>
      <w:bookmarkStart w:id="313" w:name="_Toc200214935"/>
      <w:bookmarkStart w:id="314" w:name="_Toc200269902"/>
      <w:r w:rsidRPr="00A91573">
        <w:rPr>
          <w:rFonts w:ascii="Times New Roman" w:hAnsi="Times New Roman" w:cs="Times New Roman"/>
          <w:b/>
          <w:i/>
          <w:color w:val="auto"/>
          <w:sz w:val="26"/>
          <w:szCs w:val="26"/>
        </w:rPr>
        <w:t>Hình</w:t>
      </w:r>
      <w:r w:rsidR="00635B06" w:rsidRPr="00A91573">
        <w:rPr>
          <w:rFonts w:ascii="Times New Roman" w:hAnsi="Times New Roman" w:cs="Times New Roman"/>
          <w:b/>
          <w:i/>
          <w:color w:val="auto"/>
          <w:sz w:val="26"/>
          <w:szCs w:val="26"/>
        </w:rPr>
        <w:t xml:space="preserve"> </w:t>
      </w:r>
      <w:r w:rsidR="005C33B1" w:rsidRPr="00A91573">
        <w:rPr>
          <w:rFonts w:ascii="Times New Roman" w:hAnsi="Times New Roman" w:cs="Times New Roman"/>
          <w:b/>
          <w:i/>
          <w:color w:val="auto"/>
          <w:sz w:val="26"/>
          <w:szCs w:val="26"/>
        </w:rPr>
        <w:t xml:space="preserve">2.17 </w:t>
      </w:r>
      <w:r w:rsidRPr="00A91573">
        <w:rPr>
          <w:rFonts w:ascii="Times New Roman" w:hAnsi="Times New Roman" w:cs="Times New Roman"/>
          <w:b/>
          <w:i/>
          <w:color w:val="auto"/>
          <w:sz w:val="26"/>
          <w:szCs w:val="26"/>
        </w:rPr>
        <w:t>Nợ xấu cho vay mua bất động sản theo đối tượng tại Ngân hàng TMCP Phương Đông - Chi nhánh Đà Nẵng - PGD Hoà Xuân Đà Nẵng giai đoạn 2022 – 2024</w:t>
      </w:r>
      <w:bookmarkEnd w:id="309"/>
      <w:bookmarkEnd w:id="310"/>
      <w:bookmarkEnd w:id="311"/>
      <w:bookmarkEnd w:id="312"/>
      <w:bookmarkEnd w:id="313"/>
      <w:bookmarkEnd w:id="314"/>
    </w:p>
    <w:p w14:paraId="353A0134" w14:textId="22FFA8BF" w:rsidR="00583E7F" w:rsidRPr="00A91573" w:rsidRDefault="00AE78EC" w:rsidP="001C3CB5">
      <w:pPr>
        <w:spacing w:after="0" w:line="312" w:lineRule="auto"/>
        <w:jc w:val="both"/>
        <w:rPr>
          <w:rFonts w:ascii="Times New Roman" w:hAnsi="Times New Roman" w:cs="Times New Roman"/>
          <w:i/>
          <w:sz w:val="26"/>
          <w:szCs w:val="26"/>
        </w:rPr>
      </w:pPr>
      <w:r w:rsidRPr="00A91573">
        <w:rPr>
          <w:rFonts w:ascii="Times New Roman" w:hAnsi="Times New Roman" w:cs="Times New Roman"/>
          <w:b/>
          <w:i/>
          <w:sz w:val="26"/>
          <w:szCs w:val="26"/>
        </w:rPr>
        <w:t xml:space="preserve">                        </w:t>
      </w:r>
      <w:r w:rsidR="006B1B37" w:rsidRPr="00A91573">
        <w:rPr>
          <w:rFonts w:ascii="Times New Roman" w:hAnsi="Times New Roman" w:cs="Times New Roman"/>
          <w:b/>
          <w:i/>
          <w:sz w:val="26"/>
          <w:szCs w:val="26"/>
        </w:rPr>
        <w:t xml:space="preserve"> </w:t>
      </w:r>
      <w:r w:rsidR="00583E7F" w:rsidRPr="00A91573">
        <w:rPr>
          <w:rFonts w:ascii="Times New Roman" w:hAnsi="Times New Roman" w:cs="Times New Roman"/>
          <w:i/>
          <w:sz w:val="26"/>
          <w:szCs w:val="26"/>
        </w:rPr>
        <w:t>(Nguồn báo cáo hoạt động OCB – PGD Hoà Xuân giai đoạn 2022-2024)</w:t>
      </w:r>
    </w:p>
    <w:p w14:paraId="0D4CF06D" w14:textId="6853A71A" w:rsidR="00E52EDB" w:rsidRPr="00A91573" w:rsidRDefault="00AE78EC" w:rsidP="001C3CB5">
      <w:pPr>
        <w:spacing w:after="0" w:line="312" w:lineRule="auto"/>
        <w:jc w:val="both"/>
        <w:rPr>
          <w:rFonts w:ascii="Times New Roman" w:eastAsia="Times New Roman" w:hAnsi="Times New Roman" w:cs="Times New Roman"/>
          <w:sz w:val="26"/>
          <w:szCs w:val="26"/>
        </w:rPr>
      </w:pPr>
      <w:r w:rsidRPr="00A91573">
        <w:rPr>
          <w:rFonts w:ascii="Times New Roman" w:hAnsi="Times New Roman" w:cs="Times New Roman"/>
          <w:sz w:val="26"/>
          <w:szCs w:val="26"/>
        </w:rPr>
        <w:t xml:space="preserve">    </w:t>
      </w:r>
      <w:r w:rsidR="00334545" w:rsidRPr="00A91573">
        <w:rPr>
          <w:rFonts w:ascii="Times New Roman" w:hAnsi="Times New Roman" w:cs="Times New Roman"/>
          <w:sz w:val="26"/>
          <w:szCs w:val="26"/>
        </w:rPr>
        <w:t xml:space="preserve">   </w:t>
      </w:r>
      <w:r w:rsidR="00583E7F" w:rsidRPr="00A91573">
        <w:rPr>
          <w:rFonts w:ascii="Times New Roman" w:hAnsi="Times New Roman" w:cs="Times New Roman"/>
          <w:sz w:val="26"/>
          <w:szCs w:val="26"/>
        </w:rPr>
        <w:t>Nợ xấu và tỷ lệ nợ xấu cho vay mua bất động sản của cả cá nhân và doanh nghiệp đều có sự biến động trong giai đoạn này. Năm 2022</w:t>
      </w:r>
      <w:r w:rsidR="00334545" w:rsidRPr="00A91573">
        <w:rPr>
          <w:rFonts w:ascii="Times New Roman" w:hAnsi="Times New Roman" w:cs="Times New Roman"/>
          <w:sz w:val="26"/>
          <w:szCs w:val="26"/>
        </w:rPr>
        <w:t>,</w:t>
      </w:r>
      <w:r w:rsidR="00583E7F" w:rsidRPr="00A91573">
        <w:rPr>
          <w:rFonts w:ascii="Times New Roman" w:hAnsi="Times New Roman" w:cs="Times New Roman"/>
          <w:sz w:val="26"/>
          <w:szCs w:val="26"/>
        </w:rPr>
        <w:t xml:space="preserve"> </w:t>
      </w:r>
      <w:r w:rsidR="00334545" w:rsidRPr="00A91573">
        <w:rPr>
          <w:rFonts w:ascii="Times New Roman" w:hAnsi="Times New Roman" w:cs="Times New Roman"/>
          <w:sz w:val="26"/>
          <w:szCs w:val="26"/>
        </w:rPr>
        <w:t>n</w:t>
      </w:r>
      <w:r w:rsidR="00583E7F" w:rsidRPr="00A91573">
        <w:rPr>
          <w:rFonts w:ascii="Times New Roman" w:hAnsi="Times New Roman" w:cs="Times New Roman"/>
          <w:sz w:val="26"/>
          <w:szCs w:val="26"/>
        </w:rPr>
        <w:t xml:space="preserve">ợ xấu cá nhân 170 triệu đồng, chiếm 68,83% tổng nợ xấu cho vay mua BĐS. </w:t>
      </w:r>
      <w:r w:rsidR="00583E7F" w:rsidRPr="00A91573">
        <w:rPr>
          <w:rFonts w:ascii="Times New Roman" w:eastAsia="Times New Roman" w:hAnsi="Times New Roman" w:cs="Times New Roman"/>
          <w:sz w:val="26"/>
          <w:szCs w:val="26"/>
        </w:rPr>
        <w:t>Nợ xấu doanh nghiệp 77 triệu đồng, chiếm 31,17% tổng nợ xấu cho vay mua BĐS. Tỷ lệ nợ xấu cá nhân chiếm 0,204%</w:t>
      </w:r>
      <w:r w:rsidR="00334545" w:rsidRPr="00A91573">
        <w:rPr>
          <w:rFonts w:ascii="Times New Roman" w:eastAsia="Times New Roman" w:hAnsi="Times New Roman" w:cs="Times New Roman"/>
          <w:sz w:val="26"/>
          <w:szCs w:val="26"/>
        </w:rPr>
        <w:t>, t</w:t>
      </w:r>
      <w:r w:rsidR="00C92534" w:rsidRPr="00A91573">
        <w:rPr>
          <w:rFonts w:ascii="Times New Roman" w:hAnsi="Times New Roman" w:cs="Times New Roman"/>
          <w:sz w:val="26"/>
          <w:szCs w:val="26"/>
        </w:rPr>
        <w:t>ỷ lệ nợ xấu doanh nghiệp chiếm 0,243%,</w:t>
      </w:r>
      <w:r w:rsidR="00583E7F" w:rsidRPr="00A91573">
        <w:rPr>
          <w:rFonts w:ascii="Times New Roman" w:eastAsia="Times New Roman" w:hAnsi="Times New Roman" w:cs="Times New Roman"/>
          <w:sz w:val="26"/>
          <w:szCs w:val="26"/>
        </w:rPr>
        <w:t>dựa trên số liệu</w:t>
      </w:r>
      <w:r w:rsidR="00C92534" w:rsidRPr="00A91573">
        <w:rPr>
          <w:rFonts w:ascii="Times New Roman" w:eastAsia="Times New Roman" w:hAnsi="Times New Roman" w:cs="Times New Roman"/>
          <w:sz w:val="26"/>
          <w:szCs w:val="26"/>
        </w:rPr>
        <w:t xml:space="preserve"> c</w:t>
      </w:r>
      <w:r w:rsidR="00583E7F" w:rsidRPr="00A91573">
        <w:rPr>
          <w:rFonts w:ascii="Times New Roman" w:eastAsia="Times New Roman" w:hAnsi="Times New Roman" w:cs="Times New Roman"/>
          <w:sz w:val="26"/>
          <w:szCs w:val="26"/>
        </w:rPr>
        <w:t>ho thấy nợ xấu tập trung chủ yếu ở phân khúc cá nhân, nhưng tỷ lệ nợ xấu ở cả hai phân khúc đều thấp.</w:t>
      </w:r>
      <w:r w:rsidR="00C92534" w:rsidRPr="00A91573">
        <w:rPr>
          <w:rFonts w:ascii="Times New Roman" w:eastAsia="Times New Roman" w:hAnsi="Times New Roman" w:cs="Times New Roman"/>
          <w:sz w:val="26"/>
          <w:szCs w:val="26"/>
        </w:rPr>
        <w:t xml:space="preserve"> </w:t>
      </w:r>
      <w:r w:rsidR="00C92534" w:rsidRPr="00A91573">
        <w:rPr>
          <w:rFonts w:ascii="Times New Roman" w:hAnsi="Times New Roman" w:cs="Times New Roman"/>
          <w:sz w:val="26"/>
          <w:szCs w:val="26"/>
        </w:rPr>
        <w:t xml:space="preserve">Nợ xấu cá nhân 939 triệu đồng, chiếm 70,18% tổng nợ xấu cho vay mua BĐS tăng 769 triệu đồng tương đương 452,35% so với năm 2022. Nợ xấu doanh nghiệp 399 triệu đồng, chiếm 29,82% tổng nợ xấu cho vay mua BĐS tăng 322 triệu đồng tương đương 418,18% so với năm 2022. </w:t>
      </w:r>
      <w:r w:rsidR="00C92534" w:rsidRPr="00A91573">
        <w:rPr>
          <w:rFonts w:ascii="Times New Roman" w:eastAsia="Times New Roman" w:hAnsi="Times New Roman" w:cs="Times New Roman"/>
          <w:sz w:val="26"/>
          <w:szCs w:val="26"/>
        </w:rPr>
        <w:t xml:space="preserve">Nợ xấu tăng mạnh ở cả hai phân khúc, đặc biệt là cá nhân, cho thấy rủi ro </w:t>
      </w:r>
      <w:r w:rsidR="003A4F8E" w:rsidRPr="00A91573">
        <w:rPr>
          <w:rFonts w:ascii="Times New Roman" w:eastAsia="Times New Roman" w:hAnsi="Times New Roman" w:cs="Times New Roman"/>
          <w:sz w:val="26"/>
          <w:szCs w:val="26"/>
        </w:rPr>
        <w:t>cho vay</w:t>
      </w:r>
      <w:r w:rsidR="00C92534" w:rsidRPr="00A91573">
        <w:rPr>
          <w:rFonts w:ascii="Times New Roman" w:eastAsia="Times New Roman" w:hAnsi="Times New Roman" w:cs="Times New Roman"/>
          <w:sz w:val="26"/>
          <w:szCs w:val="26"/>
        </w:rPr>
        <w:t xml:space="preserve"> tăng cao. Năm 2024 </w:t>
      </w:r>
      <w:r w:rsidR="00C92534" w:rsidRPr="00A91573">
        <w:rPr>
          <w:rFonts w:ascii="Times New Roman" w:hAnsi="Times New Roman" w:cs="Times New Roman"/>
          <w:sz w:val="26"/>
          <w:szCs w:val="26"/>
        </w:rPr>
        <w:t>Nợ xấu cá nhân 720 triệu đồng, chiếm 62,882% tổng nợ xấu cho vay mua BĐS. Nợ xấu doanh nghiệp 425 triệu đồng, chiếm 37,118% tổng nợ xấu cho vay mua BĐS</w:t>
      </w:r>
      <w:r w:rsidR="00446119" w:rsidRPr="00A91573">
        <w:rPr>
          <w:rFonts w:ascii="Times New Roman" w:hAnsi="Times New Roman" w:cs="Times New Roman"/>
          <w:sz w:val="26"/>
          <w:szCs w:val="26"/>
        </w:rPr>
        <w:t xml:space="preserve">. Nợ xấu cá nhân giảm, nhưng nợ xấu doanh nghiệp tăng nhẹ. Tỷ lệ nợ xấu ở cả hai phân khúc đều giảm so với năm 2023, nhưng vẫn cao hơn năm 2022 </w:t>
      </w:r>
      <w:r w:rsidR="00446119" w:rsidRPr="00A91573">
        <w:rPr>
          <w:rFonts w:ascii="Times New Roman" w:eastAsia="Times New Roman" w:hAnsi="Times New Roman" w:cs="Times New Roman"/>
          <w:sz w:val="26"/>
          <w:szCs w:val="26"/>
        </w:rPr>
        <w:t xml:space="preserve">Sự gia tăng nợ xấu trong năm 2023 có thể phản ánh những khó khăn của thị trường BĐS, ảnh hưởng đến khả năng trả nợ của cả cá nhân và doanh nghiệp. Việc nợ xấu cá nhân giảm trong năm 2024 cho thấy </w:t>
      </w:r>
      <w:bookmarkStart w:id="315" w:name="_Hlk198942284"/>
      <w:r w:rsidR="00334545" w:rsidRPr="00A91573">
        <w:rPr>
          <w:rFonts w:ascii="Times New Roman" w:eastAsia="Times New Roman" w:hAnsi="Times New Roman" w:cs="Times New Roman"/>
          <w:sz w:val="26"/>
          <w:szCs w:val="26"/>
        </w:rPr>
        <w:t>PGD</w:t>
      </w:r>
      <w:r w:rsidR="00446119" w:rsidRPr="00A91573">
        <w:rPr>
          <w:rFonts w:ascii="Times New Roman" w:eastAsia="Times New Roman" w:hAnsi="Times New Roman" w:cs="Times New Roman"/>
          <w:sz w:val="26"/>
          <w:szCs w:val="26"/>
        </w:rPr>
        <w:t xml:space="preserve"> đã có những biện pháp hiệu quả trong việc xử lý nợ xấu ở phân khúc này. </w:t>
      </w:r>
      <w:r w:rsidR="00446119" w:rsidRPr="00A91573">
        <w:rPr>
          <w:rFonts w:ascii="Times New Roman" w:hAnsi="Times New Roman" w:cs="Times New Roman"/>
          <w:sz w:val="26"/>
          <w:szCs w:val="26"/>
        </w:rPr>
        <w:t xml:space="preserve">Tuy nhiên, việc nợ xấu doanh nghiệp tăng nhẹ cho thấy ngân hàng cần tiếp tục theo dõi sát sao tình hình trả nợ của các doanh nghiệp </w:t>
      </w:r>
      <w:bookmarkEnd w:id="315"/>
      <w:r w:rsidR="00BB0F5C" w:rsidRPr="00A91573">
        <w:rPr>
          <w:rFonts w:ascii="Times New Roman" w:hAnsi="Times New Roman" w:cs="Times New Roman"/>
          <w:sz w:val="26"/>
          <w:szCs w:val="26"/>
        </w:rPr>
        <w:t>t</w:t>
      </w:r>
      <w:r w:rsidR="00446119" w:rsidRPr="00A91573">
        <w:rPr>
          <w:rFonts w:ascii="Times New Roman" w:hAnsi="Times New Roman" w:cs="Times New Roman"/>
          <w:sz w:val="26"/>
          <w:szCs w:val="26"/>
        </w:rPr>
        <w:t xml:space="preserve">ỷ lệ nợ xấu vẫn </w:t>
      </w:r>
      <w:r w:rsidR="00446119" w:rsidRPr="00A91573">
        <w:rPr>
          <w:rFonts w:ascii="Times New Roman" w:hAnsi="Times New Roman" w:cs="Times New Roman"/>
          <w:sz w:val="26"/>
          <w:szCs w:val="26"/>
        </w:rPr>
        <w:lastRenderedPageBreak/>
        <w:t xml:space="preserve">còn cao hơn so với năm 2022, cho thấy rủi ro </w:t>
      </w:r>
      <w:r w:rsidR="003A4F8E" w:rsidRPr="00A91573">
        <w:rPr>
          <w:rFonts w:ascii="Times New Roman" w:hAnsi="Times New Roman" w:cs="Times New Roman"/>
          <w:sz w:val="26"/>
          <w:szCs w:val="26"/>
        </w:rPr>
        <w:t xml:space="preserve">cho vay </w:t>
      </w:r>
      <w:r w:rsidR="00446119" w:rsidRPr="00A91573">
        <w:rPr>
          <w:rFonts w:ascii="Times New Roman" w:hAnsi="Times New Roman" w:cs="Times New Roman"/>
          <w:sz w:val="26"/>
          <w:szCs w:val="26"/>
        </w:rPr>
        <w:t>trong lĩnh vực cho vay mua BĐS vẫn còn tiềm ẩn.</w:t>
      </w:r>
    </w:p>
    <w:p w14:paraId="5BB0327A" w14:textId="77777777" w:rsidR="00446119" w:rsidRPr="00A91573" w:rsidRDefault="00446119" w:rsidP="001C3CB5">
      <w:pPr>
        <w:pStyle w:val="Heading3"/>
        <w:spacing w:before="0" w:line="312" w:lineRule="auto"/>
        <w:rPr>
          <w:rFonts w:ascii="Times New Roman" w:hAnsi="Times New Roman" w:cs="Times New Roman"/>
          <w:b/>
          <w:bCs/>
          <w:i/>
          <w:iCs/>
          <w:color w:val="auto"/>
          <w:sz w:val="26"/>
          <w:szCs w:val="26"/>
        </w:rPr>
      </w:pPr>
      <w:bookmarkStart w:id="316" w:name="_Hlk198942312"/>
      <w:bookmarkStart w:id="317" w:name="_Toc200269903"/>
      <w:r w:rsidRPr="00A91573">
        <w:rPr>
          <w:rFonts w:ascii="Times New Roman" w:hAnsi="Times New Roman" w:cs="Times New Roman"/>
          <w:b/>
          <w:bCs/>
          <w:i/>
          <w:iCs/>
          <w:color w:val="auto"/>
          <w:sz w:val="26"/>
          <w:szCs w:val="26"/>
        </w:rPr>
        <w:t xml:space="preserve">2.3.4.4 Tình hình hoạt động cho vay mua bất động sản </w:t>
      </w:r>
      <w:r w:rsidR="000008B4" w:rsidRPr="00A91573">
        <w:rPr>
          <w:rFonts w:ascii="Times New Roman" w:hAnsi="Times New Roman" w:cs="Times New Roman"/>
          <w:b/>
          <w:bCs/>
          <w:i/>
          <w:iCs/>
          <w:color w:val="auto"/>
          <w:sz w:val="26"/>
          <w:szCs w:val="26"/>
        </w:rPr>
        <w:t>theo kỳ hạn</w:t>
      </w:r>
      <w:r w:rsidRPr="00A91573">
        <w:rPr>
          <w:rFonts w:ascii="Times New Roman" w:hAnsi="Times New Roman" w:cs="Times New Roman"/>
          <w:b/>
          <w:bCs/>
          <w:i/>
          <w:iCs/>
          <w:color w:val="auto"/>
          <w:sz w:val="26"/>
          <w:szCs w:val="26"/>
        </w:rPr>
        <w:t xml:space="preserve"> tại Ngân hàng TMCP Phương Đông - Chi nhánh Đà Nẵng </w:t>
      </w:r>
      <w:r w:rsidR="000C3D0A" w:rsidRPr="00A91573">
        <w:rPr>
          <w:rFonts w:ascii="Times New Roman" w:hAnsi="Times New Roman" w:cs="Times New Roman"/>
          <w:b/>
          <w:bCs/>
          <w:i/>
          <w:iCs/>
          <w:color w:val="auto"/>
          <w:sz w:val="26"/>
          <w:szCs w:val="26"/>
        </w:rPr>
        <w:t>–</w:t>
      </w:r>
      <w:r w:rsidRPr="00A91573">
        <w:rPr>
          <w:rFonts w:ascii="Times New Roman" w:hAnsi="Times New Roman" w:cs="Times New Roman"/>
          <w:b/>
          <w:bCs/>
          <w:i/>
          <w:iCs/>
          <w:color w:val="auto"/>
          <w:sz w:val="26"/>
          <w:szCs w:val="26"/>
        </w:rPr>
        <w:t xml:space="preserve"> P</w:t>
      </w:r>
      <w:r w:rsidR="000C3D0A" w:rsidRPr="00A91573">
        <w:rPr>
          <w:rFonts w:ascii="Times New Roman" w:hAnsi="Times New Roman" w:cs="Times New Roman"/>
          <w:b/>
          <w:bCs/>
          <w:i/>
          <w:iCs/>
          <w:color w:val="auto"/>
          <w:sz w:val="26"/>
          <w:szCs w:val="26"/>
        </w:rPr>
        <w:t>hòng giao dịch</w:t>
      </w:r>
      <w:r w:rsidRPr="00A91573">
        <w:rPr>
          <w:rFonts w:ascii="Times New Roman" w:hAnsi="Times New Roman" w:cs="Times New Roman"/>
          <w:b/>
          <w:bCs/>
          <w:i/>
          <w:iCs/>
          <w:color w:val="auto"/>
          <w:sz w:val="26"/>
          <w:szCs w:val="26"/>
        </w:rPr>
        <w:t xml:space="preserve"> Hoà Xuân Đà Nẵng giai đoạn 2022 – 2024</w:t>
      </w:r>
      <w:bookmarkEnd w:id="317"/>
    </w:p>
    <w:bookmarkEnd w:id="316"/>
    <w:p w14:paraId="19A29F21" w14:textId="44CED856" w:rsidR="00446119" w:rsidRPr="00A91573" w:rsidRDefault="00334545" w:rsidP="001C3CB5">
      <w:pPr>
        <w:spacing w:after="0" w:line="312" w:lineRule="auto"/>
        <w:jc w:val="both"/>
        <w:rPr>
          <w:rFonts w:ascii="Times New Roman" w:eastAsia="Times New Roman" w:hAnsi="Times New Roman" w:cs="Times New Roman"/>
          <w:sz w:val="26"/>
          <w:szCs w:val="26"/>
        </w:rPr>
        <w:sectPr w:rsidR="00446119" w:rsidRPr="00A91573" w:rsidSect="001C3CB5">
          <w:type w:val="nextColumn"/>
          <w:pgSz w:w="11906" w:h="16838" w:code="9"/>
          <w:pgMar w:top="1134" w:right="1134" w:bottom="1134" w:left="1701" w:header="720" w:footer="720" w:gutter="0"/>
          <w:cols w:space="720"/>
          <w:docGrid w:linePitch="360"/>
        </w:sectPr>
      </w:pPr>
      <w:r w:rsidRPr="00A91573">
        <w:rPr>
          <w:rFonts w:ascii="Times New Roman" w:hAnsi="Times New Roman" w:cs="Times New Roman"/>
          <w:b/>
          <w:sz w:val="26"/>
          <w:szCs w:val="26"/>
        </w:rPr>
        <w:t xml:space="preserve">   </w:t>
      </w:r>
      <w:r w:rsidR="00446119" w:rsidRPr="00A91573">
        <w:rPr>
          <w:rFonts w:ascii="Times New Roman" w:eastAsia="Times New Roman" w:hAnsi="Times New Roman" w:cs="Times New Roman"/>
          <w:sz w:val="26"/>
          <w:szCs w:val="26"/>
        </w:rPr>
        <w:t xml:space="preserve">   Kỳ hạn cho vay là khoảng thời gian từ khi bắt đầu cấp tín dụng cho đến khi hoàn trả khoản vay đó. Kỳ hạn cho vay được xác định dựa trên sự thoả thuận của khách hàng và ngân hàng dựa trên số lượng vốn vay, mục đích sử dụng vốn vay và phản ánh trả nợ. Dưới đây là bảng thể hiện cho vay mua bất động sản phân loại theo thời hạn tại OCB – PGD Hoà Xuân</w:t>
      </w:r>
    </w:p>
    <w:p w14:paraId="0EBF83BE" w14:textId="77777777" w:rsidR="005C33B1" w:rsidRPr="00A91573" w:rsidRDefault="00446119" w:rsidP="001C3CB5">
      <w:pPr>
        <w:pStyle w:val="Heading1"/>
        <w:spacing w:before="0" w:line="312" w:lineRule="auto"/>
        <w:jc w:val="center"/>
        <w:rPr>
          <w:rFonts w:ascii="Times New Roman" w:hAnsi="Times New Roman" w:cs="Times New Roman"/>
          <w:b/>
          <w:color w:val="auto"/>
          <w:sz w:val="26"/>
          <w:szCs w:val="26"/>
        </w:rPr>
      </w:pPr>
      <w:bookmarkStart w:id="318" w:name="_Toc196640936"/>
      <w:bookmarkStart w:id="319" w:name="_Toc196641040"/>
      <w:bookmarkStart w:id="320" w:name="_Toc196641161"/>
      <w:bookmarkStart w:id="321" w:name="_Toc198488133"/>
      <w:bookmarkStart w:id="322" w:name="_Toc200214937"/>
      <w:bookmarkStart w:id="323" w:name="_Hlk198942341"/>
      <w:bookmarkStart w:id="324" w:name="_Toc200269904"/>
      <w:r w:rsidRPr="00A91573">
        <w:rPr>
          <w:rFonts w:ascii="Times New Roman" w:hAnsi="Times New Roman" w:cs="Times New Roman"/>
          <w:b/>
          <w:color w:val="auto"/>
          <w:sz w:val="26"/>
          <w:szCs w:val="26"/>
        </w:rPr>
        <w:lastRenderedPageBreak/>
        <w:t>Bảng</w:t>
      </w:r>
      <w:r w:rsidR="005C33B1" w:rsidRPr="00A91573">
        <w:rPr>
          <w:rFonts w:ascii="Times New Roman" w:hAnsi="Times New Roman" w:cs="Times New Roman"/>
          <w:b/>
          <w:color w:val="auto"/>
          <w:sz w:val="26"/>
          <w:szCs w:val="26"/>
        </w:rPr>
        <w:t xml:space="preserve"> 2.</w:t>
      </w:r>
      <w:r w:rsidR="00BB57AF" w:rsidRPr="00A91573">
        <w:rPr>
          <w:rFonts w:ascii="Times New Roman" w:hAnsi="Times New Roman" w:cs="Times New Roman"/>
          <w:b/>
          <w:color w:val="auto"/>
          <w:sz w:val="26"/>
          <w:szCs w:val="26"/>
        </w:rPr>
        <w:t>7</w:t>
      </w:r>
      <w:r w:rsidRPr="00A91573">
        <w:rPr>
          <w:rFonts w:ascii="Times New Roman" w:hAnsi="Times New Roman" w:cs="Times New Roman"/>
          <w:b/>
          <w:color w:val="auto"/>
          <w:sz w:val="26"/>
          <w:szCs w:val="26"/>
        </w:rPr>
        <w:t>.Tình hình hoạt động cho vay mua bất động sản theo Kỳ hạn  tại Ngân hàng TMCP Phương Đông - Chi nhánh Đà Nẵng - PGD Hoà Xuân Đà Nẵng giai đoạn 2022 – 2024</w:t>
      </w:r>
      <w:bookmarkEnd w:id="318"/>
      <w:bookmarkEnd w:id="319"/>
      <w:bookmarkEnd w:id="320"/>
      <w:bookmarkEnd w:id="321"/>
      <w:bookmarkEnd w:id="322"/>
      <w:bookmarkEnd w:id="324"/>
    </w:p>
    <w:p w14:paraId="642DBFD3" w14:textId="77777777" w:rsidR="00446119" w:rsidRPr="00A91573" w:rsidRDefault="00AE78EC" w:rsidP="001C3CB5">
      <w:pPr>
        <w:spacing w:after="0" w:line="312" w:lineRule="auto"/>
        <w:jc w:val="right"/>
        <w:rPr>
          <w:rFonts w:ascii="Times New Roman" w:hAnsi="Times New Roman" w:cs="Times New Roman"/>
          <w:i/>
          <w:sz w:val="26"/>
          <w:szCs w:val="26"/>
        </w:rPr>
      </w:pPr>
      <w:bookmarkStart w:id="325" w:name="_Hlk198942350"/>
      <w:r w:rsidRPr="00A91573">
        <w:rPr>
          <w:rFonts w:ascii="Times New Roman" w:hAnsi="Times New Roman" w:cs="Times New Roman"/>
          <w:i/>
          <w:sz w:val="26"/>
          <w:szCs w:val="26"/>
        </w:rPr>
        <w:t>(ĐVT: Triệu Đồng)</w:t>
      </w:r>
    </w:p>
    <w:tbl>
      <w:tblPr>
        <w:tblpPr w:leftFromText="180" w:rightFromText="180" w:vertAnchor="text" w:horzAnchor="margin" w:tblpXSpec="center" w:tblpY="136"/>
        <w:tblW w:w="15436" w:type="dxa"/>
        <w:tblLook w:val="04A0" w:firstRow="1" w:lastRow="0" w:firstColumn="1" w:lastColumn="0" w:noHBand="0" w:noVBand="1"/>
      </w:tblPr>
      <w:tblGrid>
        <w:gridCol w:w="2547"/>
        <w:gridCol w:w="1710"/>
        <w:gridCol w:w="957"/>
        <w:gridCol w:w="1191"/>
        <w:gridCol w:w="1369"/>
        <w:gridCol w:w="1061"/>
        <w:gridCol w:w="1080"/>
        <w:gridCol w:w="1164"/>
        <w:gridCol w:w="1308"/>
        <w:gridCol w:w="1236"/>
        <w:gridCol w:w="1813"/>
      </w:tblGrid>
      <w:tr w:rsidR="001C3CB5" w:rsidRPr="00A91573" w14:paraId="25AA582E" w14:textId="77777777" w:rsidTr="00C33256">
        <w:trPr>
          <w:trHeight w:val="336"/>
        </w:trPr>
        <w:tc>
          <w:tcPr>
            <w:tcW w:w="254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A24FD82"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bookmarkStart w:id="326" w:name="_Hlk198942361"/>
            <w:bookmarkEnd w:id="323"/>
            <w:bookmarkEnd w:id="325"/>
            <w:r w:rsidRPr="00A91573">
              <w:rPr>
                <w:rFonts w:ascii="Times New Roman" w:eastAsia="Times New Roman" w:hAnsi="Times New Roman" w:cs="Times New Roman"/>
                <w:b/>
                <w:bCs/>
                <w:sz w:val="26"/>
                <w:szCs w:val="26"/>
              </w:rPr>
              <w:t>Chỉ tiêu</w:t>
            </w:r>
          </w:p>
        </w:tc>
        <w:tc>
          <w:tcPr>
            <w:tcW w:w="2667"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1E47BC"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5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CB2B32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1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3E90311E"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5521"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3CB9241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08AED90F" w14:textId="77777777" w:rsidTr="00C33256">
        <w:trPr>
          <w:trHeight w:val="336"/>
        </w:trPr>
        <w:tc>
          <w:tcPr>
            <w:tcW w:w="254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3059DA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71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97EBBD4"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957"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DF8A6E1"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9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726F10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6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BF9C44E"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06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7ECBCAE"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00F189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247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E2FD165"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304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B80D66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7C496F76" w14:textId="77777777" w:rsidTr="00C33256">
        <w:trPr>
          <w:trHeight w:val="336"/>
        </w:trPr>
        <w:tc>
          <w:tcPr>
            <w:tcW w:w="254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6C9D68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710" w:type="dxa"/>
            <w:vMerge/>
            <w:tcBorders>
              <w:top w:val="nil"/>
              <w:left w:val="single" w:sz="4" w:space="0" w:color="auto"/>
              <w:bottom w:val="single" w:sz="4" w:space="0" w:color="000000"/>
              <w:right w:val="single" w:sz="4" w:space="0" w:color="auto"/>
            </w:tcBorders>
            <w:shd w:val="clear" w:color="auto" w:fill="auto"/>
            <w:vAlign w:val="center"/>
            <w:hideMark/>
          </w:tcPr>
          <w:p w14:paraId="7838278C"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957" w:type="dxa"/>
            <w:vMerge/>
            <w:tcBorders>
              <w:top w:val="nil"/>
              <w:left w:val="single" w:sz="4" w:space="0" w:color="auto"/>
              <w:bottom w:val="single" w:sz="4" w:space="0" w:color="000000"/>
              <w:right w:val="single" w:sz="4" w:space="0" w:color="auto"/>
            </w:tcBorders>
            <w:shd w:val="clear" w:color="auto" w:fill="auto"/>
            <w:vAlign w:val="center"/>
            <w:hideMark/>
          </w:tcPr>
          <w:p w14:paraId="1D5227A3"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191" w:type="dxa"/>
            <w:vMerge/>
            <w:tcBorders>
              <w:top w:val="nil"/>
              <w:left w:val="single" w:sz="4" w:space="0" w:color="auto"/>
              <w:bottom w:val="single" w:sz="4" w:space="0" w:color="000000"/>
              <w:right w:val="single" w:sz="4" w:space="0" w:color="auto"/>
            </w:tcBorders>
            <w:shd w:val="clear" w:color="auto" w:fill="auto"/>
            <w:vAlign w:val="center"/>
            <w:hideMark/>
          </w:tcPr>
          <w:p w14:paraId="73C762C4"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369" w:type="dxa"/>
            <w:vMerge/>
            <w:tcBorders>
              <w:top w:val="nil"/>
              <w:left w:val="single" w:sz="4" w:space="0" w:color="auto"/>
              <w:bottom w:val="single" w:sz="4" w:space="0" w:color="000000"/>
              <w:right w:val="single" w:sz="4" w:space="0" w:color="auto"/>
            </w:tcBorders>
            <w:shd w:val="clear" w:color="auto" w:fill="auto"/>
            <w:vAlign w:val="center"/>
            <w:hideMark/>
          </w:tcPr>
          <w:p w14:paraId="4324EF24"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061" w:type="dxa"/>
            <w:vMerge/>
            <w:tcBorders>
              <w:top w:val="nil"/>
              <w:left w:val="single" w:sz="4" w:space="0" w:color="auto"/>
              <w:bottom w:val="single" w:sz="4" w:space="0" w:color="000000"/>
              <w:right w:val="single" w:sz="4" w:space="0" w:color="auto"/>
            </w:tcBorders>
            <w:shd w:val="clear" w:color="auto" w:fill="auto"/>
            <w:vAlign w:val="center"/>
            <w:hideMark/>
          </w:tcPr>
          <w:p w14:paraId="7AF70E51"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080" w:type="dxa"/>
            <w:vMerge/>
            <w:tcBorders>
              <w:top w:val="nil"/>
              <w:left w:val="single" w:sz="4" w:space="0" w:color="auto"/>
              <w:bottom w:val="single" w:sz="4" w:space="0" w:color="000000"/>
              <w:right w:val="single" w:sz="4" w:space="0" w:color="auto"/>
            </w:tcBorders>
            <w:shd w:val="clear" w:color="auto" w:fill="auto"/>
            <w:vAlign w:val="center"/>
            <w:hideMark/>
          </w:tcPr>
          <w:p w14:paraId="72ED3C3F"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p>
        </w:tc>
        <w:tc>
          <w:tcPr>
            <w:tcW w:w="1164" w:type="dxa"/>
            <w:tcBorders>
              <w:top w:val="nil"/>
              <w:left w:val="nil"/>
              <w:bottom w:val="single" w:sz="4" w:space="0" w:color="auto"/>
              <w:right w:val="single" w:sz="4" w:space="0" w:color="auto"/>
            </w:tcBorders>
            <w:shd w:val="clear" w:color="auto" w:fill="auto"/>
            <w:noWrap/>
            <w:vAlign w:val="bottom"/>
            <w:hideMark/>
          </w:tcPr>
          <w:p w14:paraId="122D42C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308" w:type="dxa"/>
            <w:tcBorders>
              <w:top w:val="nil"/>
              <w:left w:val="nil"/>
              <w:bottom w:val="single" w:sz="4" w:space="0" w:color="auto"/>
              <w:right w:val="single" w:sz="4" w:space="0" w:color="auto"/>
            </w:tcBorders>
            <w:shd w:val="clear" w:color="auto" w:fill="auto"/>
            <w:noWrap/>
            <w:vAlign w:val="bottom"/>
            <w:hideMark/>
          </w:tcPr>
          <w:p w14:paraId="6D67E345"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1236" w:type="dxa"/>
            <w:tcBorders>
              <w:top w:val="nil"/>
              <w:left w:val="nil"/>
              <w:bottom w:val="single" w:sz="4" w:space="0" w:color="auto"/>
              <w:right w:val="single" w:sz="4" w:space="0" w:color="auto"/>
            </w:tcBorders>
            <w:shd w:val="clear" w:color="auto" w:fill="auto"/>
            <w:noWrap/>
            <w:vAlign w:val="bottom"/>
            <w:hideMark/>
          </w:tcPr>
          <w:p w14:paraId="4586CE7E"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813" w:type="dxa"/>
            <w:tcBorders>
              <w:top w:val="nil"/>
              <w:left w:val="nil"/>
              <w:bottom w:val="single" w:sz="4" w:space="0" w:color="auto"/>
              <w:right w:val="single" w:sz="4" w:space="0" w:color="auto"/>
            </w:tcBorders>
            <w:shd w:val="clear" w:color="auto" w:fill="auto"/>
            <w:noWrap/>
            <w:vAlign w:val="bottom"/>
            <w:hideMark/>
          </w:tcPr>
          <w:p w14:paraId="5FAC9E80"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1C3CB5" w:rsidRPr="00A91573" w14:paraId="3A4315D8"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845EF5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cho vay</w:t>
            </w:r>
          </w:p>
        </w:tc>
        <w:tc>
          <w:tcPr>
            <w:tcW w:w="1710" w:type="dxa"/>
            <w:tcBorders>
              <w:top w:val="nil"/>
              <w:left w:val="nil"/>
              <w:bottom w:val="single" w:sz="4" w:space="0" w:color="auto"/>
              <w:right w:val="single" w:sz="4" w:space="0" w:color="auto"/>
            </w:tcBorders>
            <w:shd w:val="clear" w:color="auto" w:fill="auto"/>
            <w:noWrap/>
            <w:vAlign w:val="bottom"/>
            <w:hideMark/>
          </w:tcPr>
          <w:p w14:paraId="1DFB9E9F"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118.467</w:t>
            </w:r>
          </w:p>
        </w:tc>
        <w:tc>
          <w:tcPr>
            <w:tcW w:w="957" w:type="dxa"/>
            <w:tcBorders>
              <w:top w:val="nil"/>
              <w:left w:val="nil"/>
              <w:bottom w:val="single" w:sz="4" w:space="0" w:color="auto"/>
              <w:right w:val="single" w:sz="4" w:space="0" w:color="auto"/>
            </w:tcBorders>
            <w:shd w:val="clear" w:color="auto" w:fill="auto"/>
            <w:noWrap/>
            <w:vAlign w:val="bottom"/>
            <w:hideMark/>
          </w:tcPr>
          <w:p w14:paraId="5900EE36"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13BF6D2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133.040</w:t>
            </w:r>
          </w:p>
        </w:tc>
        <w:tc>
          <w:tcPr>
            <w:tcW w:w="1369" w:type="dxa"/>
            <w:tcBorders>
              <w:top w:val="nil"/>
              <w:left w:val="nil"/>
              <w:bottom w:val="single" w:sz="4" w:space="0" w:color="auto"/>
              <w:right w:val="single" w:sz="4" w:space="0" w:color="auto"/>
            </w:tcBorders>
            <w:shd w:val="clear" w:color="auto" w:fill="auto"/>
            <w:noWrap/>
            <w:vAlign w:val="bottom"/>
            <w:hideMark/>
          </w:tcPr>
          <w:p w14:paraId="31CB3B5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5CB0986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148.637</w:t>
            </w:r>
          </w:p>
        </w:tc>
        <w:tc>
          <w:tcPr>
            <w:tcW w:w="1080" w:type="dxa"/>
            <w:tcBorders>
              <w:top w:val="nil"/>
              <w:left w:val="nil"/>
              <w:bottom w:val="single" w:sz="4" w:space="0" w:color="auto"/>
              <w:right w:val="single" w:sz="4" w:space="0" w:color="auto"/>
            </w:tcBorders>
            <w:shd w:val="clear" w:color="auto" w:fill="auto"/>
            <w:noWrap/>
            <w:vAlign w:val="bottom"/>
            <w:hideMark/>
          </w:tcPr>
          <w:p w14:paraId="7DD4784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64" w:type="dxa"/>
            <w:tcBorders>
              <w:top w:val="nil"/>
              <w:left w:val="nil"/>
              <w:bottom w:val="single" w:sz="4" w:space="0" w:color="auto"/>
              <w:right w:val="single" w:sz="4" w:space="0" w:color="auto"/>
            </w:tcBorders>
            <w:shd w:val="clear" w:color="auto" w:fill="auto"/>
            <w:noWrap/>
            <w:vAlign w:val="bottom"/>
            <w:hideMark/>
          </w:tcPr>
          <w:p w14:paraId="5B17C842"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14.573</w:t>
            </w:r>
          </w:p>
        </w:tc>
        <w:tc>
          <w:tcPr>
            <w:tcW w:w="1308" w:type="dxa"/>
            <w:tcBorders>
              <w:top w:val="nil"/>
              <w:left w:val="nil"/>
              <w:bottom w:val="single" w:sz="4" w:space="0" w:color="auto"/>
              <w:right w:val="single" w:sz="4" w:space="0" w:color="auto"/>
            </w:tcBorders>
            <w:shd w:val="clear" w:color="auto" w:fill="auto"/>
            <w:noWrap/>
            <w:vAlign w:val="bottom"/>
            <w:hideMark/>
          </w:tcPr>
          <w:p w14:paraId="3A6A854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w:t>
            </w:r>
          </w:p>
        </w:tc>
        <w:tc>
          <w:tcPr>
            <w:tcW w:w="1236" w:type="dxa"/>
            <w:tcBorders>
              <w:top w:val="nil"/>
              <w:left w:val="nil"/>
              <w:bottom w:val="single" w:sz="4" w:space="0" w:color="auto"/>
              <w:right w:val="single" w:sz="4" w:space="0" w:color="auto"/>
            </w:tcBorders>
            <w:shd w:val="clear" w:color="auto" w:fill="auto"/>
            <w:noWrap/>
            <w:vAlign w:val="bottom"/>
            <w:hideMark/>
          </w:tcPr>
          <w:p w14:paraId="23881E4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15.597</w:t>
            </w:r>
          </w:p>
        </w:tc>
        <w:tc>
          <w:tcPr>
            <w:tcW w:w="1813" w:type="dxa"/>
            <w:tcBorders>
              <w:top w:val="nil"/>
              <w:left w:val="nil"/>
              <w:bottom w:val="single" w:sz="4" w:space="0" w:color="auto"/>
              <w:right w:val="single" w:sz="4" w:space="0" w:color="auto"/>
            </w:tcBorders>
            <w:shd w:val="clear" w:color="auto" w:fill="auto"/>
            <w:noWrap/>
            <w:vAlign w:val="bottom"/>
            <w:hideMark/>
          </w:tcPr>
          <w:p w14:paraId="37FE850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11,724</w:t>
            </w:r>
          </w:p>
        </w:tc>
      </w:tr>
      <w:tr w:rsidR="001C3CB5" w:rsidRPr="00A91573" w14:paraId="03AE8EDC"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AA9DC4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hạn</w:t>
            </w:r>
          </w:p>
        </w:tc>
        <w:tc>
          <w:tcPr>
            <w:tcW w:w="1710" w:type="dxa"/>
            <w:tcBorders>
              <w:top w:val="nil"/>
              <w:left w:val="nil"/>
              <w:bottom w:val="single" w:sz="4" w:space="0" w:color="auto"/>
              <w:right w:val="single" w:sz="4" w:space="0" w:color="auto"/>
            </w:tcBorders>
            <w:shd w:val="clear" w:color="auto" w:fill="auto"/>
            <w:noWrap/>
            <w:vAlign w:val="bottom"/>
            <w:hideMark/>
          </w:tcPr>
          <w:p w14:paraId="21757833"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13.458</w:t>
            </w:r>
          </w:p>
        </w:tc>
        <w:tc>
          <w:tcPr>
            <w:tcW w:w="957" w:type="dxa"/>
            <w:tcBorders>
              <w:top w:val="nil"/>
              <w:left w:val="nil"/>
              <w:bottom w:val="single" w:sz="4" w:space="0" w:color="auto"/>
              <w:right w:val="single" w:sz="4" w:space="0" w:color="auto"/>
            </w:tcBorders>
            <w:shd w:val="clear" w:color="auto" w:fill="auto"/>
            <w:noWrap/>
            <w:vAlign w:val="bottom"/>
            <w:hideMark/>
          </w:tcPr>
          <w:p w14:paraId="32910A8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11,36</w:t>
            </w:r>
          </w:p>
        </w:tc>
        <w:tc>
          <w:tcPr>
            <w:tcW w:w="1191" w:type="dxa"/>
            <w:tcBorders>
              <w:top w:val="nil"/>
              <w:left w:val="nil"/>
              <w:bottom w:val="single" w:sz="4" w:space="0" w:color="auto"/>
              <w:right w:val="single" w:sz="4" w:space="0" w:color="auto"/>
            </w:tcBorders>
            <w:shd w:val="clear" w:color="auto" w:fill="auto"/>
            <w:noWrap/>
            <w:vAlign w:val="bottom"/>
            <w:hideMark/>
          </w:tcPr>
          <w:p w14:paraId="014DBA4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14.555</w:t>
            </w:r>
          </w:p>
        </w:tc>
        <w:tc>
          <w:tcPr>
            <w:tcW w:w="1369" w:type="dxa"/>
            <w:tcBorders>
              <w:top w:val="nil"/>
              <w:left w:val="nil"/>
              <w:bottom w:val="single" w:sz="4" w:space="0" w:color="auto"/>
              <w:right w:val="single" w:sz="4" w:space="0" w:color="auto"/>
            </w:tcBorders>
            <w:shd w:val="clear" w:color="auto" w:fill="auto"/>
            <w:noWrap/>
            <w:vAlign w:val="bottom"/>
            <w:hideMark/>
          </w:tcPr>
          <w:p w14:paraId="1DEF27F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10,94</w:t>
            </w:r>
          </w:p>
        </w:tc>
        <w:tc>
          <w:tcPr>
            <w:tcW w:w="1061" w:type="dxa"/>
            <w:tcBorders>
              <w:top w:val="nil"/>
              <w:left w:val="nil"/>
              <w:bottom w:val="single" w:sz="4" w:space="0" w:color="auto"/>
              <w:right w:val="single" w:sz="4" w:space="0" w:color="auto"/>
            </w:tcBorders>
            <w:shd w:val="clear" w:color="auto" w:fill="auto"/>
            <w:noWrap/>
            <w:vAlign w:val="bottom"/>
            <w:hideMark/>
          </w:tcPr>
          <w:p w14:paraId="7ADC9B66"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16.245</w:t>
            </w:r>
          </w:p>
        </w:tc>
        <w:tc>
          <w:tcPr>
            <w:tcW w:w="1080" w:type="dxa"/>
            <w:tcBorders>
              <w:top w:val="nil"/>
              <w:left w:val="nil"/>
              <w:bottom w:val="single" w:sz="4" w:space="0" w:color="auto"/>
              <w:right w:val="single" w:sz="4" w:space="0" w:color="auto"/>
            </w:tcBorders>
            <w:shd w:val="clear" w:color="auto" w:fill="auto"/>
            <w:noWrap/>
            <w:vAlign w:val="bottom"/>
            <w:hideMark/>
          </w:tcPr>
          <w:p w14:paraId="7C4282A3"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10,929</w:t>
            </w:r>
          </w:p>
        </w:tc>
        <w:tc>
          <w:tcPr>
            <w:tcW w:w="1164" w:type="dxa"/>
            <w:tcBorders>
              <w:top w:val="nil"/>
              <w:left w:val="nil"/>
              <w:bottom w:val="single" w:sz="4" w:space="0" w:color="auto"/>
              <w:right w:val="single" w:sz="4" w:space="0" w:color="auto"/>
            </w:tcBorders>
            <w:shd w:val="clear" w:color="auto" w:fill="auto"/>
            <w:noWrap/>
            <w:vAlign w:val="bottom"/>
            <w:hideMark/>
          </w:tcPr>
          <w:p w14:paraId="1E9AA313"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1.097</w:t>
            </w:r>
          </w:p>
        </w:tc>
        <w:tc>
          <w:tcPr>
            <w:tcW w:w="1308" w:type="dxa"/>
            <w:tcBorders>
              <w:top w:val="nil"/>
              <w:left w:val="nil"/>
              <w:bottom w:val="single" w:sz="4" w:space="0" w:color="auto"/>
              <w:right w:val="single" w:sz="4" w:space="0" w:color="auto"/>
            </w:tcBorders>
            <w:shd w:val="clear" w:color="auto" w:fill="auto"/>
            <w:noWrap/>
            <w:vAlign w:val="bottom"/>
            <w:hideMark/>
          </w:tcPr>
          <w:p w14:paraId="2D6ECD1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8,15</w:t>
            </w:r>
          </w:p>
        </w:tc>
        <w:tc>
          <w:tcPr>
            <w:tcW w:w="1236" w:type="dxa"/>
            <w:tcBorders>
              <w:top w:val="nil"/>
              <w:left w:val="nil"/>
              <w:bottom w:val="single" w:sz="4" w:space="0" w:color="auto"/>
              <w:right w:val="single" w:sz="4" w:space="0" w:color="auto"/>
            </w:tcBorders>
            <w:shd w:val="clear" w:color="auto" w:fill="auto"/>
            <w:noWrap/>
            <w:vAlign w:val="bottom"/>
            <w:hideMark/>
          </w:tcPr>
          <w:p w14:paraId="0EBFE11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1.690</w:t>
            </w:r>
          </w:p>
        </w:tc>
        <w:tc>
          <w:tcPr>
            <w:tcW w:w="1813" w:type="dxa"/>
            <w:tcBorders>
              <w:top w:val="nil"/>
              <w:left w:val="nil"/>
              <w:bottom w:val="single" w:sz="4" w:space="0" w:color="auto"/>
              <w:right w:val="single" w:sz="4" w:space="0" w:color="auto"/>
            </w:tcBorders>
            <w:shd w:val="clear" w:color="auto" w:fill="auto"/>
            <w:noWrap/>
            <w:vAlign w:val="bottom"/>
            <w:hideMark/>
          </w:tcPr>
          <w:p w14:paraId="722B56D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11,611</w:t>
            </w:r>
          </w:p>
        </w:tc>
      </w:tr>
      <w:tr w:rsidR="001C3CB5" w:rsidRPr="00A91573" w14:paraId="2DBA16AB"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AAB360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Dài hạn</w:t>
            </w:r>
          </w:p>
        </w:tc>
        <w:tc>
          <w:tcPr>
            <w:tcW w:w="1710" w:type="dxa"/>
            <w:tcBorders>
              <w:top w:val="nil"/>
              <w:left w:val="nil"/>
              <w:bottom w:val="single" w:sz="4" w:space="0" w:color="auto"/>
              <w:right w:val="single" w:sz="4" w:space="0" w:color="auto"/>
            </w:tcBorders>
            <w:shd w:val="clear" w:color="auto" w:fill="auto"/>
            <w:noWrap/>
            <w:vAlign w:val="bottom"/>
            <w:hideMark/>
          </w:tcPr>
          <w:p w14:paraId="7543CB6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105.009</w:t>
            </w:r>
          </w:p>
        </w:tc>
        <w:tc>
          <w:tcPr>
            <w:tcW w:w="957" w:type="dxa"/>
            <w:tcBorders>
              <w:top w:val="nil"/>
              <w:left w:val="nil"/>
              <w:bottom w:val="single" w:sz="4" w:space="0" w:color="auto"/>
              <w:right w:val="single" w:sz="4" w:space="0" w:color="auto"/>
            </w:tcBorders>
            <w:shd w:val="clear" w:color="auto" w:fill="auto"/>
            <w:noWrap/>
            <w:vAlign w:val="bottom"/>
            <w:hideMark/>
          </w:tcPr>
          <w:p w14:paraId="44DE549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88,64</w:t>
            </w:r>
          </w:p>
        </w:tc>
        <w:tc>
          <w:tcPr>
            <w:tcW w:w="1191" w:type="dxa"/>
            <w:tcBorders>
              <w:top w:val="nil"/>
              <w:left w:val="nil"/>
              <w:bottom w:val="single" w:sz="4" w:space="0" w:color="auto"/>
              <w:right w:val="single" w:sz="4" w:space="0" w:color="auto"/>
            </w:tcBorders>
            <w:shd w:val="clear" w:color="auto" w:fill="auto"/>
            <w:noWrap/>
            <w:vAlign w:val="bottom"/>
            <w:hideMark/>
          </w:tcPr>
          <w:p w14:paraId="205F93D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118.485</w:t>
            </w:r>
          </w:p>
        </w:tc>
        <w:tc>
          <w:tcPr>
            <w:tcW w:w="1369" w:type="dxa"/>
            <w:tcBorders>
              <w:top w:val="nil"/>
              <w:left w:val="nil"/>
              <w:bottom w:val="single" w:sz="4" w:space="0" w:color="auto"/>
              <w:right w:val="single" w:sz="4" w:space="0" w:color="auto"/>
            </w:tcBorders>
            <w:shd w:val="clear" w:color="auto" w:fill="auto"/>
            <w:noWrap/>
            <w:vAlign w:val="bottom"/>
            <w:hideMark/>
          </w:tcPr>
          <w:p w14:paraId="0DB7BCC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89,06</w:t>
            </w:r>
          </w:p>
        </w:tc>
        <w:tc>
          <w:tcPr>
            <w:tcW w:w="1061" w:type="dxa"/>
            <w:tcBorders>
              <w:top w:val="nil"/>
              <w:left w:val="nil"/>
              <w:bottom w:val="single" w:sz="4" w:space="0" w:color="auto"/>
              <w:right w:val="single" w:sz="4" w:space="0" w:color="auto"/>
            </w:tcBorders>
            <w:shd w:val="clear" w:color="auto" w:fill="auto"/>
            <w:noWrap/>
            <w:vAlign w:val="bottom"/>
            <w:hideMark/>
          </w:tcPr>
          <w:p w14:paraId="5CD1188B"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132.392</w:t>
            </w:r>
          </w:p>
        </w:tc>
        <w:tc>
          <w:tcPr>
            <w:tcW w:w="1080" w:type="dxa"/>
            <w:tcBorders>
              <w:top w:val="nil"/>
              <w:left w:val="nil"/>
              <w:bottom w:val="single" w:sz="4" w:space="0" w:color="auto"/>
              <w:right w:val="single" w:sz="4" w:space="0" w:color="auto"/>
            </w:tcBorders>
            <w:shd w:val="clear" w:color="auto" w:fill="auto"/>
            <w:noWrap/>
            <w:vAlign w:val="bottom"/>
            <w:hideMark/>
          </w:tcPr>
          <w:p w14:paraId="5CA783E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89,07</w:t>
            </w:r>
          </w:p>
        </w:tc>
        <w:tc>
          <w:tcPr>
            <w:tcW w:w="1164" w:type="dxa"/>
            <w:tcBorders>
              <w:top w:val="nil"/>
              <w:left w:val="nil"/>
              <w:bottom w:val="single" w:sz="4" w:space="0" w:color="auto"/>
              <w:right w:val="single" w:sz="4" w:space="0" w:color="auto"/>
            </w:tcBorders>
            <w:shd w:val="clear" w:color="auto" w:fill="auto"/>
            <w:noWrap/>
            <w:vAlign w:val="bottom"/>
            <w:hideMark/>
          </w:tcPr>
          <w:p w14:paraId="217D2FD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13.476</w:t>
            </w:r>
          </w:p>
        </w:tc>
        <w:tc>
          <w:tcPr>
            <w:tcW w:w="1308" w:type="dxa"/>
            <w:tcBorders>
              <w:top w:val="nil"/>
              <w:left w:val="nil"/>
              <w:bottom w:val="single" w:sz="4" w:space="0" w:color="auto"/>
              <w:right w:val="single" w:sz="4" w:space="0" w:color="auto"/>
            </w:tcBorders>
            <w:shd w:val="clear" w:color="auto" w:fill="auto"/>
            <w:noWrap/>
            <w:vAlign w:val="bottom"/>
            <w:hideMark/>
          </w:tcPr>
          <w:p w14:paraId="5AA0C73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12,83</w:t>
            </w:r>
          </w:p>
        </w:tc>
        <w:tc>
          <w:tcPr>
            <w:tcW w:w="1236" w:type="dxa"/>
            <w:tcBorders>
              <w:top w:val="nil"/>
              <w:left w:val="nil"/>
              <w:bottom w:val="single" w:sz="4" w:space="0" w:color="auto"/>
              <w:right w:val="single" w:sz="4" w:space="0" w:color="auto"/>
            </w:tcBorders>
            <w:shd w:val="clear" w:color="auto" w:fill="auto"/>
            <w:noWrap/>
            <w:vAlign w:val="bottom"/>
            <w:hideMark/>
          </w:tcPr>
          <w:p w14:paraId="65072B5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13.907</w:t>
            </w:r>
          </w:p>
        </w:tc>
        <w:tc>
          <w:tcPr>
            <w:tcW w:w="1813" w:type="dxa"/>
            <w:tcBorders>
              <w:top w:val="nil"/>
              <w:left w:val="nil"/>
              <w:bottom w:val="single" w:sz="4" w:space="0" w:color="auto"/>
              <w:right w:val="single" w:sz="4" w:space="0" w:color="auto"/>
            </w:tcBorders>
            <w:shd w:val="clear" w:color="auto" w:fill="auto"/>
            <w:noWrap/>
            <w:vAlign w:val="bottom"/>
            <w:hideMark/>
          </w:tcPr>
          <w:p w14:paraId="5F17C3A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11,737</w:t>
            </w:r>
          </w:p>
        </w:tc>
      </w:tr>
      <w:tr w:rsidR="001C3CB5" w:rsidRPr="00A91573" w14:paraId="076D79D6"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70463A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thu nợ</w:t>
            </w:r>
          </w:p>
        </w:tc>
        <w:tc>
          <w:tcPr>
            <w:tcW w:w="1710" w:type="dxa"/>
            <w:tcBorders>
              <w:top w:val="nil"/>
              <w:left w:val="nil"/>
              <w:bottom w:val="single" w:sz="4" w:space="0" w:color="auto"/>
              <w:right w:val="single" w:sz="4" w:space="0" w:color="auto"/>
            </w:tcBorders>
            <w:shd w:val="clear" w:color="auto" w:fill="auto"/>
            <w:noWrap/>
            <w:vAlign w:val="bottom"/>
            <w:hideMark/>
          </w:tcPr>
          <w:p w14:paraId="5E6FED16"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96.163</w:t>
            </w:r>
          </w:p>
        </w:tc>
        <w:tc>
          <w:tcPr>
            <w:tcW w:w="957" w:type="dxa"/>
            <w:tcBorders>
              <w:top w:val="nil"/>
              <w:left w:val="nil"/>
              <w:bottom w:val="single" w:sz="4" w:space="0" w:color="auto"/>
              <w:right w:val="single" w:sz="4" w:space="0" w:color="auto"/>
            </w:tcBorders>
            <w:shd w:val="clear" w:color="auto" w:fill="auto"/>
            <w:noWrap/>
            <w:vAlign w:val="bottom"/>
            <w:hideMark/>
          </w:tcPr>
          <w:p w14:paraId="06E742A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70F4DC74"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144.047</w:t>
            </w:r>
          </w:p>
        </w:tc>
        <w:tc>
          <w:tcPr>
            <w:tcW w:w="1369" w:type="dxa"/>
            <w:tcBorders>
              <w:top w:val="nil"/>
              <w:left w:val="nil"/>
              <w:bottom w:val="single" w:sz="4" w:space="0" w:color="auto"/>
              <w:right w:val="single" w:sz="4" w:space="0" w:color="auto"/>
            </w:tcBorders>
            <w:shd w:val="clear" w:color="auto" w:fill="auto"/>
            <w:noWrap/>
            <w:vAlign w:val="bottom"/>
            <w:hideMark/>
          </w:tcPr>
          <w:p w14:paraId="7CBA3B8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0F8AD81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151.264</w:t>
            </w:r>
          </w:p>
        </w:tc>
        <w:tc>
          <w:tcPr>
            <w:tcW w:w="1080" w:type="dxa"/>
            <w:tcBorders>
              <w:top w:val="nil"/>
              <w:left w:val="nil"/>
              <w:bottom w:val="single" w:sz="4" w:space="0" w:color="auto"/>
              <w:right w:val="single" w:sz="4" w:space="0" w:color="auto"/>
            </w:tcBorders>
            <w:shd w:val="clear" w:color="auto" w:fill="auto"/>
            <w:noWrap/>
            <w:vAlign w:val="bottom"/>
            <w:hideMark/>
          </w:tcPr>
          <w:p w14:paraId="5C91357C"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64" w:type="dxa"/>
            <w:tcBorders>
              <w:top w:val="nil"/>
              <w:left w:val="nil"/>
              <w:bottom w:val="single" w:sz="4" w:space="0" w:color="auto"/>
              <w:right w:val="single" w:sz="4" w:space="0" w:color="auto"/>
            </w:tcBorders>
            <w:shd w:val="clear" w:color="auto" w:fill="auto"/>
            <w:noWrap/>
            <w:vAlign w:val="bottom"/>
            <w:hideMark/>
          </w:tcPr>
          <w:p w14:paraId="49BDC04C"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47.884</w:t>
            </w:r>
          </w:p>
        </w:tc>
        <w:tc>
          <w:tcPr>
            <w:tcW w:w="1308" w:type="dxa"/>
            <w:tcBorders>
              <w:top w:val="nil"/>
              <w:left w:val="nil"/>
              <w:bottom w:val="single" w:sz="4" w:space="0" w:color="auto"/>
              <w:right w:val="single" w:sz="4" w:space="0" w:color="auto"/>
            </w:tcBorders>
            <w:shd w:val="clear" w:color="auto" w:fill="auto"/>
            <w:noWrap/>
            <w:vAlign w:val="bottom"/>
            <w:hideMark/>
          </w:tcPr>
          <w:p w14:paraId="0F86ECD1"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49,79</w:t>
            </w:r>
          </w:p>
        </w:tc>
        <w:tc>
          <w:tcPr>
            <w:tcW w:w="1236" w:type="dxa"/>
            <w:tcBorders>
              <w:top w:val="nil"/>
              <w:left w:val="nil"/>
              <w:bottom w:val="single" w:sz="4" w:space="0" w:color="auto"/>
              <w:right w:val="single" w:sz="4" w:space="0" w:color="auto"/>
            </w:tcBorders>
            <w:shd w:val="clear" w:color="auto" w:fill="auto"/>
            <w:noWrap/>
            <w:vAlign w:val="bottom"/>
            <w:hideMark/>
          </w:tcPr>
          <w:p w14:paraId="4637D32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7.217</w:t>
            </w:r>
          </w:p>
        </w:tc>
        <w:tc>
          <w:tcPr>
            <w:tcW w:w="1813" w:type="dxa"/>
            <w:tcBorders>
              <w:top w:val="nil"/>
              <w:left w:val="nil"/>
              <w:bottom w:val="single" w:sz="4" w:space="0" w:color="auto"/>
              <w:right w:val="single" w:sz="4" w:space="0" w:color="auto"/>
            </w:tcBorders>
            <w:shd w:val="clear" w:color="auto" w:fill="auto"/>
            <w:noWrap/>
            <w:vAlign w:val="bottom"/>
            <w:hideMark/>
          </w:tcPr>
          <w:p w14:paraId="66AC9F70"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5,010</w:t>
            </w:r>
          </w:p>
        </w:tc>
      </w:tr>
      <w:tr w:rsidR="001C3CB5" w:rsidRPr="00A91573" w14:paraId="40D52EDB"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DE7BAA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hạn</w:t>
            </w:r>
          </w:p>
        </w:tc>
        <w:tc>
          <w:tcPr>
            <w:tcW w:w="1710" w:type="dxa"/>
            <w:tcBorders>
              <w:top w:val="nil"/>
              <w:left w:val="nil"/>
              <w:bottom w:val="single" w:sz="4" w:space="0" w:color="auto"/>
              <w:right w:val="single" w:sz="4" w:space="0" w:color="auto"/>
            </w:tcBorders>
            <w:shd w:val="clear" w:color="auto" w:fill="auto"/>
            <w:noWrap/>
            <w:vAlign w:val="bottom"/>
            <w:hideMark/>
          </w:tcPr>
          <w:p w14:paraId="0DF1073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9.366</w:t>
            </w:r>
          </w:p>
        </w:tc>
        <w:tc>
          <w:tcPr>
            <w:tcW w:w="957" w:type="dxa"/>
            <w:tcBorders>
              <w:top w:val="nil"/>
              <w:left w:val="nil"/>
              <w:bottom w:val="single" w:sz="4" w:space="0" w:color="auto"/>
              <w:right w:val="single" w:sz="4" w:space="0" w:color="auto"/>
            </w:tcBorders>
            <w:shd w:val="clear" w:color="auto" w:fill="auto"/>
            <w:noWrap/>
            <w:vAlign w:val="bottom"/>
            <w:hideMark/>
          </w:tcPr>
          <w:p w14:paraId="72AF962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9,74</w:t>
            </w:r>
          </w:p>
        </w:tc>
        <w:tc>
          <w:tcPr>
            <w:tcW w:w="1191" w:type="dxa"/>
            <w:tcBorders>
              <w:top w:val="nil"/>
              <w:left w:val="nil"/>
              <w:bottom w:val="single" w:sz="4" w:space="0" w:color="auto"/>
              <w:right w:val="single" w:sz="4" w:space="0" w:color="auto"/>
            </w:tcBorders>
            <w:shd w:val="clear" w:color="auto" w:fill="auto"/>
            <w:noWrap/>
            <w:vAlign w:val="bottom"/>
            <w:hideMark/>
          </w:tcPr>
          <w:p w14:paraId="55217FE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11.005</w:t>
            </w:r>
          </w:p>
        </w:tc>
        <w:tc>
          <w:tcPr>
            <w:tcW w:w="1369" w:type="dxa"/>
            <w:tcBorders>
              <w:top w:val="nil"/>
              <w:left w:val="nil"/>
              <w:bottom w:val="single" w:sz="4" w:space="0" w:color="auto"/>
              <w:right w:val="single" w:sz="4" w:space="0" w:color="auto"/>
            </w:tcBorders>
            <w:shd w:val="clear" w:color="auto" w:fill="auto"/>
            <w:noWrap/>
            <w:vAlign w:val="bottom"/>
            <w:hideMark/>
          </w:tcPr>
          <w:p w14:paraId="0134EAC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7,64</w:t>
            </w:r>
          </w:p>
        </w:tc>
        <w:tc>
          <w:tcPr>
            <w:tcW w:w="1061" w:type="dxa"/>
            <w:tcBorders>
              <w:top w:val="nil"/>
              <w:left w:val="nil"/>
              <w:bottom w:val="single" w:sz="4" w:space="0" w:color="auto"/>
              <w:right w:val="single" w:sz="4" w:space="0" w:color="auto"/>
            </w:tcBorders>
            <w:shd w:val="clear" w:color="auto" w:fill="auto"/>
            <w:noWrap/>
            <w:vAlign w:val="bottom"/>
            <w:hideMark/>
          </w:tcPr>
          <w:p w14:paraId="661FCC0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14.211</w:t>
            </w:r>
          </w:p>
        </w:tc>
        <w:tc>
          <w:tcPr>
            <w:tcW w:w="1080" w:type="dxa"/>
            <w:tcBorders>
              <w:top w:val="nil"/>
              <w:left w:val="nil"/>
              <w:bottom w:val="single" w:sz="4" w:space="0" w:color="auto"/>
              <w:right w:val="single" w:sz="4" w:space="0" w:color="auto"/>
            </w:tcBorders>
            <w:shd w:val="clear" w:color="auto" w:fill="auto"/>
            <w:noWrap/>
            <w:vAlign w:val="bottom"/>
            <w:hideMark/>
          </w:tcPr>
          <w:p w14:paraId="6CE30C6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9,39</w:t>
            </w:r>
          </w:p>
        </w:tc>
        <w:tc>
          <w:tcPr>
            <w:tcW w:w="1164" w:type="dxa"/>
            <w:tcBorders>
              <w:top w:val="nil"/>
              <w:left w:val="nil"/>
              <w:bottom w:val="single" w:sz="4" w:space="0" w:color="auto"/>
              <w:right w:val="single" w:sz="4" w:space="0" w:color="auto"/>
            </w:tcBorders>
            <w:shd w:val="clear" w:color="auto" w:fill="auto"/>
            <w:noWrap/>
            <w:vAlign w:val="bottom"/>
            <w:hideMark/>
          </w:tcPr>
          <w:p w14:paraId="5D60756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1.639</w:t>
            </w:r>
          </w:p>
        </w:tc>
        <w:tc>
          <w:tcPr>
            <w:tcW w:w="1308" w:type="dxa"/>
            <w:tcBorders>
              <w:top w:val="nil"/>
              <w:left w:val="nil"/>
              <w:bottom w:val="single" w:sz="4" w:space="0" w:color="auto"/>
              <w:right w:val="single" w:sz="4" w:space="0" w:color="auto"/>
            </w:tcBorders>
            <w:shd w:val="clear" w:color="auto" w:fill="auto"/>
            <w:noWrap/>
            <w:vAlign w:val="bottom"/>
            <w:hideMark/>
          </w:tcPr>
          <w:p w14:paraId="5884FF7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17,50</w:t>
            </w:r>
          </w:p>
        </w:tc>
        <w:tc>
          <w:tcPr>
            <w:tcW w:w="1236" w:type="dxa"/>
            <w:tcBorders>
              <w:top w:val="nil"/>
              <w:left w:val="nil"/>
              <w:bottom w:val="single" w:sz="4" w:space="0" w:color="auto"/>
              <w:right w:val="single" w:sz="4" w:space="0" w:color="auto"/>
            </w:tcBorders>
            <w:shd w:val="clear" w:color="auto" w:fill="auto"/>
            <w:noWrap/>
            <w:vAlign w:val="bottom"/>
            <w:hideMark/>
          </w:tcPr>
          <w:p w14:paraId="0148FBD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3.206</w:t>
            </w:r>
          </w:p>
        </w:tc>
        <w:tc>
          <w:tcPr>
            <w:tcW w:w="1813" w:type="dxa"/>
            <w:tcBorders>
              <w:top w:val="nil"/>
              <w:left w:val="nil"/>
              <w:bottom w:val="single" w:sz="4" w:space="0" w:color="auto"/>
              <w:right w:val="single" w:sz="4" w:space="0" w:color="auto"/>
            </w:tcBorders>
            <w:shd w:val="clear" w:color="auto" w:fill="auto"/>
            <w:noWrap/>
            <w:vAlign w:val="bottom"/>
            <w:hideMark/>
          </w:tcPr>
          <w:p w14:paraId="67F1C31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29,132</w:t>
            </w:r>
          </w:p>
        </w:tc>
      </w:tr>
      <w:tr w:rsidR="001C3CB5" w:rsidRPr="00A91573" w14:paraId="4E97E7A6"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D73580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Dài hạn</w:t>
            </w:r>
          </w:p>
        </w:tc>
        <w:tc>
          <w:tcPr>
            <w:tcW w:w="1710" w:type="dxa"/>
            <w:tcBorders>
              <w:top w:val="nil"/>
              <w:left w:val="nil"/>
              <w:bottom w:val="single" w:sz="4" w:space="0" w:color="auto"/>
              <w:right w:val="single" w:sz="4" w:space="0" w:color="auto"/>
            </w:tcBorders>
            <w:shd w:val="clear" w:color="auto" w:fill="auto"/>
            <w:noWrap/>
            <w:vAlign w:val="bottom"/>
            <w:hideMark/>
          </w:tcPr>
          <w:p w14:paraId="5D0507E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86.797</w:t>
            </w:r>
          </w:p>
        </w:tc>
        <w:tc>
          <w:tcPr>
            <w:tcW w:w="957" w:type="dxa"/>
            <w:tcBorders>
              <w:top w:val="nil"/>
              <w:left w:val="nil"/>
              <w:bottom w:val="single" w:sz="4" w:space="0" w:color="auto"/>
              <w:right w:val="single" w:sz="4" w:space="0" w:color="auto"/>
            </w:tcBorders>
            <w:shd w:val="clear" w:color="auto" w:fill="auto"/>
            <w:noWrap/>
            <w:vAlign w:val="bottom"/>
            <w:hideMark/>
          </w:tcPr>
          <w:p w14:paraId="250C9FA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90,26</w:t>
            </w:r>
          </w:p>
        </w:tc>
        <w:tc>
          <w:tcPr>
            <w:tcW w:w="1191" w:type="dxa"/>
            <w:tcBorders>
              <w:top w:val="nil"/>
              <w:left w:val="nil"/>
              <w:bottom w:val="single" w:sz="4" w:space="0" w:color="auto"/>
              <w:right w:val="single" w:sz="4" w:space="0" w:color="auto"/>
            </w:tcBorders>
            <w:shd w:val="clear" w:color="auto" w:fill="auto"/>
            <w:noWrap/>
            <w:vAlign w:val="bottom"/>
            <w:hideMark/>
          </w:tcPr>
          <w:p w14:paraId="7054A93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133.042</w:t>
            </w:r>
          </w:p>
        </w:tc>
        <w:tc>
          <w:tcPr>
            <w:tcW w:w="1369" w:type="dxa"/>
            <w:tcBorders>
              <w:top w:val="nil"/>
              <w:left w:val="nil"/>
              <w:bottom w:val="single" w:sz="4" w:space="0" w:color="auto"/>
              <w:right w:val="single" w:sz="4" w:space="0" w:color="auto"/>
            </w:tcBorders>
            <w:shd w:val="clear" w:color="auto" w:fill="auto"/>
            <w:noWrap/>
            <w:vAlign w:val="bottom"/>
            <w:hideMark/>
          </w:tcPr>
          <w:p w14:paraId="7AEDB3D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92,36</w:t>
            </w:r>
          </w:p>
        </w:tc>
        <w:tc>
          <w:tcPr>
            <w:tcW w:w="1061" w:type="dxa"/>
            <w:tcBorders>
              <w:top w:val="nil"/>
              <w:left w:val="nil"/>
              <w:bottom w:val="single" w:sz="4" w:space="0" w:color="auto"/>
              <w:right w:val="single" w:sz="4" w:space="0" w:color="auto"/>
            </w:tcBorders>
            <w:shd w:val="clear" w:color="auto" w:fill="auto"/>
            <w:noWrap/>
            <w:vAlign w:val="bottom"/>
            <w:hideMark/>
          </w:tcPr>
          <w:p w14:paraId="0C195D4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137.053</w:t>
            </w:r>
          </w:p>
        </w:tc>
        <w:tc>
          <w:tcPr>
            <w:tcW w:w="1080" w:type="dxa"/>
            <w:tcBorders>
              <w:top w:val="nil"/>
              <w:left w:val="nil"/>
              <w:bottom w:val="single" w:sz="4" w:space="0" w:color="auto"/>
              <w:right w:val="single" w:sz="4" w:space="0" w:color="auto"/>
            </w:tcBorders>
            <w:shd w:val="clear" w:color="auto" w:fill="auto"/>
            <w:noWrap/>
            <w:vAlign w:val="bottom"/>
            <w:hideMark/>
          </w:tcPr>
          <w:p w14:paraId="441C57B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90,61</w:t>
            </w:r>
          </w:p>
        </w:tc>
        <w:tc>
          <w:tcPr>
            <w:tcW w:w="1164" w:type="dxa"/>
            <w:tcBorders>
              <w:top w:val="nil"/>
              <w:left w:val="nil"/>
              <w:bottom w:val="single" w:sz="4" w:space="0" w:color="auto"/>
              <w:right w:val="single" w:sz="4" w:space="0" w:color="auto"/>
            </w:tcBorders>
            <w:shd w:val="clear" w:color="auto" w:fill="auto"/>
            <w:noWrap/>
            <w:vAlign w:val="bottom"/>
            <w:hideMark/>
          </w:tcPr>
          <w:p w14:paraId="0E5DE90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46.245</w:t>
            </w:r>
          </w:p>
        </w:tc>
        <w:tc>
          <w:tcPr>
            <w:tcW w:w="1308" w:type="dxa"/>
            <w:tcBorders>
              <w:top w:val="nil"/>
              <w:left w:val="nil"/>
              <w:bottom w:val="single" w:sz="4" w:space="0" w:color="auto"/>
              <w:right w:val="single" w:sz="4" w:space="0" w:color="auto"/>
            </w:tcBorders>
            <w:shd w:val="clear" w:color="auto" w:fill="auto"/>
            <w:noWrap/>
            <w:vAlign w:val="bottom"/>
            <w:hideMark/>
          </w:tcPr>
          <w:p w14:paraId="43C1EB2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53,28</w:t>
            </w:r>
          </w:p>
        </w:tc>
        <w:tc>
          <w:tcPr>
            <w:tcW w:w="1236" w:type="dxa"/>
            <w:tcBorders>
              <w:top w:val="nil"/>
              <w:left w:val="nil"/>
              <w:bottom w:val="single" w:sz="4" w:space="0" w:color="auto"/>
              <w:right w:val="single" w:sz="4" w:space="0" w:color="auto"/>
            </w:tcBorders>
            <w:shd w:val="clear" w:color="auto" w:fill="auto"/>
            <w:noWrap/>
            <w:vAlign w:val="bottom"/>
            <w:hideMark/>
          </w:tcPr>
          <w:p w14:paraId="01669B0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4.011</w:t>
            </w:r>
          </w:p>
        </w:tc>
        <w:tc>
          <w:tcPr>
            <w:tcW w:w="1813" w:type="dxa"/>
            <w:tcBorders>
              <w:top w:val="nil"/>
              <w:left w:val="nil"/>
              <w:bottom w:val="single" w:sz="4" w:space="0" w:color="auto"/>
              <w:right w:val="single" w:sz="4" w:space="0" w:color="auto"/>
            </w:tcBorders>
            <w:shd w:val="clear" w:color="auto" w:fill="auto"/>
            <w:noWrap/>
            <w:vAlign w:val="bottom"/>
            <w:hideMark/>
          </w:tcPr>
          <w:p w14:paraId="5854F716"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3,015</w:t>
            </w:r>
          </w:p>
        </w:tc>
      </w:tr>
      <w:tr w:rsidR="001C3CB5" w:rsidRPr="00A91573" w14:paraId="3E46A9BB"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49EBCBF"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Tổng dư nợ</w:t>
            </w:r>
          </w:p>
        </w:tc>
        <w:tc>
          <w:tcPr>
            <w:tcW w:w="1710" w:type="dxa"/>
            <w:tcBorders>
              <w:top w:val="nil"/>
              <w:left w:val="nil"/>
              <w:bottom w:val="single" w:sz="4" w:space="0" w:color="auto"/>
              <w:right w:val="single" w:sz="4" w:space="0" w:color="auto"/>
            </w:tcBorders>
            <w:shd w:val="clear" w:color="auto" w:fill="auto"/>
            <w:noWrap/>
            <w:vAlign w:val="bottom"/>
            <w:hideMark/>
          </w:tcPr>
          <w:p w14:paraId="48BBC560"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122.191</w:t>
            </w:r>
          </w:p>
        </w:tc>
        <w:tc>
          <w:tcPr>
            <w:tcW w:w="957" w:type="dxa"/>
            <w:tcBorders>
              <w:top w:val="nil"/>
              <w:left w:val="nil"/>
              <w:bottom w:val="single" w:sz="4" w:space="0" w:color="auto"/>
              <w:right w:val="single" w:sz="4" w:space="0" w:color="auto"/>
            </w:tcBorders>
            <w:shd w:val="clear" w:color="auto" w:fill="auto"/>
            <w:noWrap/>
            <w:vAlign w:val="bottom"/>
            <w:hideMark/>
          </w:tcPr>
          <w:p w14:paraId="668FD37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36B10D32"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111.184</w:t>
            </w:r>
          </w:p>
        </w:tc>
        <w:tc>
          <w:tcPr>
            <w:tcW w:w="1369" w:type="dxa"/>
            <w:tcBorders>
              <w:top w:val="nil"/>
              <w:left w:val="nil"/>
              <w:bottom w:val="single" w:sz="4" w:space="0" w:color="auto"/>
              <w:right w:val="single" w:sz="4" w:space="0" w:color="auto"/>
            </w:tcBorders>
            <w:shd w:val="clear" w:color="auto" w:fill="auto"/>
            <w:noWrap/>
            <w:vAlign w:val="bottom"/>
            <w:hideMark/>
          </w:tcPr>
          <w:p w14:paraId="41540624"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4F7C57C9"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108.557</w:t>
            </w:r>
          </w:p>
        </w:tc>
        <w:tc>
          <w:tcPr>
            <w:tcW w:w="1080" w:type="dxa"/>
            <w:tcBorders>
              <w:top w:val="nil"/>
              <w:left w:val="nil"/>
              <w:bottom w:val="single" w:sz="4" w:space="0" w:color="auto"/>
              <w:right w:val="single" w:sz="4" w:space="0" w:color="auto"/>
            </w:tcBorders>
            <w:shd w:val="clear" w:color="auto" w:fill="auto"/>
            <w:noWrap/>
            <w:vAlign w:val="bottom"/>
            <w:hideMark/>
          </w:tcPr>
          <w:p w14:paraId="7040A983"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64" w:type="dxa"/>
            <w:tcBorders>
              <w:top w:val="nil"/>
              <w:left w:val="nil"/>
              <w:bottom w:val="single" w:sz="4" w:space="0" w:color="auto"/>
              <w:right w:val="single" w:sz="4" w:space="0" w:color="auto"/>
            </w:tcBorders>
            <w:shd w:val="clear" w:color="auto" w:fill="auto"/>
            <w:noWrap/>
            <w:vAlign w:val="bottom"/>
            <w:hideMark/>
          </w:tcPr>
          <w:p w14:paraId="7BB3EB3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(11.007)</w:t>
            </w:r>
          </w:p>
        </w:tc>
        <w:tc>
          <w:tcPr>
            <w:tcW w:w="1308" w:type="dxa"/>
            <w:tcBorders>
              <w:top w:val="nil"/>
              <w:left w:val="nil"/>
              <w:bottom w:val="single" w:sz="4" w:space="0" w:color="auto"/>
              <w:right w:val="single" w:sz="4" w:space="0" w:color="auto"/>
            </w:tcBorders>
            <w:shd w:val="clear" w:color="auto" w:fill="auto"/>
            <w:noWrap/>
            <w:vAlign w:val="bottom"/>
            <w:hideMark/>
          </w:tcPr>
          <w:p w14:paraId="40539B16"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w:t>
            </w:r>
          </w:p>
        </w:tc>
        <w:tc>
          <w:tcPr>
            <w:tcW w:w="1236" w:type="dxa"/>
            <w:tcBorders>
              <w:top w:val="nil"/>
              <w:left w:val="nil"/>
              <w:bottom w:val="single" w:sz="4" w:space="0" w:color="auto"/>
              <w:right w:val="single" w:sz="4" w:space="0" w:color="auto"/>
            </w:tcBorders>
            <w:shd w:val="clear" w:color="auto" w:fill="auto"/>
            <w:noWrap/>
            <w:vAlign w:val="bottom"/>
            <w:hideMark/>
          </w:tcPr>
          <w:p w14:paraId="62716971"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(2.627)</w:t>
            </w:r>
          </w:p>
        </w:tc>
        <w:tc>
          <w:tcPr>
            <w:tcW w:w="1813" w:type="dxa"/>
            <w:tcBorders>
              <w:top w:val="nil"/>
              <w:left w:val="nil"/>
              <w:bottom w:val="single" w:sz="4" w:space="0" w:color="auto"/>
              <w:right w:val="single" w:sz="4" w:space="0" w:color="auto"/>
            </w:tcBorders>
            <w:shd w:val="clear" w:color="auto" w:fill="auto"/>
            <w:noWrap/>
            <w:vAlign w:val="bottom"/>
            <w:hideMark/>
          </w:tcPr>
          <w:p w14:paraId="33E6F4B6"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(2,363)</w:t>
            </w:r>
          </w:p>
        </w:tc>
      </w:tr>
      <w:tr w:rsidR="001C3CB5" w:rsidRPr="00A91573" w14:paraId="1327F5B4"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7EA4CF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hạn</w:t>
            </w:r>
          </w:p>
        </w:tc>
        <w:tc>
          <w:tcPr>
            <w:tcW w:w="1710" w:type="dxa"/>
            <w:tcBorders>
              <w:top w:val="nil"/>
              <w:left w:val="nil"/>
              <w:bottom w:val="single" w:sz="4" w:space="0" w:color="auto"/>
              <w:right w:val="single" w:sz="4" w:space="0" w:color="auto"/>
            </w:tcBorders>
            <w:shd w:val="clear" w:color="auto" w:fill="auto"/>
            <w:noWrap/>
            <w:vAlign w:val="bottom"/>
            <w:hideMark/>
          </w:tcPr>
          <w:p w14:paraId="3296838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14.333</w:t>
            </w:r>
          </w:p>
        </w:tc>
        <w:tc>
          <w:tcPr>
            <w:tcW w:w="957" w:type="dxa"/>
            <w:tcBorders>
              <w:top w:val="nil"/>
              <w:left w:val="nil"/>
              <w:bottom w:val="single" w:sz="4" w:space="0" w:color="auto"/>
              <w:right w:val="single" w:sz="4" w:space="0" w:color="auto"/>
            </w:tcBorders>
            <w:shd w:val="clear" w:color="auto" w:fill="auto"/>
            <w:noWrap/>
            <w:vAlign w:val="bottom"/>
            <w:hideMark/>
          </w:tcPr>
          <w:p w14:paraId="533FD06B"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11,73</w:t>
            </w:r>
          </w:p>
        </w:tc>
        <w:tc>
          <w:tcPr>
            <w:tcW w:w="1191" w:type="dxa"/>
            <w:tcBorders>
              <w:top w:val="nil"/>
              <w:left w:val="nil"/>
              <w:bottom w:val="single" w:sz="4" w:space="0" w:color="auto"/>
              <w:right w:val="single" w:sz="4" w:space="0" w:color="auto"/>
            </w:tcBorders>
            <w:shd w:val="clear" w:color="auto" w:fill="auto"/>
            <w:noWrap/>
            <w:vAlign w:val="bottom"/>
            <w:hideMark/>
          </w:tcPr>
          <w:p w14:paraId="522B699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17.883</w:t>
            </w:r>
          </w:p>
        </w:tc>
        <w:tc>
          <w:tcPr>
            <w:tcW w:w="1369" w:type="dxa"/>
            <w:tcBorders>
              <w:top w:val="nil"/>
              <w:left w:val="nil"/>
              <w:bottom w:val="single" w:sz="4" w:space="0" w:color="auto"/>
              <w:right w:val="single" w:sz="4" w:space="0" w:color="auto"/>
            </w:tcBorders>
            <w:shd w:val="clear" w:color="auto" w:fill="auto"/>
            <w:noWrap/>
            <w:vAlign w:val="bottom"/>
            <w:hideMark/>
          </w:tcPr>
          <w:p w14:paraId="667DD19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16,08</w:t>
            </w:r>
          </w:p>
        </w:tc>
        <w:tc>
          <w:tcPr>
            <w:tcW w:w="1061" w:type="dxa"/>
            <w:tcBorders>
              <w:top w:val="nil"/>
              <w:left w:val="nil"/>
              <w:bottom w:val="single" w:sz="4" w:space="0" w:color="auto"/>
              <w:right w:val="single" w:sz="4" w:space="0" w:color="auto"/>
            </w:tcBorders>
            <w:shd w:val="clear" w:color="auto" w:fill="auto"/>
            <w:noWrap/>
            <w:vAlign w:val="bottom"/>
            <w:hideMark/>
          </w:tcPr>
          <w:p w14:paraId="03DD851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19.917</w:t>
            </w:r>
          </w:p>
        </w:tc>
        <w:tc>
          <w:tcPr>
            <w:tcW w:w="1080" w:type="dxa"/>
            <w:tcBorders>
              <w:top w:val="nil"/>
              <w:left w:val="nil"/>
              <w:bottom w:val="single" w:sz="4" w:space="0" w:color="auto"/>
              <w:right w:val="single" w:sz="4" w:space="0" w:color="auto"/>
            </w:tcBorders>
            <w:shd w:val="clear" w:color="auto" w:fill="auto"/>
            <w:noWrap/>
            <w:vAlign w:val="bottom"/>
            <w:hideMark/>
          </w:tcPr>
          <w:p w14:paraId="6448706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18,35</w:t>
            </w:r>
          </w:p>
        </w:tc>
        <w:tc>
          <w:tcPr>
            <w:tcW w:w="1164" w:type="dxa"/>
            <w:tcBorders>
              <w:top w:val="nil"/>
              <w:left w:val="nil"/>
              <w:bottom w:val="single" w:sz="4" w:space="0" w:color="auto"/>
              <w:right w:val="single" w:sz="4" w:space="0" w:color="auto"/>
            </w:tcBorders>
            <w:shd w:val="clear" w:color="auto" w:fill="auto"/>
            <w:noWrap/>
            <w:vAlign w:val="bottom"/>
            <w:hideMark/>
          </w:tcPr>
          <w:p w14:paraId="4A0D8C4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3.550</w:t>
            </w:r>
          </w:p>
        </w:tc>
        <w:tc>
          <w:tcPr>
            <w:tcW w:w="1308" w:type="dxa"/>
            <w:tcBorders>
              <w:top w:val="nil"/>
              <w:left w:val="nil"/>
              <w:bottom w:val="single" w:sz="4" w:space="0" w:color="auto"/>
              <w:right w:val="single" w:sz="4" w:space="0" w:color="auto"/>
            </w:tcBorders>
            <w:shd w:val="clear" w:color="auto" w:fill="auto"/>
            <w:noWrap/>
            <w:vAlign w:val="bottom"/>
            <w:hideMark/>
          </w:tcPr>
          <w:p w14:paraId="04CAECE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24,77</w:t>
            </w:r>
          </w:p>
        </w:tc>
        <w:tc>
          <w:tcPr>
            <w:tcW w:w="1236" w:type="dxa"/>
            <w:tcBorders>
              <w:top w:val="nil"/>
              <w:left w:val="nil"/>
              <w:bottom w:val="single" w:sz="4" w:space="0" w:color="auto"/>
              <w:right w:val="single" w:sz="4" w:space="0" w:color="auto"/>
            </w:tcBorders>
            <w:shd w:val="clear" w:color="auto" w:fill="auto"/>
            <w:noWrap/>
            <w:vAlign w:val="bottom"/>
            <w:hideMark/>
          </w:tcPr>
          <w:p w14:paraId="77EF892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2.034</w:t>
            </w:r>
          </w:p>
        </w:tc>
        <w:tc>
          <w:tcPr>
            <w:tcW w:w="1813" w:type="dxa"/>
            <w:tcBorders>
              <w:top w:val="nil"/>
              <w:left w:val="nil"/>
              <w:bottom w:val="single" w:sz="4" w:space="0" w:color="auto"/>
              <w:right w:val="single" w:sz="4" w:space="0" w:color="auto"/>
            </w:tcBorders>
            <w:shd w:val="clear" w:color="auto" w:fill="auto"/>
            <w:noWrap/>
            <w:vAlign w:val="bottom"/>
            <w:hideMark/>
          </w:tcPr>
          <w:p w14:paraId="3B6E57B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11,374</w:t>
            </w:r>
          </w:p>
        </w:tc>
      </w:tr>
      <w:tr w:rsidR="001C3CB5" w:rsidRPr="00A91573" w14:paraId="5ED18D65"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09B54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Dài hạn</w:t>
            </w:r>
          </w:p>
        </w:tc>
        <w:tc>
          <w:tcPr>
            <w:tcW w:w="1710" w:type="dxa"/>
            <w:tcBorders>
              <w:top w:val="nil"/>
              <w:left w:val="nil"/>
              <w:bottom w:val="single" w:sz="4" w:space="0" w:color="auto"/>
              <w:right w:val="single" w:sz="4" w:space="0" w:color="auto"/>
            </w:tcBorders>
            <w:shd w:val="clear" w:color="auto" w:fill="auto"/>
            <w:noWrap/>
            <w:vAlign w:val="bottom"/>
            <w:hideMark/>
          </w:tcPr>
          <w:p w14:paraId="327C828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107.858</w:t>
            </w:r>
          </w:p>
        </w:tc>
        <w:tc>
          <w:tcPr>
            <w:tcW w:w="957" w:type="dxa"/>
            <w:tcBorders>
              <w:top w:val="nil"/>
              <w:left w:val="nil"/>
              <w:bottom w:val="single" w:sz="4" w:space="0" w:color="auto"/>
              <w:right w:val="single" w:sz="4" w:space="0" w:color="auto"/>
            </w:tcBorders>
            <w:shd w:val="clear" w:color="auto" w:fill="auto"/>
            <w:noWrap/>
            <w:vAlign w:val="bottom"/>
            <w:hideMark/>
          </w:tcPr>
          <w:p w14:paraId="6DA7E96D"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88,27</w:t>
            </w:r>
          </w:p>
        </w:tc>
        <w:tc>
          <w:tcPr>
            <w:tcW w:w="1191" w:type="dxa"/>
            <w:tcBorders>
              <w:top w:val="nil"/>
              <w:left w:val="nil"/>
              <w:bottom w:val="single" w:sz="4" w:space="0" w:color="auto"/>
              <w:right w:val="single" w:sz="4" w:space="0" w:color="auto"/>
            </w:tcBorders>
            <w:shd w:val="clear" w:color="auto" w:fill="auto"/>
            <w:noWrap/>
            <w:vAlign w:val="bottom"/>
            <w:hideMark/>
          </w:tcPr>
          <w:p w14:paraId="5DB2F4E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93.301</w:t>
            </w:r>
          </w:p>
        </w:tc>
        <w:tc>
          <w:tcPr>
            <w:tcW w:w="1369" w:type="dxa"/>
            <w:tcBorders>
              <w:top w:val="nil"/>
              <w:left w:val="nil"/>
              <w:bottom w:val="single" w:sz="4" w:space="0" w:color="auto"/>
              <w:right w:val="single" w:sz="4" w:space="0" w:color="auto"/>
            </w:tcBorders>
            <w:shd w:val="clear" w:color="auto" w:fill="auto"/>
            <w:noWrap/>
            <w:vAlign w:val="bottom"/>
            <w:hideMark/>
          </w:tcPr>
          <w:p w14:paraId="3569465D"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83,92</w:t>
            </w:r>
          </w:p>
        </w:tc>
        <w:tc>
          <w:tcPr>
            <w:tcW w:w="1061" w:type="dxa"/>
            <w:tcBorders>
              <w:top w:val="nil"/>
              <w:left w:val="nil"/>
              <w:bottom w:val="single" w:sz="4" w:space="0" w:color="auto"/>
              <w:right w:val="single" w:sz="4" w:space="0" w:color="auto"/>
            </w:tcBorders>
            <w:shd w:val="clear" w:color="auto" w:fill="auto"/>
            <w:noWrap/>
            <w:vAlign w:val="bottom"/>
            <w:hideMark/>
          </w:tcPr>
          <w:p w14:paraId="22BD237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88.640</w:t>
            </w:r>
          </w:p>
        </w:tc>
        <w:tc>
          <w:tcPr>
            <w:tcW w:w="1080" w:type="dxa"/>
            <w:tcBorders>
              <w:top w:val="nil"/>
              <w:left w:val="nil"/>
              <w:bottom w:val="single" w:sz="4" w:space="0" w:color="auto"/>
              <w:right w:val="single" w:sz="4" w:space="0" w:color="auto"/>
            </w:tcBorders>
            <w:shd w:val="clear" w:color="auto" w:fill="auto"/>
            <w:noWrap/>
            <w:vAlign w:val="bottom"/>
            <w:hideMark/>
          </w:tcPr>
          <w:p w14:paraId="4D068996"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81,653</w:t>
            </w:r>
          </w:p>
        </w:tc>
        <w:tc>
          <w:tcPr>
            <w:tcW w:w="1164" w:type="dxa"/>
            <w:tcBorders>
              <w:top w:val="nil"/>
              <w:left w:val="nil"/>
              <w:bottom w:val="single" w:sz="4" w:space="0" w:color="auto"/>
              <w:right w:val="single" w:sz="4" w:space="0" w:color="auto"/>
            </w:tcBorders>
            <w:shd w:val="clear" w:color="auto" w:fill="auto"/>
            <w:noWrap/>
            <w:vAlign w:val="bottom"/>
            <w:hideMark/>
          </w:tcPr>
          <w:p w14:paraId="0ED914E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(14.557)</w:t>
            </w:r>
          </w:p>
        </w:tc>
        <w:tc>
          <w:tcPr>
            <w:tcW w:w="1308" w:type="dxa"/>
            <w:tcBorders>
              <w:top w:val="nil"/>
              <w:left w:val="nil"/>
              <w:bottom w:val="single" w:sz="4" w:space="0" w:color="auto"/>
              <w:right w:val="single" w:sz="4" w:space="0" w:color="auto"/>
            </w:tcBorders>
            <w:shd w:val="clear" w:color="auto" w:fill="auto"/>
            <w:noWrap/>
            <w:vAlign w:val="bottom"/>
            <w:hideMark/>
          </w:tcPr>
          <w:p w14:paraId="39040B2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(13,50)</w:t>
            </w:r>
          </w:p>
        </w:tc>
        <w:tc>
          <w:tcPr>
            <w:tcW w:w="1236" w:type="dxa"/>
            <w:tcBorders>
              <w:top w:val="nil"/>
              <w:left w:val="nil"/>
              <w:bottom w:val="single" w:sz="4" w:space="0" w:color="auto"/>
              <w:right w:val="single" w:sz="4" w:space="0" w:color="auto"/>
            </w:tcBorders>
            <w:shd w:val="clear" w:color="auto" w:fill="auto"/>
            <w:noWrap/>
            <w:vAlign w:val="bottom"/>
            <w:hideMark/>
          </w:tcPr>
          <w:p w14:paraId="6B2DCA1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(4.661)</w:t>
            </w:r>
          </w:p>
        </w:tc>
        <w:tc>
          <w:tcPr>
            <w:tcW w:w="1813" w:type="dxa"/>
            <w:tcBorders>
              <w:top w:val="nil"/>
              <w:left w:val="nil"/>
              <w:bottom w:val="single" w:sz="4" w:space="0" w:color="auto"/>
              <w:right w:val="single" w:sz="4" w:space="0" w:color="auto"/>
            </w:tcBorders>
            <w:shd w:val="clear" w:color="auto" w:fill="auto"/>
            <w:noWrap/>
            <w:vAlign w:val="bottom"/>
            <w:hideMark/>
          </w:tcPr>
          <w:p w14:paraId="56ADA64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(4,996)</w:t>
            </w:r>
          </w:p>
        </w:tc>
      </w:tr>
      <w:tr w:rsidR="001C3CB5" w:rsidRPr="00A91573" w14:paraId="098D9BB9"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82A491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Nợ Xấu</w:t>
            </w:r>
          </w:p>
        </w:tc>
        <w:tc>
          <w:tcPr>
            <w:tcW w:w="1710" w:type="dxa"/>
            <w:tcBorders>
              <w:top w:val="nil"/>
              <w:left w:val="nil"/>
              <w:bottom w:val="single" w:sz="4" w:space="0" w:color="auto"/>
              <w:right w:val="single" w:sz="4" w:space="0" w:color="auto"/>
            </w:tcBorders>
            <w:shd w:val="clear" w:color="auto" w:fill="auto"/>
            <w:noWrap/>
            <w:vAlign w:val="bottom"/>
            <w:hideMark/>
          </w:tcPr>
          <w:p w14:paraId="7942B252"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247</w:t>
            </w:r>
          </w:p>
        </w:tc>
        <w:tc>
          <w:tcPr>
            <w:tcW w:w="957" w:type="dxa"/>
            <w:tcBorders>
              <w:top w:val="nil"/>
              <w:left w:val="nil"/>
              <w:bottom w:val="single" w:sz="4" w:space="0" w:color="auto"/>
              <w:right w:val="single" w:sz="4" w:space="0" w:color="auto"/>
            </w:tcBorders>
            <w:shd w:val="clear" w:color="auto" w:fill="auto"/>
            <w:noWrap/>
            <w:vAlign w:val="bottom"/>
            <w:hideMark/>
          </w:tcPr>
          <w:p w14:paraId="0EBFF21F"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74B84C53"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1.338</w:t>
            </w:r>
          </w:p>
        </w:tc>
        <w:tc>
          <w:tcPr>
            <w:tcW w:w="1369" w:type="dxa"/>
            <w:tcBorders>
              <w:top w:val="nil"/>
              <w:left w:val="nil"/>
              <w:bottom w:val="single" w:sz="4" w:space="0" w:color="auto"/>
              <w:right w:val="single" w:sz="4" w:space="0" w:color="auto"/>
            </w:tcBorders>
            <w:shd w:val="clear" w:color="auto" w:fill="auto"/>
            <w:noWrap/>
            <w:vAlign w:val="bottom"/>
            <w:hideMark/>
          </w:tcPr>
          <w:p w14:paraId="5D550DC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22FE6E6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1.145</w:t>
            </w:r>
          </w:p>
        </w:tc>
        <w:tc>
          <w:tcPr>
            <w:tcW w:w="1080" w:type="dxa"/>
            <w:tcBorders>
              <w:top w:val="nil"/>
              <w:left w:val="nil"/>
              <w:bottom w:val="single" w:sz="4" w:space="0" w:color="auto"/>
              <w:right w:val="single" w:sz="4" w:space="0" w:color="auto"/>
            </w:tcBorders>
            <w:shd w:val="clear" w:color="auto" w:fill="auto"/>
            <w:noWrap/>
            <w:vAlign w:val="bottom"/>
            <w:hideMark/>
          </w:tcPr>
          <w:p w14:paraId="15DF0AF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64" w:type="dxa"/>
            <w:tcBorders>
              <w:top w:val="nil"/>
              <w:left w:val="nil"/>
              <w:bottom w:val="single" w:sz="4" w:space="0" w:color="auto"/>
              <w:right w:val="single" w:sz="4" w:space="0" w:color="auto"/>
            </w:tcBorders>
            <w:shd w:val="clear" w:color="auto" w:fill="auto"/>
            <w:noWrap/>
            <w:vAlign w:val="bottom"/>
            <w:hideMark/>
          </w:tcPr>
          <w:p w14:paraId="28B55903"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1.091</w:t>
            </w:r>
          </w:p>
        </w:tc>
        <w:tc>
          <w:tcPr>
            <w:tcW w:w="1308" w:type="dxa"/>
            <w:tcBorders>
              <w:top w:val="nil"/>
              <w:left w:val="nil"/>
              <w:bottom w:val="single" w:sz="4" w:space="0" w:color="auto"/>
              <w:right w:val="single" w:sz="4" w:space="0" w:color="auto"/>
            </w:tcBorders>
            <w:shd w:val="clear" w:color="auto" w:fill="auto"/>
            <w:noWrap/>
            <w:vAlign w:val="bottom"/>
            <w:hideMark/>
          </w:tcPr>
          <w:p w14:paraId="50249E6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441,70</w:t>
            </w:r>
          </w:p>
        </w:tc>
        <w:tc>
          <w:tcPr>
            <w:tcW w:w="1236" w:type="dxa"/>
            <w:tcBorders>
              <w:top w:val="nil"/>
              <w:left w:val="nil"/>
              <w:bottom w:val="single" w:sz="4" w:space="0" w:color="auto"/>
              <w:right w:val="single" w:sz="4" w:space="0" w:color="auto"/>
            </w:tcBorders>
            <w:shd w:val="clear" w:color="auto" w:fill="auto"/>
            <w:noWrap/>
            <w:vAlign w:val="bottom"/>
            <w:hideMark/>
          </w:tcPr>
          <w:p w14:paraId="27DDDF37"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(193)</w:t>
            </w:r>
          </w:p>
        </w:tc>
        <w:tc>
          <w:tcPr>
            <w:tcW w:w="1813" w:type="dxa"/>
            <w:tcBorders>
              <w:top w:val="nil"/>
              <w:left w:val="nil"/>
              <w:bottom w:val="single" w:sz="4" w:space="0" w:color="auto"/>
              <w:right w:val="single" w:sz="4" w:space="0" w:color="auto"/>
            </w:tcBorders>
            <w:shd w:val="clear" w:color="auto" w:fill="auto"/>
            <w:noWrap/>
            <w:vAlign w:val="bottom"/>
            <w:hideMark/>
          </w:tcPr>
          <w:p w14:paraId="05C8F5E2"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(14,425)</w:t>
            </w:r>
          </w:p>
        </w:tc>
      </w:tr>
      <w:tr w:rsidR="001C3CB5" w:rsidRPr="00A91573" w14:paraId="1A8F5A14"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89BB9A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hạn</w:t>
            </w:r>
          </w:p>
        </w:tc>
        <w:tc>
          <w:tcPr>
            <w:tcW w:w="1710" w:type="dxa"/>
            <w:tcBorders>
              <w:top w:val="nil"/>
              <w:left w:val="nil"/>
              <w:bottom w:val="single" w:sz="4" w:space="0" w:color="auto"/>
              <w:right w:val="single" w:sz="4" w:space="0" w:color="auto"/>
            </w:tcBorders>
            <w:shd w:val="clear" w:color="auto" w:fill="auto"/>
            <w:noWrap/>
            <w:vAlign w:val="bottom"/>
            <w:hideMark/>
          </w:tcPr>
          <w:p w14:paraId="292E5DBD"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w:t>
            </w:r>
          </w:p>
        </w:tc>
        <w:tc>
          <w:tcPr>
            <w:tcW w:w="957" w:type="dxa"/>
            <w:tcBorders>
              <w:top w:val="nil"/>
              <w:left w:val="nil"/>
              <w:bottom w:val="single" w:sz="4" w:space="0" w:color="auto"/>
              <w:right w:val="single" w:sz="4" w:space="0" w:color="auto"/>
            </w:tcBorders>
            <w:shd w:val="clear" w:color="auto" w:fill="auto"/>
            <w:noWrap/>
            <w:vAlign w:val="bottom"/>
            <w:hideMark/>
          </w:tcPr>
          <w:p w14:paraId="72CEF13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8,097</w:t>
            </w:r>
          </w:p>
        </w:tc>
        <w:tc>
          <w:tcPr>
            <w:tcW w:w="1191" w:type="dxa"/>
            <w:tcBorders>
              <w:top w:val="nil"/>
              <w:left w:val="nil"/>
              <w:bottom w:val="single" w:sz="4" w:space="0" w:color="auto"/>
              <w:right w:val="single" w:sz="4" w:space="0" w:color="auto"/>
            </w:tcBorders>
            <w:shd w:val="clear" w:color="auto" w:fill="auto"/>
            <w:noWrap/>
            <w:vAlign w:val="bottom"/>
            <w:hideMark/>
          </w:tcPr>
          <w:p w14:paraId="0809288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154</w:t>
            </w:r>
          </w:p>
        </w:tc>
        <w:tc>
          <w:tcPr>
            <w:tcW w:w="1369" w:type="dxa"/>
            <w:tcBorders>
              <w:top w:val="nil"/>
              <w:left w:val="nil"/>
              <w:bottom w:val="single" w:sz="4" w:space="0" w:color="auto"/>
              <w:right w:val="single" w:sz="4" w:space="0" w:color="auto"/>
            </w:tcBorders>
            <w:shd w:val="clear" w:color="auto" w:fill="auto"/>
            <w:noWrap/>
            <w:vAlign w:val="bottom"/>
            <w:hideMark/>
          </w:tcPr>
          <w:p w14:paraId="62653AA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11,51</w:t>
            </w:r>
          </w:p>
        </w:tc>
        <w:tc>
          <w:tcPr>
            <w:tcW w:w="1061" w:type="dxa"/>
            <w:tcBorders>
              <w:top w:val="nil"/>
              <w:left w:val="nil"/>
              <w:bottom w:val="single" w:sz="4" w:space="0" w:color="auto"/>
              <w:right w:val="single" w:sz="4" w:space="0" w:color="auto"/>
            </w:tcBorders>
            <w:shd w:val="clear" w:color="auto" w:fill="auto"/>
            <w:noWrap/>
            <w:vAlign w:val="bottom"/>
            <w:hideMark/>
          </w:tcPr>
          <w:p w14:paraId="60890B6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135,43</w:t>
            </w:r>
          </w:p>
        </w:tc>
        <w:tc>
          <w:tcPr>
            <w:tcW w:w="1080" w:type="dxa"/>
            <w:tcBorders>
              <w:top w:val="nil"/>
              <w:left w:val="nil"/>
              <w:bottom w:val="single" w:sz="4" w:space="0" w:color="auto"/>
              <w:right w:val="single" w:sz="4" w:space="0" w:color="auto"/>
            </w:tcBorders>
            <w:shd w:val="clear" w:color="auto" w:fill="auto"/>
            <w:noWrap/>
            <w:vAlign w:val="bottom"/>
            <w:hideMark/>
          </w:tcPr>
          <w:p w14:paraId="0487B20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11,83</w:t>
            </w:r>
          </w:p>
        </w:tc>
        <w:tc>
          <w:tcPr>
            <w:tcW w:w="1164" w:type="dxa"/>
            <w:tcBorders>
              <w:top w:val="nil"/>
              <w:left w:val="nil"/>
              <w:bottom w:val="single" w:sz="4" w:space="0" w:color="auto"/>
              <w:right w:val="single" w:sz="4" w:space="0" w:color="auto"/>
            </w:tcBorders>
            <w:shd w:val="clear" w:color="auto" w:fill="auto"/>
            <w:noWrap/>
            <w:vAlign w:val="bottom"/>
            <w:hideMark/>
          </w:tcPr>
          <w:p w14:paraId="64C6A70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134</w:t>
            </w:r>
          </w:p>
        </w:tc>
        <w:tc>
          <w:tcPr>
            <w:tcW w:w="1308" w:type="dxa"/>
            <w:tcBorders>
              <w:top w:val="nil"/>
              <w:left w:val="nil"/>
              <w:bottom w:val="single" w:sz="4" w:space="0" w:color="auto"/>
              <w:right w:val="single" w:sz="4" w:space="0" w:color="auto"/>
            </w:tcBorders>
            <w:shd w:val="clear" w:color="auto" w:fill="auto"/>
            <w:noWrap/>
            <w:vAlign w:val="bottom"/>
            <w:hideMark/>
          </w:tcPr>
          <w:p w14:paraId="3403105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670,00</w:t>
            </w:r>
          </w:p>
        </w:tc>
        <w:tc>
          <w:tcPr>
            <w:tcW w:w="1236" w:type="dxa"/>
            <w:tcBorders>
              <w:top w:val="nil"/>
              <w:left w:val="nil"/>
              <w:bottom w:val="single" w:sz="4" w:space="0" w:color="auto"/>
              <w:right w:val="single" w:sz="4" w:space="0" w:color="auto"/>
            </w:tcBorders>
            <w:shd w:val="clear" w:color="auto" w:fill="auto"/>
            <w:noWrap/>
            <w:vAlign w:val="bottom"/>
            <w:hideMark/>
          </w:tcPr>
          <w:p w14:paraId="74959331"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w:t>
            </w:r>
          </w:p>
        </w:tc>
        <w:tc>
          <w:tcPr>
            <w:tcW w:w="1813" w:type="dxa"/>
            <w:tcBorders>
              <w:top w:val="nil"/>
              <w:left w:val="nil"/>
              <w:bottom w:val="single" w:sz="4" w:space="0" w:color="auto"/>
              <w:right w:val="single" w:sz="4" w:space="0" w:color="auto"/>
            </w:tcBorders>
            <w:shd w:val="clear" w:color="auto" w:fill="auto"/>
            <w:noWrap/>
            <w:vAlign w:val="bottom"/>
            <w:hideMark/>
          </w:tcPr>
          <w:p w14:paraId="293CBF9B"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(12,058)</w:t>
            </w:r>
          </w:p>
        </w:tc>
      </w:tr>
      <w:tr w:rsidR="001C3CB5" w:rsidRPr="00A91573" w14:paraId="777F426B"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87F70A9"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Dài hạn</w:t>
            </w:r>
          </w:p>
        </w:tc>
        <w:tc>
          <w:tcPr>
            <w:tcW w:w="1710" w:type="dxa"/>
            <w:tcBorders>
              <w:top w:val="nil"/>
              <w:left w:val="nil"/>
              <w:bottom w:val="single" w:sz="4" w:space="0" w:color="auto"/>
              <w:right w:val="single" w:sz="4" w:space="0" w:color="auto"/>
            </w:tcBorders>
            <w:shd w:val="clear" w:color="auto" w:fill="auto"/>
            <w:noWrap/>
            <w:vAlign w:val="bottom"/>
            <w:hideMark/>
          </w:tcPr>
          <w:p w14:paraId="1C11AA23"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227</w:t>
            </w:r>
          </w:p>
        </w:tc>
        <w:tc>
          <w:tcPr>
            <w:tcW w:w="957" w:type="dxa"/>
            <w:tcBorders>
              <w:top w:val="nil"/>
              <w:left w:val="nil"/>
              <w:bottom w:val="single" w:sz="4" w:space="0" w:color="auto"/>
              <w:right w:val="single" w:sz="4" w:space="0" w:color="auto"/>
            </w:tcBorders>
            <w:shd w:val="clear" w:color="auto" w:fill="auto"/>
            <w:noWrap/>
            <w:vAlign w:val="bottom"/>
            <w:hideMark/>
          </w:tcPr>
          <w:p w14:paraId="6CB8B0AB"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91,903</w:t>
            </w:r>
          </w:p>
        </w:tc>
        <w:tc>
          <w:tcPr>
            <w:tcW w:w="1191" w:type="dxa"/>
            <w:tcBorders>
              <w:top w:val="nil"/>
              <w:left w:val="nil"/>
              <w:bottom w:val="single" w:sz="4" w:space="0" w:color="auto"/>
              <w:right w:val="single" w:sz="4" w:space="0" w:color="auto"/>
            </w:tcBorders>
            <w:shd w:val="clear" w:color="auto" w:fill="auto"/>
            <w:noWrap/>
            <w:vAlign w:val="bottom"/>
            <w:hideMark/>
          </w:tcPr>
          <w:p w14:paraId="045E738E"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1.184</w:t>
            </w:r>
          </w:p>
        </w:tc>
        <w:tc>
          <w:tcPr>
            <w:tcW w:w="1369" w:type="dxa"/>
            <w:tcBorders>
              <w:top w:val="nil"/>
              <w:left w:val="nil"/>
              <w:bottom w:val="single" w:sz="4" w:space="0" w:color="auto"/>
              <w:right w:val="single" w:sz="4" w:space="0" w:color="auto"/>
            </w:tcBorders>
            <w:shd w:val="clear" w:color="auto" w:fill="auto"/>
            <w:noWrap/>
            <w:vAlign w:val="bottom"/>
            <w:hideMark/>
          </w:tcPr>
          <w:p w14:paraId="3683C39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88,49</w:t>
            </w:r>
          </w:p>
        </w:tc>
        <w:tc>
          <w:tcPr>
            <w:tcW w:w="1061" w:type="dxa"/>
            <w:tcBorders>
              <w:top w:val="nil"/>
              <w:left w:val="nil"/>
              <w:bottom w:val="single" w:sz="4" w:space="0" w:color="auto"/>
              <w:right w:val="single" w:sz="4" w:space="0" w:color="auto"/>
            </w:tcBorders>
            <w:shd w:val="clear" w:color="auto" w:fill="auto"/>
            <w:noWrap/>
            <w:vAlign w:val="bottom"/>
            <w:hideMark/>
          </w:tcPr>
          <w:p w14:paraId="77F22EE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1.010</w:t>
            </w:r>
          </w:p>
        </w:tc>
        <w:tc>
          <w:tcPr>
            <w:tcW w:w="1080" w:type="dxa"/>
            <w:tcBorders>
              <w:top w:val="nil"/>
              <w:left w:val="nil"/>
              <w:bottom w:val="single" w:sz="4" w:space="0" w:color="auto"/>
              <w:right w:val="single" w:sz="4" w:space="0" w:color="auto"/>
            </w:tcBorders>
            <w:shd w:val="clear" w:color="auto" w:fill="auto"/>
            <w:noWrap/>
            <w:vAlign w:val="bottom"/>
            <w:hideMark/>
          </w:tcPr>
          <w:p w14:paraId="20FE0140"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88,172</w:t>
            </w:r>
          </w:p>
        </w:tc>
        <w:tc>
          <w:tcPr>
            <w:tcW w:w="1164" w:type="dxa"/>
            <w:tcBorders>
              <w:top w:val="nil"/>
              <w:left w:val="nil"/>
              <w:bottom w:val="single" w:sz="4" w:space="0" w:color="auto"/>
              <w:right w:val="single" w:sz="4" w:space="0" w:color="auto"/>
            </w:tcBorders>
            <w:shd w:val="clear" w:color="auto" w:fill="auto"/>
            <w:noWrap/>
            <w:vAlign w:val="bottom"/>
            <w:hideMark/>
          </w:tcPr>
          <w:p w14:paraId="4B82CA0B"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957</w:t>
            </w:r>
          </w:p>
        </w:tc>
        <w:tc>
          <w:tcPr>
            <w:tcW w:w="1308" w:type="dxa"/>
            <w:tcBorders>
              <w:top w:val="nil"/>
              <w:left w:val="nil"/>
              <w:bottom w:val="single" w:sz="4" w:space="0" w:color="auto"/>
              <w:right w:val="single" w:sz="4" w:space="0" w:color="auto"/>
            </w:tcBorders>
            <w:shd w:val="clear" w:color="auto" w:fill="auto"/>
            <w:noWrap/>
            <w:vAlign w:val="bottom"/>
            <w:hideMark/>
          </w:tcPr>
          <w:p w14:paraId="738DE10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421,59</w:t>
            </w:r>
          </w:p>
        </w:tc>
        <w:tc>
          <w:tcPr>
            <w:tcW w:w="1236" w:type="dxa"/>
            <w:tcBorders>
              <w:top w:val="nil"/>
              <w:left w:val="nil"/>
              <w:bottom w:val="single" w:sz="4" w:space="0" w:color="auto"/>
              <w:right w:val="single" w:sz="4" w:space="0" w:color="auto"/>
            </w:tcBorders>
            <w:shd w:val="clear" w:color="auto" w:fill="auto"/>
            <w:noWrap/>
            <w:vAlign w:val="bottom"/>
            <w:hideMark/>
          </w:tcPr>
          <w:p w14:paraId="24FE01D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(174)</w:t>
            </w:r>
          </w:p>
        </w:tc>
        <w:tc>
          <w:tcPr>
            <w:tcW w:w="1813" w:type="dxa"/>
            <w:tcBorders>
              <w:top w:val="nil"/>
              <w:left w:val="nil"/>
              <w:bottom w:val="single" w:sz="4" w:space="0" w:color="auto"/>
              <w:right w:val="single" w:sz="4" w:space="0" w:color="auto"/>
            </w:tcBorders>
            <w:shd w:val="clear" w:color="auto" w:fill="auto"/>
            <w:noWrap/>
            <w:vAlign w:val="bottom"/>
            <w:hideMark/>
          </w:tcPr>
          <w:p w14:paraId="3F994F2D"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(14,732)</w:t>
            </w:r>
          </w:p>
        </w:tc>
      </w:tr>
      <w:tr w:rsidR="001C3CB5" w:rsidRPr="00A91573" w14:paraId="31D1633F"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823F13D"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nợ xấu</w:t>
            </w:r>
          </w:p>
        </w:tc>
        <w:tc>
          <w:tcPr>
            <w:tcW w:w="266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5EAA06E"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0,202</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5196BAF"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1,203</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B44FC9A"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1,055</w:t>
            </w:r>
          </w:p>
        </w:tc>
        <w:tc>
          <w:tcPr>
            <w:tcW w:w="247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09B8C98"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1,001</w:t>
            </w:r>
          </w:p>
        </w:tc>
        <w:tc>
          <w:tcPr>
            <w:tcW w:w="304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6D653B" w14:textId="77777777" w:rsidR="00AE78EC" w:rsidRPr="00A91573" w:rsidRDefault="00AE78EC"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(0,148)</w:t>
            </w:r>
          </w:p>
        </w:tc>
      </w:tr>
      <w:tr w:rsidR="001C3CB5" w:rsidRPr="00A91573" w14:paraId="363C9F4D"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8D9476C"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Trung hạn</w:t>
            </w:r>
          </w:p>
        </w:tc>
        <w:tc>
          <w:tcPr>
            <w:tcW w:w="266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95C46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0,140</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9CE99A"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0,861</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CBAA3A4"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0,680</w:t>
            </w:r>
          </w:p>
        </w:tc>
        <w:tc>
          <w:tcPr>
            <w:tcW w:w="247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F24BD9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0,722</w:t>
            </w:r>
          </w:p>
        </w:tc>
        <w:tc>
          <w:tcPr>
            <w:tcW w:w="304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F8A431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(0,181)</w:t>
            </w:r>
          </w:p>
        </w:tc>
      </w:tr>
      <w:tr w:rsidR="001C3CB5" w:rsidRPr="00A91573" w14:paraId="4D5D4865"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EB80D8F"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Dài hạn</w:t>
            </w:r>
          </w:p>
        </w:tc>
        <w:tc>
          <w:tcPr>
            <w:tcW w:w="266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5ED16D2"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0,210</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3913108"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1,269</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412E955"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1,139</w:t>
            </w:r>
          </w:p>
        </w:tc>
        <w:tc>
          <w:tcPr>
            <w:tcW w:w="247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48E2B3D"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1,059</w:t>
            </w:r>
          </w:p>
        </w:tc>
        <w:tc>
          <w:tcPr>
            <w:tcW w:w="304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D1D6FF7" w14:textId="77777777" w:rsidR="00AE78EC" w:rsidRPr="00A91573" w:rsidRDefault="00AE78EC"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(0,130)</w:t>
            </w:r>
          </w:p>
        </w:tc>
      </w:tr>
      <w:bookmarkEnd w:id="326"/>
    </w:tbl>
    <w:p w14:paraId="0EAF3997" w14:textId="77777777" w:rsidR="005C33B1" w:rsidRPr="00A91573" w:rsidRDefault="005C33B1" w:rsidP="001C3CB5">
      <w:pPr>
        <w:spacing w:after="0" w:line="312" w:lineRule="auto"/>
        <w:jc w:val="center"/>
        <w:rPr>
          <w:rFonts w:ascii="Times New Roman" w:hAnsi="Times New Roman" w:cs="Times New Roman"/>
          <w:i/>
          <w:sz w:val="26"/>
          <w:szCs w:val="26"/>
        </w:rPr>
      </w:pPr>
    </w:p>
    <w:p w14:paraId="2012DEEF" w14:textId="2DF04F21" w:rsidR="005C33B1" w:rsidRPr="00A91573" w:rsidRDefault="005C33B1" w:rsidP="00663B07">
      <w:pPr>
        <w:spacing w:after="0" w:line="312" w:lineRule="auto"/>
        <w:jc w:val="right"/>
        <w:rPr>
          <w:rFonts w:ascii="Times New Roman" w:hAnsi="Times New Roman" w:cs="Times New Roman"/>
          <w:i/>
          <w:sz w:val="26"/>
          <w:szCs w:val="26"/>
        </w:rPr>
        <w:sectPr w:rsidR="005C33B1" w:rsidRPr="00A91573" w:rsidSect="001C3CB5">
          <w:type w:val="nextColumn"/>
          <w:pgSz w:w="16838" w:h="11906" w:orient="landscape" w:code="9"/>
          <w:pgMar w:top="1134" w:right="1134" w:bottom="1134" w:left="1701" w:header="720" w:footer="720" w:gutter="0"/>
          <w:cols w:space="720"/>
          <w:docGrid w:linePitch="360"/>
        </w:sectPr>
      </w:pPr>
      <w:bookmarkStart w:id="327" w:name="_Hlk198942393"/>
      <w:r w:rsidRPr="00A91573">
        <w:rPr>
          <w:rFonts w:ascii="Times New Roman" w:hAnsi="Times New Roman" w:cs="Times New Roman"/>
          <w:i/>
          <w:sz w:val="26"/>
          <w:szCs w:val="26"/>
        </w:rPr>
        <w:t xml:space="preserve">        </w:t>
      </w:r>
      <w:r w:rsidR="00AE78EC" w:rsidRPr="00A91573">
        <w:rPr>
          <w:rFonts w:ascii="Times New Roman" w:hAnsi="Times New Roman" w:cs="Times New Roman"/>
          <w:i/>
          <w:sz w:val="26"/>
          <w:szCs w:val="26"/>
        </w:rPr>
        <w:t xml:space="preserve">                                                                            (</w:t>
      </w:r>
      <w:r w:rsidRPr="00A91573">
        <w:rPr>
          <w:rFonts w:ascii="Times New Roman" w:hAnsi="Times New Roman" w:cs="Times New Roman"/>
          <w:i/>
          <w:sz w:val="26"/>
          <w:szCs w:val="26"/>
        </w:rPr>
        <w:t xml:space="preserve"> </w:t>
      </w:r>
      <w:r w:rsidR="00AE78EC" w:rsidRPr="00A91573">
        <w:rPr>
          <w:rFonts w:ascii="Times New Roman" w:hAnsi="Times New Roman" w:cs="Times New Roman"/>
          <w:i/>
          <w:sz w:val="26"/>
          <w:szCs w:val="26"/>
        </w:rPr>
        <w:t>Nguồn báo cáo hoạt động OCB – PGD Hoà Xuân giai đoạn 2022-2024)</w:t>
      </w:r>
      <w:r w:rsidRPr="00A91573">
        <w:rPr>
          <w:rFonts w:ascii="Times New Roman" w:hAnsi="Times New Roman" w:cs="Times New Roman"/>
          <w:i/>
          <w:sz w:val="26"/>
          <w:szCs w:val="26"/>
        </w:rPr>
        <w:t xml:space="preserve">                                                               </w:t>
      </w:r>
    </w:p>
    <w:bookmarkEnd w:id="327"/>
    <w:p w14:paraId="0EFF3B63" w14:textId="3EAC8C33" w:rsidR="00446119" w:rsidRPr="00A91573" w:rsidRDefault="00E52EDB" w:rsidP="001C3CB5">
      <w:pPr>
        <w:spacing w:after="0" w:line="312" w:lineRule="auto"/>
        <w:jc w:val="center"/>
        <w:rPr>
          <w:rFonts w:ascii="Times New Roman" w:hAnsi="Times New Roman" w:cs="Times New Roman"/>
          <w:i/>
          <w:sz w:val="26"/>
          <w:szCs w:val="26"/>
        </w:rPr>
      </w:pPr>
      <w:r w:rsidRPr="00A91573">
        <w:rPr>
          <w:rFonts w:ascii="Times New Roman" w:hAnsi="Times New Roman" w:cs="Times New Roman"/>
          <w:noProof/>
          <w:sz w:val="26"/>
          <w:szCs w:val="26"/>
          <w:lang w:val="vi-VN" w:eastAsia="vi-VN"/>
        </w:rPr>
        <w:lastRenderedPageBreak/>
        <w:drawing>
          <wp:inline distT="0" distB="0" distL="0" distR="0" wp14:anchorId="61997222" wp14:editId="56BC68C7">
            <wp:extent cx="5071110" cy="3357922"/>
            <wp:effectExtent l="0" t="0" r="15240" b="13970"/>
            <wp:docPr id="5" name="Chart 5">
              <a:extLst xmlns:a="http://schemas.openxmlformats.org/drawingml/2006/main">
                <a:ext uri="{FF2B5EF4-FFF2-40B4-BE49-F238E27FC236}">
                  <a16:creationId xmlns:a16="http://schemas.microsoft.com/office/drawing/2014/main" id="{E67CA35A-2568-49E3-A343-2FC53DCD0B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960028" w14:textId="665A64D8" w:rsidR="00AE78EC" w:rsidRPr="00A91573" w:rsidRDefault="00E52EDB" w:rsidP="001C3CB5">
      <w:pPr>
        <w:pStyle w:val="Heading1"/>
        <w:spacing w:before="0" w:line="312" w:lineRule="auto"/>
        <w:jc w:val="center"/>
        <w:rPr>
          <w:rFonts w:ascii="Times New Roman" w:hAnsi="Times New Roman" w:cs="Times New Roman"/>
          <w:b/>
          <w:color w:val="auto"/>
          <w:sz w:val="26"/>
          <w:szCs w:val="26"/>
        </w:rPr>
      </w:pPr>
      <w:bookmarkStart w:id="328" w:name="_Toc196640937"/>
      <w:bookmarkStart w:id="329" w:name="_Toc196641041"/>
      <w:bookmarkStart w:id="330" w:name="_Toc196641162"/>
      <w:bookmarkStart w:id="331" w:name="_Toc198488134"/>
      <w:bookmarkStart w:id="332" w:name="_Toc200214938"/>
      <w:bookmarkStart w:id="333" w:name="_Toc200269905"/>
      <w:r w:rsidRPr="00A91573">
        <w:rPr>
          <w:rFonts w:ascii="Times New Roman" w:hAnsi="Times New Roman" w:cs="Times New Roman"/>
          <w:b/>
          <w:color w:val="auto"/>
          <w:sz w:val="26"/>
          <w:szCs w:val="26"/>
        </w:rPr>
        <w:t>Hình 2.18 Tình hình hoạt động cho vay mua bất động sản theo Kỳ hạn tại Ngân hàng TMCP Phương Đông - Chi nhánh Đà Nẵng - PGD Hoà Xuân Đà Nẵng giai đoạn 2022 – 2024</w:t>
      </w:r>
      <w:bookmarkEnd w:id="328"/>
      <w:bookmarkEnd w:id="329"/>
      <w:bookmarkEnd w:id="330"/>
      <w:bookmarkEnd w:id="331"/>
      <w:bookmarkEnd w:id="332"/>
      <w:bookmarkEnd w:id="333"/>
    </w:p>
    <w:p w14:paraId="4590EB67" w14:textId="7498CCF3" w:rsidR="00E52EDB" w:rsidRPr="00A91573" w:rsidRDefault="00AE78EC" w:rsidP="001C3CB5">
      <w:pPr>
        <w:spacing w:after="0" w:line="312" w:lineRule="auto"/>
        <w:rPr>
          <w:rFonts w:ascii="Times New Roman" w:hAnsi="Times New Roman" w:cs="Times New Roman"/>
          <w:i/>
          <w:sz w:val="26"/>
          <w:szCs w:val="26"/>
        </w:rPr>
      </w:pPr>
      <w:r w:rsidRPr="00A91573">
        <w:rPr>
          <w:rFonts w:ascii="Times New Roman" w:hAnsi="Times New Roman" w:cs="Times New Roman"/>
          <w:i/>
          <w:sz w:val="26"/>
          <w:szCs w:val="26"/>
        </w:rPr>
        <w:t xml:space="preserve">                   </w:t>
      </w:r>
      <w:r w:rsidR="00691C3B" w:rsidRPr="00A91573">
        <w:rPr>
          <w:rFonts w:ascii="Times New Roman" w:hAnsi="Times New Roman" w:cs="Times New Roman"/>
          <w:i/>
          <w:sz w:val="26"/>
          <w:szCs w:val="26"/>
        </w:rPr>
        <w:t xml:space="preserve">  </w:t>
      </w:r>
      <w:r w:rsidR="00E52EDB" w:rsidRPr="00A91573">
        <w:rPr>
          <w:rFonts w:ascii="Times New Roman" w:hAnsi="Times New Roman" w:cs="Times New Roman"/>
          <w:i/>
          <w:sz w:val="26"/>
          <w:szCs w:val="26"/>
        </w:rPr>
        <w:t>(Nguồn báo cáo hoạt động OCB – PGD Hoà Xuân giai đoạn 2022-2024)</w:t>
      </w:r>
    </w:p>
    <w:p w14:paraId="180D8291" w14:textId="338C96FB" w:rsidR="00E52EDB" w:rsidRPr="00A91573" w:rsidRDefault="0033454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00E52EDB" w:rsidRPr="00A91573">
        <w:rPr>
          <w:rFonts w:ascii="Times New Roman" w:hAnsi="Times New Roman" w:cs="Times New Roman"/>
          <w:sz w:val="26"/>
          <w:szCs w:val="26"/>
        </w:rPr>
        <w:t xml:space="preserve">     </w:t>
      </w:r>
      <w:bookmarkStart w:id="334" w:name="_Hlk198942502"/>
      <w:r w:rsidR="00E52EDB" w:rsidRPr="00A91573">
        <w:rPr>
          <w:rFonts w:ascii="Times New Roman" w:hAnsi="Times New Roman" w:cs="Times New Roman"/>
          <w:sz w:val="26"/>
          <w:szCs w:val="26"/>
        </w:rPr>
        <w:t>Qua bảng 2.</w:t>
      </w:r>
      <w:r w:rsidR="004C7393" w:rsidRPr="00A91573">
        <w:rPr>
          <w:rFonts w:ascii="Times New Roman" w:hAnsi="Times New Roman" w:cs="Times New Roman"/>
          <w:sz w:val="26"/>
          <w:szCs w:val="26"/>
        </w:rPr>
        <w:t>7</w:t>
      </w:r>
      <w:r w:rsidR="00E52EDB" w:rsidRPr="00A91573">
        <w:rPr>
          <w:rFonts w:ascii="Times New Roman" w:hAnsi="Times New Roman" w:cs="Times New Roman"/>
          <w:sz w:val="26"/>
          <w:szCs w:val="26"/>
        </w:rPr>
        <w:t>, nhìn chung tổng doanh số cho vay mua bất động sản</w:t>
      </w:r>
      <w:bookmarkEnd w:id="334"/>
      <w:r w:rsidR="00E52EDB" w:rsidRPr="00A91573">
        <w:rPr>
          <w:rFonts w:ascii="Times New Roman" w:hAnsi="Times New Roman" w:cs="Times New Roman"/>
          <w:sz w:val="26"/>
          <w:szCs w:val="26"/>
        </w:rPr>
        <w:t xml:space="preserve"> của OCB – PGD Hoà Xuân giai đoạn 2022 - 2024 đều tăng qua các năm. Trong đó, </w:t>
      </w:r>
      <w:bookmarkStart w:id="335" w:name="_Hlk198942529"/>
      <w:r w:rsidR="00E52EDB" w:rsidRPr="00A91573">
        <w:rPr>
          <w:rFonts w:ascii="Times New Roman" w:hAnsi="Times New Roman" w:cs="Times New Roman"/>
          <w:sz w:val="26"/>
          <w:szCs w:val="26"/>
        </w:rPr>
        <w:t>doanh số cho vay dài hạn chiếm tỷ trọng cao hơn doanh số cho vay trung h</w:t>
      </w:r>
      <w:r w:rsidR="009C62D3" w:rsidRPr="00A91573">
        <w:rPr>
          <w:rFonts w:ascii="Times New Roman" w:hAnsi="Times New Roman" w:cs="Times New Roman"/>
          <w:sz w:val="26"/>
          <w:szCs w:val="26"/>
        </w:rPr>
        <w:t>ạ</w:t>
      </w:r>
      <w:r w:rsidR="00E52EDB" w:rsidRPr="00A91573">
        <w:rPr>
          <w:rFonts w:ascii="Times New Roman" w:hAnsi="Times New Roman" w:cs="Times New Roman"/>
          <w:sz w:val="26"/>
          <w:szCs w:val="26"/>
        </w:rPr>
        <w:t xml:space="preserve">n, chiếm khoảng </w:t>
      </w:r>
      <w:r w:rsidRPr="00A91573">
        <w:rPr>
          <w:rFonts w:ascii="Times New Roman" w:hAnsi="Times New Roman" w:cs="Times New Roman"/>
          <w:sz w:val="26"/>
          <w:szCs w:val="26"/>
        </w:rPr>
        <w:t>tr</w:t>
      </w:r>
      <w:r w:rsidR="00E52EDB" w:rsidRPr="00A91573">
        <w:rPr>
          <w:rFonts w:ascii="Times New Roman" w:hAnsi="Times New Roman" w:cs="Times New Roman"/>
          <w:sz w:val="26"/>
          <w:szCs w:val="26"/>
        </w:rPr>
        <w:t>ên 88% tổng doanh số cho vay mua bất đ</w:t>
      </w:r>
      <w:r w:rsidRPr="00A91573">
        <w:rPr>
          <w:rFonts w:ascii="Times New Roman" w:hAnsi="Times New Roman" w:cs="Times New Roman"/>
          <w:sz w:val="26"/>
          <w:szCs w:val="26"/>
        </w:rPr>
        <w:t>ộ</w:t>
      </w:r>
      <w:r w:rsidR="00E52EDB" w:rsidRPr="00A91573">
        <w:rPr>
          <w:rFonts w:ascii="Times New Roman" w:hAnsi="Times New Roman" w:cs="Times New Roman"/>
          <w:sz w:val="26"/>
          <w:szCs w:val="26"/>
        </w:rPr>
        <w:t>ng sản. Việc tỷ trọng dài h</w:t>
      </w:r>
      <w:r w:rsidR="00997971">
        <w:rPr>
          <w:rFonts w:ascii="Times New Roman" w:hAnsi="Times New Roman" w:cs="Times New Roman"/>
          <w:sz w:val="26"/>
          <w:szCs w:val="26"/>
        </w:rPr>
        <w:t>ạ</w:t>
      </w:r>
      <w:r w:rsidR="00E52EDB" w:rsidRPr="00A91573">
        <w:rPr>
          <w:rFonts w:ascii="Times New Roman" w:hAnsi="Times New Roman" w:cs="Times New Roman"/>
          <w:sz w:val="26"/>
          <w:szCs w:val="26"/>
        </w:rPr>
        <w:t xml:space="preserve">n chiếm cao như vậy là do các khách hàng chủ yếu vay với mục đích mua nhà để ở, mua đất, xây dựng nhà ở mới,... </w:t>
      </w:r>
      <w:bookmarkEnd w:id="335"/>
      <w:r w:rsidR="00E52EDB" w:rsidRPr="00A91573">
        <w:rPr>
          <w:rFonts w:ascii="Times New Roman" w:hAnsi="Times New Roman" w:cs="Times New Roman"/>
          <w:sz w:val="26"/>
          <w:szCs w:val="26"/>
        </w:rPr>
        <w:t>các khoản vay này thường lớn nên khách hàng khó thanh toán trong trung hạn, ngoài ra thu nhập người dân chỉ ở mức trung bình vì vậy doanh số cho vay dài hạn cao hơn doanh số cho vay trung hạn cụ thể</w:t>
      </w:r>
      <w:r w:rsidR="00BB0F5C" w:rsidRPr="00A91573">
        <w:rPr>
          <w:rFonts w:ascii="Times New Roman" w:hAnsi="Times New Roman" w:cs="Times New Roman"/>
          <w:sz w:val="26"/>
          <w:szCs w:val="26"/>
        </w:rPr>
        <w:t>,</w:t>
      </w:r>
      <w:r w:rsidR="00E52EDB" w:rsidRPr="00A91573">
        <w:rPr>
          <w:rFonts w:ascii="Times New Roman" w:hAnsi="Times New Roman" w:cs="Times New Roman"/>
          <w:sz w:val="26"/>
          <w:szCs w:val="26"/>
        </w:rPr>
        <w:t xml:space="preserve"> năm 2023 đạt 133.040 triệu đồng tăng 14.573 triệu đồng, tương ứng tăng 12,20% so với năm 2022</w:t>
      </w:r>
      <w:r w:rsidR="0026442C">
        <w:rPr>
          <w:rFonts w:ascii="Times New Roman" w:hAnsi="Times New Roman" w:cs="Times New Roman"/>
          <w:sz w:val="26"/>
          <w:szCs w:val="26"/>
        </w:rPr>
        <w:t xml:space="preserve">, </w:t>
      </w:r>
      <w:r w:rsidR="00E52EDB" w:rsidRPr="00A91573">
        <w:rPr>
          <w:rFonts w:ascii="Times New Roman" w:hAnsi="Times New Roman" w:cs="Times New Roman"/>
          <w:sz w:val="26"/>
          <w:szCs w:val="26"/>
        </w:rPr>
        <w:t>năm 2024 đạt 148.637 triệu đồng, tăng 15.597 triệu đồng tương ứng tăng 11,724</w:t>
      </w:r>
      <w:r w:rsidR="00142E45">
        <w:rPr>
          <w:rFonts w:ascii="Times New Roman" w:hAnsi="Times New Roman" w:cs="Times New Roman"/>
          <w:sz w:val="26"/>
          <w:szCs w:val="26"/>
        </w:rPr>
        <w:t>.</w:t>
      </w:r>
      <w:r w:rsidR="00E52EDB" w:rsidRPr="00A91573">
        <w:rPr>
          <w:rFonts w:ascii="Times New Roman" w:hAnsi="Times New Roman" w:cs="Times New Roman"/>
          <w:sz w:val="26"/>
          <w:szCs w:val="26"/>
        </w:rPr>
        <w:t xml:space="preserve"> PGD Hoà Xuân đã thực hiện kế hoạch </w:t>
      </w:r>
      <w:r w:rsidR="00BD6FF4" w:rsidRPr="00A91573">
        <w:rPr>
          <w:rFonts w:ascii="Times New Roman" w:hAnsi="Times New Roman" w:cs="Times New Roman"/>
          <w:sz w:val="26"/>
          <w:szCs w:val="26"/>
        </w:rPr>
        <w:t>cho vay</w:t>
      </w:r>
      <w:r w:rsidR="00E52EDB" w:rsidRPr="00A91573">
        <w:rPr>
          <w:rFonts w:ascii="Times New Roman" w:hAnsi="Times New Roman" w:cs="Times New Roman"/>
          <w:sz w:val="26"/>
          <w:szCs w:val="26"/>
        </w:rPr>
        <w:t xml:space="preserve"> theo chủ trương của Ngân hàng, cùng với những cải cách trong quy định cho vay đã giúp PGD tiếp cận được với khách hàng một cách hiệu quả.</w:t>
      </w:r>
    </w:p>
    <w:p w14:paraId="15C8612E" w14:textId="77777777" w:rsidR="00142E45" w:rsidRDefault="00E52ED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77745"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Năm 2022, doanh số cho vay trung hạn đạt 13.458 triệu đồng, đến năm 2023 tăng lên 14.555 triệu đồng tăng 1.097 triệu đồng tương ứng tăng 8,15% so với năm 2022. Năm 2024</w:t>
      </w:r>
      <w:r w:rsidR="00334545" w:rsidRPr="00A91573">
        <w:rPr>
          <w:rFonts w:ascii="Times New Roman" w:hAnsi="Times New Roman" w:cs="Times New Roman"/>
          <w:sz w:val="26"/>
          <w:szCs w:val="26"/>
        </w:rPr>
        <w:t>,</w:t>
      </w:r>
      <w:r w:rsidRPr="00A91573">
        <w:rPr>
          <w:rFonts w:ascii="Times New Roman" w:hAnsi="Times New Roman" w:cs="Times New Roman"/>
          <w:sz w:val="26"/>
          <w:szCs w:val="26"/>
        </w:rPr>
        <w:t xml:space="preserve"> doanh số cho vay trung hạn tiếp tục tăng và đạt 16.245 triệu đồng tăng 1.690 triệu đồng tương ứng tăng 11,611% so với năm 2023.</w:t>
      </w:r>
      <w:r w:rsidR="00142E45">
        <w:rPr>
          <w:rFonts w:ascii="Times New Roman" w:hAnsi="Times New Roman" w:cs="Times New Roman"/>
          <w:sz w:val="26"/>
          <w:szCs w:val="26"/>
        </w:rPr>
        <w:t xml:space="preserve"> </w:t>
      </w:r>
    </w:p>
    <w:p w14:paraId="5956AAD9" w14:textId="7226A5F6" w:rsidR="00691C3B" w:rsidRPr="00A91573" w:rsidRDefault="00142E45" w:rsidP="001C3CB5">
      <w:pPr>
        <w:spacing w:after="0" w:line="312" w:lineRule="auto"/>
        <w:jc w:val="both"/>
        <w:rPr>
          <w:rFonts w:ascii="Times New Roman" w:hAnsi="Times New Roman" w:cs="Times New Roman"/>
          <w:sz w:val="26"/>
          <w:szCs w:val="26"/>
        </w:rPr>
      </w:pPr>
      <w:r>
        <w:rPr>
          <w:rFonts w:ascii="Times New Roman" w:hAnsi="Times New Roman" w:cs="Times New Roman"/>
          <w:sz w:val="26"/>
          <w:szCs w:val="26"/>
        </w:rPr>
        <w:t xml:space="preserve">        D</w:t>
      </w:r>
      <w:r w:rsidR="00E52EDB" w:rsidRPr="00A91573">
        <w:rPr>
          <w:rFonts w:ascii="Times New Roman" w:hAnsi="Times New Roman" w:cs="Times New Roman"/>
          <w:sz w:val="26"/>
          <w:szCs w:val="26"/>
        </w:rPr>
        <w:t>oanh số cho vay dài hạn trong giai đoạn 2022 - 2024 có sự biến động mạnh, theo đó doanh số cho vay</w:t>
      </w:r>
      <w:r w:rsidR="00691C3B" w:rsidRPr="00A91573">
        <w:rPr>
          <w:rFonts w:ascii="Times New Roman" w:hAnsi="Times New Roman" w:cs="Times New Roman"/>
          <w:sz w:val="26"/>
          <w:szCs w:val="26"/>
        </w:rPr>
        <w:t xml:space="preserve"> dài hạn năm 2022 đạt 105.009 triệu đồng, đến năm 2023 doanh số cho vay đạt 118.485  triệu đồng tăng 13.476 triệu đồng tương ứng tăng 12,83% so với </w:t>
      </w:r>
      <w:r w:rsidR="00691C3B" w:rsidRPr="00A91573">
        <w:rPr>
          <w:rFonts w:ascii="Times New Roman" w:hAnsi="Times New Roman" w:cs="Times New Roman"/>
          <w:sz w:val="26"/>
          <w:szCs w:val="26"/>
        </w:rPr>
        <w:lastRenderedPageBreak/>
        <w:t>năm 2022. Đến năm 2024</w:t>
      </w:r>
      <w:r w:rsidR="00334545"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doanh số tiếp tục tăng và đạt 132.392 triệu đồng tăng 13.907 triệu đồng tương ứng tăng 11,737% so với năm 2023. Sở dĩ tăng trưởng như vậy là do Ngân hàng đã tích cực triển khai hàng loạt gói cho vay với lãi suất ưu đãi và thủ tục đơn giản. Nguyên nhân dẫn đến tỷ trọng và tốc độ doanh số cho vay mua bất động sản tăng như vậy là vì đầu năm 2022 Ngân hàng đã cho ra mắt sản phẩm "Ngôi nhà mơ ước - Dream home" với các mức lãi suất ưu đãi và thời hạn cho vay của sản phẩm cũng được nâng lên tới 30 năm, thay vì 20 - 25 năm như trước đây và linh hoạt chứng từ chứng minh nguồn thu nhập. Sản phẩm cũng hướng đến với khách hàng có nhu cầu mua nhà để ở, tích lũy của nhóm khách hàng mới đi làm, mới lập gia đình rất lớn, trong khi khó khăn lớn nhất là dòng tiền, thu nhập hiện tại chỉ ở mức trung bình và việc tích luỹ vốn để tham gia vốn tự có là rất hạn chế. Vì vậy các khoản cho vay thường tập trung trong dài hạn.</w:t>
      </w:r>
    </w:p>
    <w:p w14:paraId="05186F01" w14:textId="77777777" w:rsidR="00142E45" w:rsidRDefault="0067774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00691C3B" w:rsidRPr="00A91573">
        <w:rPr>
          <w:rFonts w:ascii="Times New Roman" w:hAnsi="Times New Roman" w:cs="Times New Roman"/>
          <w:b/>
          <w:sz w:val="26"/>
          <w:szCs w:val="26"/>
        </w:rPr>
        <w:t xml:space="preserve">    </w:t>
      </w:r>
      <w:r w:rsidR="00691C3B" w:rsidRPr="00A91573">
        <w:rPr>
          <w:rFonts w:ascii="Times New Roman" w:hAnsi="Times New Roman" w:cs="Times New Roman"/>
          <w:sz w:val="26"/>
          <w:szCs w:val="26"/>
        </w:rPr>
        <w:t xml:space="preserve">Hoạt động cho vay và thu nợ có mối quan hệ chặt chẽ với nhau. </w:t>
      </w:r>
      <w:bookmarkStart w:id="336" w:name="_Hlk198942769"/>
      <w:r w:rsidR="00691C3B" w:rsidRPr="00A91573">
        <w:rPr>
          <w:rFonts w:ascii="Times New Roman" w:hAnsi="Times New Roman" w:cs="Times New Roman"/>
          <w:sz w:val="26"/>
          <w:szCs w:val="26"/>
        </w:rPr>
        <w:t>Cùng với việc tăng doanh số cho vay, công tác giám sát, thu nợ cũng được PGD đặc biệt quan tâm</w:t>
      </w:r>
      <w:bookmarkEnd w:id="336"/>
      <w:r w:rsidR="00691C3B" w:rsidRPr="00A91573">
        <w:rPr>
          <w:rFonts w:ascii="Times New Roman" w:hAnsi="Times New Roman" w:cs="Times New Roman"/>
          <w:sz w:val="26"/>
          <w:szCs w:val="26"/>
        </w:rPr>
        <w:t>. Lãi thu được từ hoạt động cho vay mua BĐS tăng đều qua 3 năm 2022, 2023, 2024. Cụ thể, doanh số thu nợ trung hạn năm 2022 đạt 9.366 triệu đông, chiếm 9.79% tổng doanh số thu nợ của PGD trong năm 2022. Đến năm 2023</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doanh số thu nợ đạt 11.005 triệu đồng, tăng 1.639 tri</w:t>
      </w:r>
      <w:r w:rsidRPr="00A91573">
        <w:rPr>
          <w:rFonts w:ascii="Times New Roman" w:hAnsi="Times New Roman" w:cs="Times New Roman"/>
          <w:sz w:val="26"/>
          <w:szCs w:val="26"/>
        </w:rPr>
        <w:t>ệ</w:t>
      </w:r>
      <w:r w:rsidR="00691C3B" w:rsidRPr="00A91573">
        <w:rPr>
          <w:rFonts w:ascii="Times New Roman" w:hAnsi="Times New Roman" w:cs="Times New Roman"/>
          <w:sz w:val="26"/>
          <w:szCs w:val="26"/>
        </w:rPr>
        <w:t>u đồng tương ứng tăng 17,50% so với năm 2022. Sang năm 2024</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tình hình thu nợ có sự chuyển biến khá tốt, doanh số thu nợ đạt 14.211 triệu đồng, tăng 3.206 triệu đồng tương ứng tăng 29,132% so với năm 2023. </w:t>
      </w:r>
      <w:r w:rsidR="00142E45" w:rsidRPr="00142E45">
        <w:rPr>
          <w:rFonts w:ascii="Times New Roman" w:hAnsi="Times New Roman" w:cs="Times New Roman"/>
          <w:sz w:val="26"/>
          <w:szCs w:val="26"/>
        </w:rPr>
        <w:t xml:space="preserve">Đây là dấu hiệu tích cực cho thấy </w:t>
      </w:r>
      <w:r w:rsidR="00142E45" w:rsidRPr="00142E45">
        <w:rPr>
          <w:rStyle w:val="Strong"/>
          <w:rFonts w:ascii="Times New Roman" w:hAnsi="Times New Roman" w:cs="Times New Roman"/>
          <w:b w:val="0"/>
          <w:sz w:val="26"/>
          <w:szCs w:val="26"/>
        </w:rPr>
        <w:t>khả năng trả nợ trung hạn của khách hàng được cải thiện rõ rệt</w:t>
      </w:r>
      <w:r w:rsidR="00142E45" w:rsidRPr="00142E45">
        <w:rPr>
          <w:rFonts w:ascii="Times New Roman" w:hAnsi="Times New Roman" w:cs="Times New Roman"/>
          <w:sz w:val="26"/>
          <w:szCs w:val="26"/>
        </w:rPr>
        <w:t>.</w:t>
      </w:r>
    </w:p>
    <w:p w14:paraId="2B1D43BD" w14:textId="13B97A6A" w:rsidR="00691C3B" w:rsidRPr="00A91573" w:rsidRDefault="00142E45" w:rsidP="001C3CB5">
      <w:pPr>
        <w:spacing w:after="0" w:line="312" w:lineRule="auto"/>
        <w:jc w:val="both"/>
        <w:rPr>
          <w:rFonts w:ascii="Times New Roman" w:hAnsi="Times New Roman" w:cs="Times New Roman"/>
          <w:sz w:val="26"/>
          <w:szCs w:val="26"/>
        </w:rPr>
      </w:pPr>
      <w:r>
        <w:rPr>
          <w:rFonts w:ascii="Times New Roman" w:hAnsi="Times New Roman" w:cs="Times New Roman"/>
          <w:b/>
          <w:sz w:val="26"/>
          <w:szCs w:val="26"/>
        </w:rPr>
        <w:t xml:space="preserve">      </w:t>
      </w:r>
      <w:r w:rsidRPr="00142E45">
        <w:rPr>
          <w:rFonts w:ascii="Times New Roman" w:hAnsi="Times New Roman" w:cs="Times New Roman"/>
          <w:b/>
          <w:sz w:val="26"/>
          <w:szCs w:val="26"/>
        </w:rPr>
        <w:t xml:space="preserve"> </w:t>
      </w:r>
      <w:r w:rsidRPr="00142E45">
        <w:rPr>
          <w:rFonts w:ascii="Times New Roman" w:hAnsi="Times New Roman" w:cs="Times New Roman"/>
          <w:sz w:val="26"/>
          <w:szCs w:val="26"/>
        </w:rPr>
        <w:t>Trong khi đó</w:t>
      </w:r>
      <w:r>
        <w:rPr>
          <w:rFonts w:ascii="Times New Roman" w:hAnsi="Times New Roman" w:cs="Times New Roman"/>
          <w:sz w:val="26"/>
          <w:szCs w:val="26"/>
        </w:rPr>
        <w:t>,</w:t>
      </w:r>
      <w:r w:rsidRPr="00A91573">
        <w:rPr>
          <w:rFonts w:ascii="Times New Roman" w:hAnsi="Times New Roman" w:cs="Times New Roman"/>
          <w:sz w:val="26"/>
          <w:szCs w:val="26"/>
        </w:rPr>
        <w:t xml:space="preserve"> </w:t>
      </w:r>
      <w:r>
        <w:rPr>
          <w:rFonts w:ascii="Times New Roman" w:hAnsi="Times New Roman" w:cs="Times New Roman"/>
          <w:sz w:val="26"/>
          <w:szCs w:val="26"/>
        </w:rPr>
        <w:t>d</w:t>
      </w:r>
      <w:r w:rsidR="00691C3B" w:rsidRPr="00A91573">
        <w:rPr>
          <w:rFonts w:ascii="Times New Roman" w:hAnsi="Times New Roman" w:cs="Times New Roman"/>
          <w:sz w:val="26"/>
          <w:szCs w:val="26"/>
        </w:rPr>
        <w:t>oanh số thu nợ dài hạn trong cho vay mua BĐS của PGD năm 2022 đạt 86.786 triệu đồng, chiếm 90,26% tổng doanh số thu nợ trong cho vay mua bất động sản. Năm 2023</w:t>
      </w:r>
      <w:r w:rsidR="00677745"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doanh số thu nợ đạt 133.042 triệu đồng, tăng 46.245 triệu đồng tương ứng tăng 53,28% so với năm 2022.</w:t>
      </w:r>
      <w:r w:rsidR="00677745" w:rsidRPr="00A91573">
        <w:rPr>
          <w:rFonts w:ascii="Times New Roman" w:hAnsi="Times New Roman" w:cs="Times New Roman"/>
          <w:sz w:val="26"/>
          <w:szCs w:val="26"/>
        </w:rPr>
        <w:t xml:space="preserve"> </w:t>
      </w:r>
      <w:r w:rsidR="00691C3B" w:rsidRPr="00A91573">
        <w:rPr>
          <w:rFonts w:ascii="Times New Roman" w:hAnsi="Times New Roman" w:cs="Times New Roman"/>
          <w:sz w:val="26"/>
          <w:szCs w:val="26"/>
        </w:rPr>
        <w:t xml:space="preserve">Nguyên nhân dẫn đến tốc độ thu nợ năm 2022 tăng chậm đối với thu nợ dài hạn là </w:t>
      </w:r>
      <w:bookmarkStart w:id="337" w:name="_Hlk198943017"/>
      <w:r w:rsidR="00691C3B" w:rsidRPr="00A91573">
        <w:rPr>
          <w:rFonts w:ascii="Times New Roman" w:hAnsi="Times New Roman" w:cs="Times New Roman"/>
          <w:sz w:val="26"/>
          <w:szCs w:val="26"/>
        </w:rPr>
        <w:t>do năm này ảnh hưởng dịch COVID-19 làm cho hoạt động kinh tế có nhiều biến động, khó lường và các hoạt động chưa thực sự ổn dịnh và phát triển dẫn đến nguồn thu nhập bị ảnh hưởng làm cho khả năng trả nợ của khách hàng khá chậm và tình hình thu nợ trong năm có tốc độ tăng không như mong đợi</w:t>
      </w:r>
      <w:bookmarkEnd w:id="337"/>
      <w:r w:rsidR="00691C3B" w:rsidRPr="00A91573">
        <w:rPr>
          <w:rFonts w:ascii="Times New Roman" w:hAnsi="Times New Roman" w:cs="Times New Roman"/>
          <w:sz w:val="26"/>
          <w:szCs w:val="26"/>
        </w:rPr>
        <w:t xml:space="preserve">. Nhưng đến năm 2023 và năm 2024 doanh số thu nợ của PGD tăng </w:t>
      </w:r>
      <w:r>
        <w:rPr>
          <w:rFonts w:ascii="Times New Roman" w:hAnsi="Times New Roman" w:cs="Times New Roman"/>
          <w:sz w:val="26"/>
          <w:szCs w:val="26"/>
        </w:rPr>
        <w:t>nhẹ</w:t>
      </w:r>
      <w:r w:rsidR="00691C3B" w:rsidRPr="00A91573">
        <w:rPr>
          <w:rFonts w:ascii="Times New Roman" w:hAnsi="Times New Roman" w:cs="Times New Roman"/>
          <w:sz w:val="26"/>
          <w:szCs w:val="26"/>
        </w:rPr>
        <w:t>, cụ thể năm 2024 doanh số thu nợ đạt 137.053 triệu đồng, tăng 4.011 triệu đồng tương ứng tăng 3,015% so với năm 2023. Nhìn chung năm 2024 và năm 2023 doanh số thu nợ đều tăng lên điều này cho thấy các hoạt động kinh tế trên địa bàn Thành phố Đà Nẵng có nhiều tiến triển tốt và một phần là do Ban lãnh đạo yêu cầu chuyên viên quản lí nợ phải theo d</w:t>
      </w:r>
      <w:r w:rsidR="00D15E0D" w:rsidRPr="00A91573">
        <w:rPr>
          <w:rFonts w:ascii="Times New Roman" w:hAnsi="Times New Roman" w:cs="Times New Roman"/>
          <w:sz w:val="26"/>
          <w:szCs w:val="26"/>
        </w:rPr>
        <w:t>õ</w:t>
      </w:r>
      <w:r w:rsidR="00691C3B" w:rsidRPr="00A91573">
        <w:rPr>
          <w:rFonts w:ascii="Times New Roman" w:hAnsi="Times New Roman" w:cs="Times New Roman"/>
          <w:sz w:val="26"/>
          <w:szCs w:val="26"/>
        </w:rPr>
        <w:t>i sâu sát quá trình sử dụng vốn của khách hàng đồng thời có những biện pháp thích hợp khi khách hàng có dấu hiệu mất khả năng chi trả cả lãi và vốn gốc.</w:t>
      </w:r>
    </w:p>
    <w:p w14:paraId="043C17A3" w14:textId="270BCC0E" w:rsidR="00691C3B" w:rsidRPr="00A91573" w:rsidRDefault="00677745" w:rsidP="001C3CB5">
      <w:pPr>
        <w:spacing w:after="0" w:line="312" w:lineRule="auto"/>
        <w:jc w:val="both"/>
        <w:rPr>
          <w:rFonts w:ascii="Times New Roman" w:eastAsia="Times New Roman" w:hAnsi="Times New Roman" w:cs="Times New Roman"/>
          <w:sz w:val="26"/>
          <w:szCs w:val="26"/>
        </w:rPr>
      </w:pPr>
      <w:bookmarkStart w:id="338" w:name="_Hlk198945348"/>
      <w:r w:rsidRPr="00A91573">
        <w:rPr>
          <w:rFonts w:ascii="Times New Roman" w:hAnsi="Times New Roman" w:cs="Times New Roman"/>
          <w:b/>
          <w:sz w:val="26"/>
          <w:szCs w:val="26"/>
        </w:rPr>
        <w:lastRenderedPageBreak/>
        <w:t xml:space="preserve">     </w:t>
      </w:r>
      <w:r w:rsidR="00691C3B" w:rsidRPr="00A91573">
        <w:rPr>
          <w:rFonts w:ascii="Times New Roman" w:eastAsia="Times New Roman" w:hAnsi="Times New Roman" w:cs="Times New Roman"/>
          <w:sz w:val="26"/>
          <w:szCs w:val="26"/>
        </w:rPr>
        <w:t xml:space="preserve">    Dư nợ trung hạn và dài hạn cho vay mua BĐS của </w:t>
      </w:r>
      <w:r w:rsidRPr="00A91573">
        <w:rPr>
          <w:rFonts w:ascii="Times New Roman" w:eastAsia="Times New Roman" w:hAnsi="Times New Roman" w:cs="Times New Roman"/>
          <w:sz w:val="26"/>
          <w:szCs w:val="26"/>
        </w:rPr>
        <w:t>PGD</w:t>
      </w:r>
      <w:r w:rsidR="00691C3B" w:rsidRPr="00A91573">
        <w:rPr>
          <w:rFonts w:ascii="Times New Roman" w:eastAsia="Times New Roman" w:hAnsi="Times New Roman" w:cs="Times New Roman"/>
          <w:sz w:val="26"/>
          <w:szCs w:val="26"/>
        </w:rPr>
        <w:t xml:space="preserve"> có sự biến động trong giai đoạn này, cho thấy những điều chỉnh trong chiến lược </w:t>
      </w:r>
      <w:r w:rsidR="00BD6FF4" w:rsidRPr="00A91573">
        <w:rPr>
          <w:rFonts w:ascii="Times New Roman" w:eastAsia="Times New Roman" w:hAnsi="Times New Roman" w:cs="Times New Roman"/>
          <w:sz w:val="26"/>
          <w:szCs w:val="26"/>
        </w:rPr>
        <w:t>cho vay</w:t>
      </w:r>
      <w:r w:rsidR="00691C3B" w:rsidRPr="00A91573">
        <w:rPr>
          <w:rFonts w:ascii="Times New Roman" w:eastAsia="Times New Roman" w:hAnsi="Times New Roman" w:cs="Times New Roman"/>
          <w:sz w:val="26"/>
          <w:szCs w:val="26"/>
        </w:rPr>
        <w:t xml:space="preserve"> của ngân hàng đối với lĩnh vực BĐS. Tỷ trọng dư nợ trung hạn và dài hạn cũng có sự thay đổi, phản ánh những thay đổi trong cơ cấu cho vay của ngân hàng</w:t>
      </w:r>
      <w:bookmarkEnd w:id="338"/>
      <w:r w:rsidR="00691C3B" w:rsidRPr="00A91573">
        <w:rPr>
          <w:rFonts w:ascii="Times New Roman" w:eastAsia="Times New Roman" w:hAnsi="Times New Roman" w:cs="Times New Roman"/>
          <w:sz w:val="26"/>
          <w:szCs w:val="26"/>
        </w:rPr>
        <w:t>.</w:t>
      </w:r>
      <w:r w:rsidR="00691C3B" w:rsidRPr="00A91573">
        <w:rPr>
          <w:rFonts w:ascii="Times New Roman" w:hAnsi="Times New Roman" w:cs="Times New Roman"/>
          <w:sz w:val="26"/>
          <w:szCs w:val="26"/>
        </w:rPr>
        <w:t xml:space="preserve"> </w:t>
      </w:r>
      <w:r w:rsidR="00691C3B" w:rsidRPr="00A91573">
        <w:rPr>
          <w:rFonts w:ascii="Times New Roman" w:eastAsia="Times New Roman" w:hAnsi="Times New Roman" w:cs="Times New Roman"/>
          <w:sz w:val="26"/>
          <w:szCs w:val="26"/>
        </w:rPr>
        <w:t>Dư nợ trung hạn 14.333 triệu đồng, chiếm 11,73% tổng dư nợ. Dư nợ dài hạn 107.858 triệu đồng, chiếm 88,27% tổng dư nợ. Cho thấy OCB tập trung chủ yếu vào cho vay mua BĐS dài hạn. Năm 2023</w:t>
      </w:r>
      <w:r w:rsidRPr="00A91573">
        <w:rPr>
          <w:rFonts w:ascii="Times New Roman" w:eastAsia="Times New Roman" w:hAnsi="Times New Roman" w:cs="Times New Roman"/>
          <w:sz w:val="26"/>
          <w:szCs w:val="26"/>
        </w:rPr>
        <w:t>,</w:t>
      </w:r>
      <w:r w:rsidR="00691C3B" w:rsidRPr="00A91573">
        <w:rPr>
          <w:rFonts w:ascii="Times New Roman" w:eastAsia="Times New Roman" w:hAnsi="Times New Roman" w:cs="Times New Roman"/>
          <w:sz w:val="26"/>
          <w:szCs w:val="26"/>
        </w:rPr>
        <w:t xml:space="preserve"> dư nợ trung hạn đạt 17.883 triệu đồng, chiếm 16,08% tổng dư nợ tăng 3.550 triệu đồng tương đương 24,77% so với năm 2022. Dư nợ dài hạn đạt 93.301 triệu đồng, chiếm 83,92% tổng dư nợ giảm 14.557 triệu đồng tương đương 13,5% so với năm 2022. </w:t>
      </w:r>
    </w:p>
    <w:p w14:paraId="106379D2" w14:textId="186E5526" w:rsidR="00691C3B" w:rsidRPr="00A91573" w:rsidRDefault="00691C3B" w:rsidP="001C3CB5">
      <w:pPr>
        <w:spacing w:after="0" w:line="312" w:lineRule="auto"/>
        <w:jc w:val="both"/>
        <w:rPr>
          <w:rFonts w:ascii="Times New Roman" w:hAnsi="Times New Roman" w:cs="Times New Roman"/>
          <w:sz w:val="26"/>
          <w:szCs w:val="26"/>
        </w:rPr>
      </w:pPr>
      <w:r w:rsidRPr="00A91573">
        <w:rPr>
          <w:rFonts w:ascii="Times New Roman" w:eastAsia="Times New Roman" w:hAnsi="Times New Roman" w:cs="Times New Roman"/>
          <w:sz w:val="26"/>
          <w:szCs w:val="26"/>
        </w:rPr>
        <w:t xml:space="preserve">  </w:t>
      </w:r>
      <w:r w:rsidR="00677745" w:rsidRPr="00A91573">
        <w:rPr>
          <w:rFonts w:ascii="Times New Roman" w:eastAsia="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 </w:t>
      </w:r>
      <w:bookmarkStart w:id="339" w:name="_Hlk198945403"/>
      <w:r w:rsidRPr="00A91573">
        <w:rPr>
          <w:rFonts w:ascii="Times New Roman" w:eastAsia="Times New Roman" w:hAnsi="Times New Roman" w:cs="Times New Roman"/>
          <w:sz w:val="26"/>
          <w:szCs w:val="26"/>
        </w:rPr>
        <w:t xml:space="preserve">Dư nợ trung hạn tăng, dư nợ dài hạn giảm. Cho thấy </w:t>
      </w:r>
      <w:r w:rsidR="00677745" w:rsidRPr="00A91573">
        <w:rPr>
          <w:rFonts w:ascii="Times New Roman" w:eastAsia="Times New Roman" w:hAnsi="Times New Roman" w:cs="Times New Roman"/>
          <w:sz w:val="26"/>
          <w:szCs w:val="26"/>
        </w:rPr>
        <w:t>PGD</w:t>
      </w:r>
      <w:r w:rsidRPr="00A91573">
        <w:rPr>
          <w:rFonts w:ascii="Times New Roman" w:eastAsia="Times New Roman" w:hAnsi="Times New Roman" w:cs="Times New Roman"/>
          <w:sz w:val="26"/>
          <w:szCs w:val="26"/>
        </w:rPr>
        <w:t xml:space="preserve"> có xu hướng tăng cường cho vay trung hạn và giảm cho vay dài hạn</w:t>
      </w:r>
      <w:bookmarkEnd w:id="339"/>
      <w:r w:rsidRPr="00A91573">
        <w:rPr>
          <w:rFonts w:ascii="Times New Roman" w:eastAsia="Times New Roman" w:hAnsi="Times New Roman" w:cs="Times New Roman"/>
          <w:sz w:val="26"/>
          <w:szCs w:val="26"/>
        </w:rPr>
        <w:t>. Năm 2024</w:t>
      </w:r>
      <w:r w:rsidR="00677745" w:rsidRPr="00A91573">
        <w:rPr>
          <w:rFonts w:ascii="Times New Roman" w:eastAsia="Times New Roman" w:hAnsi="Times New Roman" w:cs="Times New Roman"/>
          <w:sz w:val="26"/>
          <w:szCs w:val="26"/>
        </w:rPr>
        <w:t>,</w:t>
      </w:r>
      <w:r w:rsidRPr="00A91573">
        <w:rPr>
          <w:rFonts w:ascii="Times New Roman" w:eastAsia="Times New Roman" w:hAnsi="Times New Roman" w:cs="Times New Roman"/>
          <w:sz w:val="26"/>
          <w:szCs w:val="26"/>
        </w:rPr>
        <w:t xml:space="preserve"> </w:t>
      </w:r>
      <w:r w:rsidR="00677745" w:rsidRPr="00A91573">
        <w:rPr>
          <w:rFonts w:ascii="Times New Roman" w:hAnsi="Times New Roman" w:cs="Times New Roman"/>
          <w:sz w:val="26"/>
          <w:szCs w:val="26"/>
        </w:rPr>
        <w:t>d</w:t>
      </w:r>
      <w:r w:rsidRPr="00A91573">
        <w:rPr>
          <w:rFonts w:ascii="Times New Roman" w:hAnsi="Times New Roman" w:cs="Times New Roman"/>
          <w:sz w:val="26"/>
          <w:szCs w:val="26"/>
        </w:rPr>
        <w:t xml:space="preserve">ư nợ trung hạn đạt 19.917 triệu đồng, chiếm 18,35% tổng dư nợ. Dư nợ dài hạn đạt 88.640 triệu đồng, chiếm 81,65% tổng dư nợ. Dư nợ trung hạn tiếp tục tăng, dư nợ dài hạn tiếp tục giảm </w:t>
      </w:r>
      <w:r w:rsidR="00D15E0D" w:rsidRPr="00A91573">
        <w:rPr>
          <w:rFonts w:ascii="Times New Roman" w:hAnsi="Times New Roman" w:cs="Times New Roman"/>
          <w:sz w:val="26"/>
          <w:szCs w:val="26"/>
        </w:rPr>
        <w:t>x</w:t>
      </w:r>
      <w:r w:rsidRPr="00A91573">
        <w:rPr>
          <w:rFonts w:ascii="Times New Roman" w:hAnsi="Times New Roman" w:cs="Times New Roman"/>
          <w:sz w:val="26"/>
          <w:szCs w:val="26"/>
        </w:rPr>
        <w:t xml:space="preserve">u hướng này tiếp tục được duy trì. Sự gia tăng dư nợ trung hạn có thể phản ánh sự thay đổi trong nhu cầu của khách hàng hoặc chiến lược </w:t>
      </w:r>
      <w:r w:rsidR="00BD6FF4"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của ngân hàng. </w:t>
      </w:r>
      <w:bookmarkStart w:id="340" w:name="_Hlk198945471"/>
      <w:r w:rsidRPr="00A91573">
        <w:rPr>
          <w:rFonts w:ascii="Times New Roman" w:hAnsi="Times New Roman" w:cs="Times New Roman"/>
          <w:sz w:val="26"/>
          <w:szCs w:val="26"/>
        </w:rPr>
        <w:t>Việc giảm dư nợ dài hạn có thể phản ánh những lo ngại của ngân hàng về rủi ro trong phân khúc này, đặc biệt là trong bối cảnh thị trường BĐS có nhiều biến động</w:t>
      </w:r>
      <w:bookmarkEnd w:id="340"/>
      <w:r w:rsidRPr="00A91573">
        <w:rPr>
          <w:rFonts w:ascii="Times New Roman" w:hAnsi="Times New Roman" w:cs="Times New Roman"/>
          <w:sz w:val="26"/>
          <w:szCs w:val="26"/>
        </w:rPr>
        <w:t>. Ngân hàng đã có những biện pháp để quản lý những khoản nợ xấu, tránh những rủi ro phát sinh trong tương lai.</w:t>
      </w:r>
    </w:p>
    <w:p w14:paraId="0F65E21B" w14:textId="77777777" w:rsidR="00677745" w:rsidRPr="00A91573" w:rsidRDefault="0067774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sz w:val="26"/>
          <w:szCs w:val="26"/>
        </w:rPr>
        <w:t xml:space="preserve">   </w:t>
      </w:r>
      <w:r w:rsidR="00691C3B" w:rsidRPr="00A91573">
        <w:rPr>
          <w:rFonts w:ascii="Times New Roman" w:hAnsi="Times New Roman" w:cs="Times New Roman"/>
          <w:b/>
          <w:sz w:val="26"/>
          <w:szCs w:val="26"/>
        </w:rPr>
        <w:t xml:space="preserve">     </w:t>
      </w:r>
      <w:bookmarkStart w:id="341" w:name="_Hlk198945561"/>
      <w:r w:rsidR="00691C3B" w:rsidRPr="00A91573">
        <w:rPr>
          <w:rFonts w:ascii="Times New Roman" w:hAnsi="Times New Roman" w:cs="Times New Roman"/>
          <w:sz w:val="26"/>
          <w:szCs w:val="26"/>
        </w:rPr>
        <w:t>Nợ xấu trung - dài hạn trong cho vay mua bất động sản</w:t>
      </w:r>
      <w:bookmarkEnd w:id="341"/>
      <w:r w:rsidR="00691C3B" w:rsidRPr="00A91573">
        <w:rPr>
          <w:rFonts w:ascii="Times New Roman" w:hAnsi="Times New Roman" w:cs="Times New Roman"/>
          <w:sz w:val="26"/>
          <w:szCs w:val="26"/>
        </w:rPr>
        <w:t xml:space="preserve"> hiện tại chiếm tỷ trọng nhỏ và tốc độ giảm không đáng kể trong quá trình vay và thu hồi nợ. Năm 2022</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nợ xấu trung hạn là 20 triệu đồng, tỷ lệ nợ xấu trung hạn là 0,140%. Năm 2023</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nợ xấu trung hạn lên đến 154 triệu đồng, tăng 134 triệu đồng tương ứng tăng 670% so với năm 2022. Việc nợ xấu </w:t>
      </w:r>
      <w:bookmarkStart w:id="342" w:name="_Hlk198945644"/>
      <w:r w:rsidR="00691C3B" w:rsidRPr="00A91573">
        <w:rPr>
          <w:rFonts w:ascii="Times New Roman" w:hAnsi="Times New Roman" w:cs="Times New Roman"/>
          <w:sz w:val="26"/>
          <w:szCs w:val="26"/>
        </w:rPr>
        <w:t>tăng lên</w:t>
      </w:r>
      <w:bookmarkEnd w:id="342"/>
      <w:r w:rsidR="00691C3B" w:rsidRPr="00A91573">
        <w:rPr>
          <w:rFonts w:ascii="Times New Roman" w:hAnsi="Times New Roman" w:cs="Times New Roman"/>
          <w:sz w:val="26"/>
          <w:szCs w:val="26"/>
        </w:rPr>
        <w:t xml:space="preserve"> đáng kể là d</w:t>
      </w:r>
      <w:bookmarkStart w:id="343" w:name="_Hlk198945664"/>
      <w:r w:rsidR="00691C3B" w:rsidRPr="00A91573">
        <w:rPr>
          <w:rFonts w:ascii="Times New Roman" w:hAnsi="Times New Roman" w:cs="Times New Roman"/>
          <w:sz w:val="26"/>
          <w:szCs w:val="26"/>
        </w:rPr>
        <w:t>o tình hình kinh tế năm 2023 diễn biến phức tạp, giá cả, lạm phát thế giới</w:t>
      </w:r>
      <w:bookmarkEnd w:id="343"/>
      <w:r w:rsidR="00691C3B" w:rsidRPr="00A91573">
        <w:rPr>
          <w:rFonts w:ascii="Times New Roman" w:hAnsi="Times New Roman" w:cs="Times New Roman"/>
          <w:sz w:val="26"/>
          <w:szCs w:val="26"/>
        </w:rPr>
        <w:t>, phản ứng chính sách của nền kinh tế lớn dẫn đến nguồn thu nhập của khách hàng bị ảnh hưởng. Năm 2024</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tỷ lệ nợ xấu giảm xuống còn 0,991% giảm 0,333% so với năm 2023. </w:t>
      </w:r>
    </w:p>
    <w:p w14:paraId="4904B884" w14:textId="1A729E40" w:rsidR="00677745" w:rsidRPr="00A91573" w:rsidRDefault="00677745"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91C3B" w:rsidRPr="00A91573">
        <w:rPr>
          <w:rFonts w:ascii="Times New Roman" w:hAnsi="Times New Roman" w:cs="Times New Roman"/>
          <w:sz w:val="26"/>
          <w:szCs w:val="26"/>
        </w:rPr>
        <w:t>Nợ xấu dài hạn năm 2022 là 227 triệu đồng, chiếm 91,903% tổng nợ xấu cho vay mua bất động sản. Sang năm 2023, nợ xấu dài hạn tăng lên đền 1.184 triệu đồng, tăng 957 triệu đồng tương ứng tăng 422,22% so với năm 2022</w:t>
      </w:r>
      <w:r w:rsidR="00691C3B" w:rsidRPr="00512886">
        <w:rPr>
          <w:rFonts w:ascii="Times New Roman" w:hAnsi="Times New Roman" w:cs="Times New Roman"/>
          <w:sz w:val="26"/>
          <w:szCs w:val="26"/>
        </w:rPr>
        <w:t xml:space="preserve">. </w:t>
      </w:r>
      <w:r w:rsidR="00512886" w:rsidRPr="00D42FC5">
        <w:rPr>
          <w:rFonts w:ascii="Times New Roman" w:hAnsi="Times New Roman" w:cs="Times New Roman"/>
          <w:sz w:val="26"/>
          <w:szCs w:val="26"/>
        </w:rPr>
        <w:t>N</w:t>
      </w:r>
      <w:r w:rsidR="00512886" w:rsidRPr="00512886">
        <w:rPr>
          <w:rStyle w:val="Strong"/>
          <w:rFonts w:ascii="Times New Roman" w:hAnsi="Times New Roman" w:cs="Times New Roman"/>
          <w:b w:val="0"/>
          <w:sz w:val="26"/>
          <w:szCs w:val="26"/>
        </w:rPr>
        <w:t>guyên nhân chủ quan từ phía ngân hàng</w:t>
      </w:r>
      <w:r w:rsidR="00512886" w:rsidRPr="00512886">
        <w:rPr>
          <w:rFonts w:ascii="Times New Roman" w:hAnsi="Times New Roman" w:cs="Times New Roman"/>
          <w:sz w:val="26"/>
          <w:szCs w:val="26"/>
        </w:rPr>
        <w:t xml:space="preserve">. Việc lỏng lẻo trong công tác thẩm định – giám sát sau vay, hệ thống quản trị rủi ro chưa hiệu quả, và thiếu chính sách hỗ trợ linh hoạt là những yếu tố nội tại khiến chất lượng </w:t>
      </w:r>
      <w:r w:rsidR="00D42FC5">
        <w:rPr>
          <w:rFonts w:ascii="Times New Roman" w:hAnsi="Times New Roman" w:cs="Times New Roman"/>
          <w:sz w:val="26"/>
          <w:szCs w:val="26"/>
        </w:rPr>
        <w:t>cho vay</w:t>
      </w:r>
      <w:r w:rsidR="00512886" w:rsidRPr="00512886">
        <w:rPr>
          <w:rFonts w:ascii="Times New Roman" w:hAnsi="Times New Roman" w:cs="Times New Roman"/>
          <w:sz w:val="26"/>
          <w:szCs w:val="26"/>
        </w:rPr>
        <w:t xml:space="preserve"> suy giảm, dẫn đến </w:t>
      </w:r>
      <w:r w:rsidR="00512886" w:rsidRPr="00512886">
        <w:rPr>
          <w:rStyle w:val="Strong"/>
          <w:rFonts w:ascii="Times New Roman" w:hAnsi="Times New Roman" w:cs="Times New Roman"/>
          <w:b w:val="0"/>
          <w:sz w:val="26"/>
          <w:szCs w:val="26"/>
        </w:rPr>
        <w:t>tỷ lệ nợ xấu tăng đột biến</w:t>
      </w:r>
      <w:r w:rsidR="00512886" w:rsidRPr="00512886">
        <w:rPr>
          <w:rFonts w:ascii="Times New Roman" w:hAnsi="Times New Roman" w:cs="Times New Roman"/>
          <w:sz w:val="26"/>
          <w:szCs w:val="26"/>
        </w:rPr>
        <w:t xml:space="preserve"> trong năm này</w:t>
      </w:r>
      <w:r w:rsidR="00512886">
        <w:t>.</w:t>
      </w:r>
      <w:r w:rsidR="00512886" w:rsidRPr="00A91573">
        <w:rPr>
          <w:rFonts w:ascii="Times New Roman" w:hAnsi="Times New Roman" w:cs="Times New Roman"/>
          <w:sz w:val="26"/>
          <w:szCs w:val="26"/>
        </w:rPr>
        <w:t xml:space="preserve"> </w:t>
      </w:r>
      <w:r w:rsidR="00691C3B" w:rsidRPr="00A91573">
        <w:rPr>
          <w:rFonts w:ascii="Times New Roman" w:hAnsi="Times New Roman" w:cs="Times New Roman"/>
          <w:sz w:val="26"/>
          <w:szCs w:val="26"/>
        </w:rPr>
        <w:t>Năm 2024</w:t>
      </w:r>
      <w:r w:rsidRPr="00A91573">
        <w:rPr>
          <w:rFonts w:ascii="Times New Roman" w:hAnsi="Times New Roman" w:cs="Times New Roman"/>
          <w:sz w:val="26"/>
          <w:szCs w:val="26"/>
        </w:rPr>
        <w:t>,</w:t>
      </w:r>
      <w:r w:rsidR="00691C3B" w:rsidRPr="00A91573">
        <w:rPr>
          <w:rFonts w:ascii="Times New Roman" w:hAnsi="Times New Roman" w:cs="Times New Roman"/>
          <w:sz w:val="26"/>
          <w:szCs w:val="26"/>
        </w:rPr>
        <w:t xml:space="preserve"> nợ xấu dài hạn giảm xuống còn 1.010 triệu đồng giảm 174 triệu đồng tương đương 14,732% so với năm 2023. </w:t>
      </w:r>
    </w:p>
    <w:p w14:paraId="1F710095" w14:textId="56B8AFB5" w:rsidR="00691C3B" w:rsidRPr="00A91573" w:rsidRDefault="00677745" w:rsidP="001C3CB5">
      <w:pPr>
        <w:spacing w:after="0" w:line="312" w:lineRule="auto"/>
        <w:jc w:val="both"/>
        <w:rPr>
          <w:rFonts w:ascii="Times New Roman" w:eastAsia="Times New Roman" w:hAnsi="Times New Roman" w:cs="Times New Roman"/>
          <w:sz w:val="26"/>
          <w:szCs w:val="26"/>
        </w:rPr>
      </w:pPr>
      <w:bookmarkStart w:id="344" w:name="_Hlk198945746"/>
      <w:r w:rsidRPr="00A91573">
        <w:rPr>
          <w:rFonts w:ascii="Times New Roman" w:hAnsi="Times New Roman" w:cs="Times New Roman"/>
          <w:sz w:val="26"/>
          <w:szCs w:val="26"/>
        </w:rPr>
        <w:t xml:space="preserve">       </w:t>
      </w:r>
      <w:r w:rsidR="00691C3B" w:rsidRPr="00A91573">
        <w:rPr>
          <w:rFonts w:ascii="Times New Roman" w:hAnsi="Times New Roman" w:cs="Times New Roman"/>
          <w:sz w:val="26"/>
          <w:szCs w:val="26"/>
        </w:rPr>
        <w:t xml:space="preserve">Thị trường bất động sản đang có dấu hiệu phục hồi. </w:t>
      </w:r>
      <w:bookmarkEnd w:id="344"/>
      <w:r w:rsidR="00691C3B" w:rsidRPr="00A91573">
        <w:rPr>
          <w:rFonts w:ascii="Times New Roman" w:hAnsi="Times New Roman" w:cs="Times New Roman"/>
          <w:sz w:val="26"/>
          <w:szCs w:val="26"/>
        </w:rPr>
        <w:t xml:space="preserve">Điều này có thể tạo ra những tác động tích cực đến tình hình nợ xấu cho vay mua bất động sản của </w:t>
      </w:r>
      <w:r w:rsidRPr="00A91573">
        <w:rPr>
          <w:rFonts w:ascii="Times New Roman" w:hAnsi="Times New Roman" w:cs="Times New Roman"/>
          <w:sz w:val="26"/>
          <w:szCs w:val="26"/>
        </w:rPr>
        <w:t>PGD</w:t>
      </w:r>
      <w:r w:rsidR="00691C3B" w:rsidRPr="00A91573">
        <w:rPr>
          <w:rFonts w:ascii="Times New Roman" w:hAnsi="Times New Roman" w:cs="Times New Roman"/>
          <w:sz w:val="26"/>
          <w:szCs w:val="26"/>
        </w:rPr>
        <w:t>.</w:t>
      </w:r>
      <w:r w:rsidR="00691C3B" w:rsidRPr="00A91573">
        <w:rPr>
          <w:rFonts w:ascii="Times New Roman" w:eastAsia="Times New Roman" w:hAnsi="Times New Roman" w:cs="Times New Roman"/>
          <w:sz w:val="26"/>
          <w:szCs w:val="26"/>
        </w:rPr>
        <w:t xml:space="preserve"> Tuy nhiên, </w:t>
      </w:r>
      <w:r w:rsidR="00691C3B" w:rsidRPr="00A91573">
        <w:rPr>
          <w:rFonts w:ascii="Times New Roman" w:eastAsia="Times New Roman" w:hAnsi="Times New Roman" w:cs="Times New Roman"/>
          <w:sz w:val="26"/>
          <w:szCs w:val="26"/>
        </w:rPr>
        <w:lastRenderedPageBreak/>
        <w:t xml:space="preserve">những biến động của thị trường bất động sản vẫn tiềm ẩn những rủi ro nhất định đối với chất lượng </w:t>
      </w:r>
      <w:r w:rsidR="00BD6FF4" w:rsidRPr="00A91573">
        <w:rPr>
          <w:rFonts w:ascii="Times New Roman" w:eastAsia="Times New Roman" w:hAnsi="Times New Roman" w:cs="Times New Roman"/>
          <w:sz w:val="26"/>
          <w:szCs w:val="26"/>
        </w:rPr>
        <w:t>cho vay</w:t>
      </w:r>
      <w:r w:rsidR="00691C3B" w:rsidRPr="00A91573">
        <w:rPr>
          <w:rFonts w:ascii="Times New Roman" w:eastAsia="Times New Roman" w:hAnsi="Times New Roman" w:cs="Times New Roman"/>
          <w:sz w:val="26"/>
          <w:szCs w:val="26"/>
        </w:rPr>
        <w:t xml:space="preserve"> của ngân hàng. </w:t>
      </w:r>
    </w:p>
    <w:p w14:paraId="16C89A13" w14:textId="77777777" w:rsidR="00677745" w:rsidRPr="00A91573" w:rsidRDefault="00677745" w:rsidP="001C3CB5">
      <w:pPr>
        <w:pStyle w:val="Heading3"/>
        <w:spacing w:before="0" w:line="312" w:lineRule="auto"/>
        <w:rPr>
          <w:rFonts w:ascii="Times New Roman" w:hAnsi="Times New Roman" w:cs="Times New Roman"/>
          <w:b/>
          <w:bCs/>
          <w:i/>
          <w:iCs/>
          <w:color w:val="auto"/>
          <w:sz w:val="26"/>
          <w:szCs w:val="26"/>
        </w:rPr>
      </w:pPr>
    </w:p>
    <w:p w14:paraId="4D3018FD" w14:textId="1B729B9D" w:rsidR="00691C3B" w:rsidRPr="00A91573" w:rsidRDefault="00691C3B" w:rsidP="00663B07">
      <w:pPr>
        <w:pStyle w:val="Heading3"/>
        <w:spacing w:before="0" w:line="312" w:lineRule="auto"/>
        <w:jc w:val="both"/>
        <w:rPr>
          <w:rFonts w:ascii="Times New Roman" w:hAnsi="Times New Roman" w:cs="Times New Roman"/>
          <w:b/>
          <w:bCs/>
          <w:i/>
          <w:iCs/>
          <w:color w:val="auto"/>
          <w:sz w:val="26"/>
          <w:szCs w:val="26"/>
        </w:rPr>
      </w:pPr>
      <w:bookmarkStart w:id="345" w:name="_Hlk198945787"/>
      <w:bookmarkStart w:id="346" w:name="_Toc200269906"/>
      <w:r w:rsidRPr="00A91573">
        <w:rPr>
          <w:rFonts w:ascii="Times New Roman" w:hAnsi="Times New Roman" w:cs="Times New Roman"/>
          <w:b/>
          <w:bCs/>
          <w:i/>
          <w:iCs/>
          <w:color w:val="auto"/>
          <w:sz w:val="26"/>
          <w:szCs w:val="26"/>
        </w:rPr>
        <w:t xml:space="preserve">2.3.4.5  Tình hình hoạt động cho vay mua bất động sản theo sản phẩm tại Ngân hàng TMCP Phương Đông - Chi nhánh Đà Nẵng </w:t>
      </w:r>
      <w:r w:rsidR="00BD6C9F" w:rsidRPr="00A91573">
        <w:rPr>
          <w:rFonts w:ascii="Times New Roman" w:hAnsi="Times New Roman" w:cs="Times New Roman"/>
          <w:b/>
          <w:bCs/>
          <w:i/>
          <w:iCs/>
          <w:color w:val="auto"/>
          <w:sz w:val="26"/>
          <w:szCs w:val="26"/>
        </w:rPr>
        <w:t>–</w:t>
      </w:r>
      <w:r w:rsidRPr="00A91573">
        <w:rPr>
          <w:rFonts w:ascii="Times New Roman" w:hAnsi="Times New Roman" w:cs="Times New Roman"/>
          <w:b/>
          <w:bCs/>
          <w:i/>
          <w:iCs/>
          <w:color w:val="auto"/>
          <w:sz w:val="26"/>
          <w:szCs w:val="26"/>
        </w:rPr>
        <w:t xml:space="preserve"> P</w:t>
      </w:r>
      <w:r w:rsidR="00BD6C9F" w:rsidRPr="00A91573">
        <w:rPr>
          <w:rFonts w:ascii="Times New Roman" w:hAnsi="Times New Roman" w:cs="Times New Roman"/>
          <w:b/>
          <w:bCs/>
          <w:i/>
          <w:iCs/>
          <w:color w:val="auto"/>
          <w:sz w:val="26"/>
          <w:szCs w:val="26"/>
        </w:rPr>
        <w:t>hòng giao dịch</w:t>
      </w:r>
      <w:r w:rsidRPr="00A91573">
        <w:rPr>
          <w:rFonts w:ascii="Times New Roman" w:hAnsi="Times New Roman" w:cs="Times New Roman"/>
          <w:b/>
          <w:bCs/>
          <w:i/>
          <w:iCs/>
          <w:color w:val="auto"/>
          <w:sz w:val="26"/>
          <w:szCs w:val="26"/>
        </w:rPr>
        <w:t xml:space="preserve"> Hoà Xuân Đà Nẵng giai đoạn 2022 – 2024</w:t>
      </w:r>
      <w:bookmarkEnd w:id="346"/>
    </w:p>
    <w:bookmarkEnd w:id="345"/>
    <w:p w14:paraId="099CEB36" w14:textId="4BA5F9F5" w:rsidR="00446119" w:rsidRPr="00A91573" w:rsidRDefault="00677745" w:rsidP="001C3CB5">
      <w:pPr>
        <w:spacing w:after="0" w:line="312" w:lineRule="auto"/>
        <w:jc w:val="both"/>
        <w:rPr>
          <w:rFonts w:ascii="Times New Roman" w:eastAsia="Times New Roman" w:hAnsi="Times New Roman" w:cs="Times New Roman"/>
          <w:sz w:val="26"/>
          <w:szCs w:val="26"/>
        </w:rPr>
        <w:sectPr w:rsidR="00446119" w:rsidRPr="00A91573" w:rsidSect="001C3CB5">
          <w:type w:val="nextColumn"/>
          <w:pgSz w:w="11906" w:h="16838" w:code="9"/>
          <w:pgMar w:top="1134" w:right="1134" w:bottom="1134" w:left="1701" w:header="720" w:footer="720" w:gutter="0"/>
          <w:cols w:space="720"/>
          <w:docGrid w:linePitch="360"/>
        </w:sectPr>
      </w:pPr>
      <w:r w:rsidRPr="00A91573">
        <w:rPr>
          <w:rFonts w:ascii="Times New Roman" w:hAnsi="Times New Roman" w:cs="Times New Roman"/>
          <w:b/>
          <w:sz w:val="26"/>
          <w:szCs w:val="26"/>
        </w:rPr>
        <w:t xml:space="preserve">       </w:t>
      </w:r>
      <w:r w:rsidR="00691C3B" w:rsidRPr="00A91573">
        <w:rPr>
          <w:rFonts w:ascii="Times New Roman" w:eastAsia="Times New Roman" w:hAnsi="Times New Roman" w:cs="Times New Roman"/>
          <w:sz w:val="26"/>
          <w:szCs w:val="26"/>
        </w:rPr>
        <w:t xml:space="preserve">Trong những năm qua Ngân hàng TMCP Phương Đông - Chi nhánh Đà Nẵng - PGD Hoà Xuân đã không ngừng đa dạng hóa sản phẩm thông qua các mục đích sử dụng vốn vay khác như: Cho vay an cư, cho vay ngôi nhà mơ ước - Dream home, cho vay nhà đất - nhà sang Duluxe, cho vay nhà đất riêng lẻ thông thường. Theo đó, tình hình bất động sản tuy có sự cải thiện: </w:t>
      </w:r>
    </w:p>
    <w:tbl>
      <w:tblPr>
        <w:tblpPr w:leftFromText="180" w:rightFromText="180" w:vertAnchor="page" w:horzAnchor="margin" w:tblpXSpec="center" w:tblpY="2508"/>
        <w:tblW w:w="14835" w:type="dxa"/>
        <w:tblLook w:val="04A0" w:firstRow="1" w:lastRow="0" w:firstColumn="1" w:lastColumn="0" w:noHBand="0" w:noVBand="1"/>
      </w:tblPr>
      <w:tblGrid>
        <w:gridCol w:w="3595"/>
        <w:gridCol w:w="1220"/>
        <w:gridCol w:w="992"/>
        <w:gridCol w:w="1134"/>
        <w:gridCol w:w="1134"/>
        <w:gridCol w:w="1190"/>
        <w:gridCol w:w="1080"/>
        <w:gridCol w:w="1031"/>
        <w:gridCol w:w="899"/>
        <w:gridCol w:w="1248"/>
        <w:gridCol w:w="1312"/>
      </w:tblGrid>
      <w:tr w:rsidR="00A91573" w:rsidRPr="00A91573" w14:paraId="4A4C243F" w14:textId="77777777" w:rsidTr="00D42FC5">
        <w:trPr>
          <w:trHeight w:val="336"/>
        </w:trPr>
        <w:tc>
          <w:tcPr>
            <w:tcW w:w="35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DB311"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bookmarkStart w:id="347" w:name="_Hlk198945811"/>
            <w:bookmarkStart w:id="348" w:name="_Toc196640939"/>
            <w:bookmarkStart w:id="349" w:name="_Toc196641042"/>
            <w:bookmarkStart w:id="350" w:name="_Toc196641163"/>
            <w:bookmarkStart w:id="351" w:name="_Toc198488136"/>
            <w:r w:rsidRPr="00A91573">
              <w:rPr>
                <w:rFonts w:ascii="Times New Roman" w:eastAsia="Times New Roman" w:hAnsi="Times New Roman" w:cs="Times New Roman"/>
                <w:b/>
                <w:bCs/>
                <w:sz w:val="26"/>
                <w:szCs w:val="26"/>
              </w:rPr>
              <w:lastRenderedPageBreak/>
              <w:t>Chỉ tiêu</w:t>
            </w:r>
          </w:p>
        </w:tc>
        <w:tc>
          <w:tcPr>
            <w:tcW w:w="221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C8B6FEF"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26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C521F15"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27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57F3AD4"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449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009474"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A91573" w:rsidRPr="00A91573" w14:paraId="7B6530CD" w14:textId="77777777" w:rsidTr="00D42FC5">
        <w:trPr>
          <w:trHeight w:val="336"/>
        </w:trPr>
        <w:tc>
          <w:tcPr>
            <w:tcW w:w="35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175356"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p>
        </w:tc>
        <w:tc>
          <w:tcPr>
            <w:tcW w:w="2212"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27E4EAE7"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p>
        </w:tc>
        <w:tc>
          <w:tcPr>
            <w:tcW w:w="2268"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14145F89"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p>
        </w:tc>
        <w:tc>
          <w:tcPr>
            <w:tcW w:w="227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CA1C669"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p>
        </w:tc>
        <w:tc>
          <w:tcPr>
            <w:tcW w:w="193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5459A77"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25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43857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2024/2023</w:t>
            </w:r>
          </w:p>
        </w:tc>
      </w:tr>
      <w:tr w:rsidR="00A91573" w:rsidRPr="00A91573" w14:paraId="22B6A6D5" w14:textId="77777777" w:rsidTr="00D42FC5">
        <w:trPr>
          <w:trHeight w:val="336"/>
        </w:trPr>
        <w:tc>
          <w:tcPr>
            <w:tcW w:w="35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0E163D"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p>
        </w:tc>
        <w:tc>
          <w:tcPr>
            <w:tcW w:w="1220" w:type="dxa"/>
            <w:tcBorders>
              <w:top w:val="nil"/>
              <w:left w:val="nil"/>
              <w:bottom w:val="single" w:sz="4" w:space="0" w:color="auto"/>
              <w:right w:val="single" w:sz="4" w:space="0" w:color="auto"/>
            </w:tcBorders>
            <w:shd w:val="clear" w:color="auto" w:fill="auto"/>
            <w:noWrap/>
            <w:vAlign w:val="center"/>
            <w:hideMark/>
          </w:tcPr>
          <w:p w14:paraId="5B782668"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992" w:type="dxa"/>
            <w:tcBorders>
              <w:top w:val="nil"/>
              <w:left w:val="nil"/>
              <w:bottom w:val="single" w:sz="4" w:space="0" w:color="auto"/>
              <w:right w:val="single" w:sz="4" w:space="0" w:color="auto"/>
            </w:tcBorders>
            <w:shd w:val="clear" w:color="auto" w:fill="auto"/>
            <w:noWrap/>
            <w:vAlign w:val="center"/>
            <w:hideMark/>
          </w:tcPr>
          <w:p w14:paraId="2B66548D"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34" w:type="dxa"/>
            <w:tcBorders>
              <w:top w:val="nil"/>
              <w:left w:val="nil"/>
              <w:bottom w:val="single" w:sz="4" w:space="0" w:color="auto"/>
              <w:right w:val="single" w:sz="4" w:space="0" w:color="auto"/>
            </w:tcBorders>
            <w:shd w:val="clear" w:color="auto" w:fill="auto"/>
            <w:noWrap/>
            <w:vAlign w:val="center"/>
            <w:hideMark/>
          </w:tcPr>
          <w:p w14:paraId="0FC666DD"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134" w:type="dxa"/>
            <w:tcBorders>
              <w:top w:val="nil"/>
              <w:left w:val="nil"/>
              <w:bottom w:val="single" w:sz="4" w:space="0" w:color="auto"/>
              <w:right w:val="single" w:sz="4" w:space="0" w:color="auto"/>
            </w:tcBorders>
            <w:shd w:val="clear" w:color="auto" w:fill="auto"/>
            <w:noWrap/>
            <w:vAlign w:val="center"/>
            <w:hideMark/>
          </w:tcPr>
          <w:p w14:paraId="4964E442"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90" w:type="dxa"/>
            <w:tcBorders>
              <w:top w:val="nil"/>
              <w:left w:val="nil"/>
              <w:bottom w:val="single" w:sz="4" w:space="0" w:color="auto"/>
              <w:right w:val="single" w:sz="4" w:space="0" w:color="auto"/>
            </w:tcBorders>
            <w:shd w:val="clear" w:color="auto" w:fill="auto"/>
            <w:noWrap/>
            <w:vAlign w:val="center"/>
            <w:hideMark/>
          </w:tcPr>
          <w:p w14:paraId="3E9585C1"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080" w:type="dxa"/>
            <w:tcBorders>
              <w:top w:val="nil"/>
              <w:left w:val="nil"/>
              <w:bottom w:val="single" w:sz="4" w:space="0" w:color="auto"/>
              <w:right w:val="single" w:sz="4" w:space="0" w:color="auto"/>
            </w:tcBorders>
            <w:shd w:val="clear" w:color="auto" w:fill="auto"/>
            <w:noWrap/>
            <w:vAlign w:val="center"/>
            <w:hideMark/>
          </w:tcPr>
          <w:p w14:paraId="0939056C"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031" w:type="dxa"/>
            <w:tcBorders>
              <w:top w:val="nil"/>
              <w:left w:val="nil"/>
              <w:bottom w:val="single" w:sz="4" w:space="0" w:color="auto"/>
              <w:right w:val="single" w:sz="4" w:space="0" w:color="auto"/>
            </w:tcBorders>
            <w:shd w:val="clear" w:color="auto" w:fill="auto"/>
            <w:noWrap/>
            <w:vAlign w:val="center"/>
            <w:hideMark/>
          </w:tcPr>
          <w:p w14:paraId="6B91BE93"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899" w:type="dxa"/>
            <w:tcBorders>
              <w:top w:val="nil"/>
              <w:left w:val="nil"/>
              <w:bottom w:val="single" w:sz="4" w:space="0" w:color="auto"/>
              <w:right w:val="single" w:sz="4" w:space="0" w:color="auto"/>
            </w:tcBorders>
            <w:shd w:val="clear" w:color="auto" w:fill="auto"/>
            <w:noWrap/>
            <w:vAlign w:val="center"/>
            <w:hideMark/>
          </w:tcPr>
          <w:p w14:paraId="5148EC09"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1248" w:type="dxa"/>
            <w:tcBorders>
              <w:top w:val="nil"/>
              <w:left w:val="nil"/>
              <w:bottom w:val="single" w:sz="4" w:space="0" w:color="auto"/>
              <w:right w:val="single" w:sz="4" w:space="0" w:color="auto"/>
            </w:tcBorders>
            <w:shd w:val="clear" w:color="auto" w:fill="auto"/>
            <w:noWrap/>
            <w:vAlign w:val="center"/>
            <w:hideMark/>
          </w:tcPr>
          <w:p w14:paraId="7593FEFE"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12" w:type="dxa"/>
            <w:tcBorders>
              <w:top w:val="nil"/>
              <w:left w:val="nil"/>
              <w:bottom w:val="single" w:sz="4" w:space="0" w:color="auto"/>
              <w:right w:val="single" w:sz="4" w:space="0" w:color="auto"/>
            </w:tcBorders>
            <w:shd w:val="clear" w:color="auto" w:fill="auto"/>
            <w:noWrap/>
            <w:vAlign w:val="center"/>
            <w:hideMark/>
          </w:tcPr>
          <w:p w14:paraId="49AA3B6D"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A91573" w:rsidRPr="00A91573" w14:paraId="35C85530"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542AF1E0"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cho vay</w:t>
            </w:r>
          </w:p>
        </w:tc>
        <w:tc>
          <w:tcPr>
            <w:tcW w:w="1220" w:type="dxa"/>
            <w:tcBorders>
              <w:top w:val="nil"/>
              <w:left w:val="nil"/>
              <w:bottom w:val="single" w:sz="4" w:space="0" w:color="auto"/>
              <w:right w:val="single" w:sz="4" w:space="0" w:color="auto"/>
            </w:tcBorders>
            <w:shd w:val="clear" w:color="auto" w:fill="auto"/>
            <w:noWrap/>
            <w:vAlign w:val="bottom"/>
            <w:hideMark/>
          </w:tcPr>
          <w:p w14:paraId="0E8DF692"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118.467</w:t>
            </w:r>
          </w:p>
        </w:tc>
        <w:tc>
          <w:tcPr>
            <w:tcW w:w="992" w:type="dxa"/>
            <w:tcBorders>
              <w:top w:val="nil"/>
              <w:left w:val="nil"/>
              <w:bottom w:val="single" w:sz="4" w:space="0" w:color="auto"/>
              <w:right w:val="single" w:sz="4" w:space="0" w:color="auto"/>
            </w:tcBorders>
            <w:shd w:val="clear" w:color="auto" w:fill="auto"/>
            <w:noWrap/>
            <w:vAlign w:val="bottom"/>
            <w:hideMark/>
          </w:tcPr>
          <w:p w14:paraId="7738EA7F"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5D88F176"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133.040</w:t>
            </w:r>
          </w:p>
        </w:tc>
        <w:tc>
          <w:tcPr>
            <w:tcW w:w="1134" w:type="dxa"/>
            <w:tcBorders>
              <w:top w:val="nil"/>
              <w:left w:val="nil"/>
              <w:bottom w:val="single" w:sz="4" w:space="0" w:color="auto"/>
              <w:right w:val="single" w:sz="4" w:space="0" w:color="auto"/>
            </w:tcBorders>
            <w:shd w:val="clear" w:color="auto" w:fill="auto"/>
            <w:noWrap/>
            <w:vAlign w:val="bottom"/>
            <w:hideMark/>
          </w:tcPr>
          <w:p w14:paraId="69A42849"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0" w:type="dxa"/>
            <w:tcBorders>
              <w:top w:val="nil"/>
              <w:left w:val="nil"/>
              <w:bottom w:val="single" w:sz="4" w:space="0" w:color="auto"/>
              <w:right w:val="single" w:sz="4" w:space="0" w:color="auto"/>
            </w:tcBorders>
            <w:shd w:val="clear" w:color="auto" w:fill="auto"/>
            <w:noWrap/>
            <w:vAlign w:val="bottom"/>
            <w:hideMark/>
          </w:tcPr>
          <w:p w14:paraId="59AA725A"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148.637</w:t>
            </w:r>
          </w:p>
        </w:tc>
        <w:tc>
          <w:tcPr>
            <w:tcW w:w="1080" w:type="dxa"/>
            <w:tcBorders>
              <w:top w:val="nil"/>
              <w:left w:val="nil"/>
              <w:bottom w:val="single" w:sz="4" w:space="0" w:color="auto"/>
              <w:right w:val="single" w:sz="4" w:space="0" w:color="auto"/>
            </w:tcBorders>
            <w:shd w:val="clear" w:color="auto" w:fill="auto"/>
            <w:noWrap/>
            <w:vAlign w:val="bottom"/>
            <w:hideMark/>
          </w:tcPr>
          <w:p w14:paraId="7AF1CDDE"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31" w:type="dxa"/>
            <w:tcBorders>
              <w:top w:val="nil"/>
              <w:left w:val="nil"/>
              <w:bottom w:val="single" w:sz="4" w:space="0" w:color="auto"/>
              <w:right w:val="single" w:sz="4" w:space="0" w:color="auto"/>
            </w:tcBorders>
            <w:shd w:val="clear" w:color="auto" w:fill="auto"/>
            <w:noWrap/>
            <w:vAlign w:val="bottom"/>
            <w:hideMark/>
          </w:tcPr>
          <w:p w14:paraId="2973C26C"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14.573</w:t>
            </w:r>
          </w:p>
        </w:tc>
        <w:tc>
          <w:tcPr>
            <w:tcW w:w="899" w:type="dxa"/>
            <w:tcBorders>
              <w:top w:val="nil"/>
              <w:left w:val="nil"/>
              <w:bottom w:val="single" w:sz="4" w:space="0" w:color="auto"/>
              <w:right w:val="single" w:sz="4" w:space="0" w:color="auto"/>
            </w:tcBorders>
            <w:shd w:val="clear" w:color="auto" w:fill="auto"/>
            <w:noWrap/>
            <w:vAlign w:val="bottom"/>
            <w:hideMark/>
          </w:tcPr>
          <w:p w14:paraId="58F67DFA"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w:t>
            </w:r>
          </w:p>
        </w:tc>
        <w:tc>
          <w:tcPr>
            <w:tcW w:w="1248" w:type="dxa"/>
            <w:tcBorders>
              <w:top w:val="nil"/>
              <w:left w:val="nil"/>
              <w:bottom w:val="single" w:sz="4" w:space="0" w:color="auto"/>
              <w:right w:val="single" w:sz="4" w:space="0" w:color="auto"/>
            </w:tcBorders>
            <w:shd w:val="clear" w:color="auto" w:fill="auto"/>
            <w:noWrap/>
            <w:vAlign w:val="bottom"/>
            <w:hideMark/>
          </w:tcPr>
          <w:p w14:paraId="034BCA5F"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15.597</w:t>
            </w:r>
          </w:p>
        </w:tc>
        <w:tc>
          <w:tcPr>
            <w:tcW w:w="1312" w:type="dxa"/>
            <w:tcBorders>
              <w:top w:val="nil"/>
              <w:left w:val="nil"/>
              <w:bottom w:val="single" w:sz="4" w:space="0" w:color="auto"/>
              <w:right w:val="single" w:sz="4" w:space="0" w:color="auto"/>
            </w:tcBorders>
            <w:shd w:val="clear" w:color="auto" w:fill="auto"/>
            <w:noWrap/>
            <w:vAlign w:val="bottom"/>
            <w:hideMark/>
          </w:tcPr>
          <w:p w14:paraId="0D9F5D3B"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11,724</w:t>
            </w:r>
          </w:p>
        </w:tc>
      </w:tr>
      <w:tr w:rsidR="00A91573" w:rsidRPr="00A91573" w14:paraId="50F9806E"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6178D81E"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an cư</w:t>
            </w:r>
          </w:p>
        </w:tc>
        <w:tc>
          <w:tcPr>
            <w:tcW w:w="1220" w:type="dxa"/>
            <w:tcBorders>
              <w:top w:val="nil"/>
              <w:left w:val="nil"/>
              <w:bottom w:val="single" w:sz="4" w:space="0" w:color="auto"/>
              <w:right w:val="single" w:sz="4" w:space="0" w:color="auto"/>
            </w:tcBorders>
            <w:shd w:val="clear" w:color="auto" w:fill="auto"/>
            <w:noWrap/>
            <w:vAlign w:val="bottom"/>
            <w:hideMark/>
          </w:tcPr>
          <w:p w14:paraId="7407F44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29.627</w:t>
            </w:r>
          </w:p>
        </w:tc>
        <w:tc>
          <w:tcPr>
            <w:tcW w:w="992" w:type="dxa"/>
            <w:tcBorders>
              <w:top w:val="nil"/>
              <w:left w:val="nil"/>
              <w:bottom w:val="single" w:sz="4" w:space="0" w:color="auto"/>
              <w:right w:val="single" w:sz="4" w:space="0" w:color="auto"/>
            </w:tcBorders>
            <w:shd w:val="clear" w:color="auto" w:fill="auto"/>
            <w:noWrap/>
            <w:vAlign w:val="bottom"/>
            <w:hideMark/>
          </w:tcPr>
          <w:p w14:paraId="70323707"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24,97</w:t>
            </w:r>
          </w:p>
        </w:tc>
        <w:tc>
          <w:tcPr>
            <w:tcW w:w="1134" w:type="dxa"/>
            <w:tcBorders>
              <w:top w:val="nil"/>
              <w:left w:val="nil"/>
              <w:bottom w:val="single" w:sz="4" w:space="0" w:color="auto"/>
              <w:right w:val="single" w:sz="4" w:space="0" w:color="auto"/>
            </w:tcBorders>
            <w:shd w:val="clear" w:color="auto" w:fill="auto"/>
            <w:noWrap/>
            <w:vAlign w:val="bottom"/>
            <w:hideMark/>
          </w:tcPr>
          <w:p w14:paraId="51760A7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33.260</w:t>
            </w:r>
          </w:p>
        </w:tc>
        <w:tc>
          <w:tcPr>
            <w:tcW w:w="1134" w:type="dxa"/>
            <w:tcBorders>
              <w:top w:val="nil"/>
              <w:left w:val="nil"/>
              <w:bottom w:val="single" w:sz="4" w:space="0" w:color="auto"/>
              <w:right w:val="single" w:sz="4" w:space="0" w:color="auto"/>
            </w:tcBorders>
            <w:shd w:val="clear" w:color="auto" w:fill="auto"/>
            <w:noWrap/>
            <w:vAlign w:val="bottom"/>
            <w:hideMark/>
          </w:tcPr>
          <w:p w14:paraId="387B777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25,00</w:t>
            </w:r>
          </w:p>
        </w:tc>
        <w:tc>
          <w:tcPr>
            <w:tcW w:w="1190" w:type="dxa"/>
            <w:tcBorders>
              <w:top w:val="nil"/>
              <w:left w:val="nil"/>
              <w:bottom w:val="single" w:sz="4" w:space="0" w:color="auto"/>
              <w:right w:val="single" w:sz="4" w:space="0" w:color="auto"/>
            </w:tcBorders>
            <w:shd w:val="clear" w:color="auto" w:fill="auto"/>
            <w:noWrap/>
            <w:vAlign w:val="bottom"/>
            <w:hideMark/>
          </w:tcPr>
          <w:p w14:paraId="73A368C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35.245</w:t>
            </w:r>
          </w:p>
        </w:tc>
        <w:tc>
          <w:tcPr>
            <w:tcW w:w="1080" w:type="dxa"/>
            <w:tcBorders>
              <w:top w:val="nil"/>
              <w:left w:val="nil"/>
              <w:bottom w:val="single" w:sz="4" w:space="0" w:color="auto"/>
              <w:right w:val="single" w:sz="4" w:space="0" w:color="auto"/>
            </w:tcBorders>
            <w:shd w:val="clear" w:color="auto" w:fill="auto"/>
            <w:noWrap/>
            <w:vAlign w:val="bottom"/>
            <w:hideMark/>
          </w:tcPr>
          <w:p w14:paraId="5EF74B8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23,71</w:t>
            </w:r>
          </w:p>
        </w:tc>
        <w:tc>
          <w:tcPr>
            <w:tcW w:w="1031" w:type="dxa"/>
            <w:tcBorders>
              <w:top w:val="nil"/>
              <w:left w:val="nil"/>
              <w:bottom w:val="single" w:sz="4" w:space="0" w:color="auto"/>
              <w:right w:val="single" w:sz="4" w:space="0" w:color="auto"/>
            </w:tcBorders>
            <w:shd w:val="clear" w:color="auto" w:fill="auto"/>
            <w:noWrap/>
            <w:vAlign w:val="bottom"/>
            <w:hideMark/>
          </w:tcPr>
          <w:p w14:paraId="5019143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3.633</w:t>
            </w:r>
          </w:p>
        </w:tc>
        <w:tc>
          <w:tcPr>
            <w:tcW w:w="899" w:type="dxa"/>
            <w:tcBorders>
              <w:top w:val="nil"/>
              <w:left w:val="nil"/>
              <w:bottom w:val="single" w:sz="4" w:space="0" w:color="auto"/>
              <w:right w:val="single" w:sz="4" w:space="0" w:color="auto"/>
            </w:tcBorders>
            <w:shd w:val="clear" w:color="auto" w:fill="auto"/>
            <w:noWrap/>
            <w:vAlign w:val="bottom"/>
            <w:hideMark/>
          </w:tcPr>
          <w:p w14:paraId="6D2884B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12,26</w:t>
            </w:r>
          </w:p>
        </w:tc>
        <w:tc>
          <w:tcPr>
            <w:tcW w:w="1248" w:type="dxa"/>
            <w:tcBorders>
              <w:top w:val="nil"/>
              <w:left w:val="nil"/>
              <w:bottom w:val="single" w:sz="4" w:space="0" w:color="auto"/>
              <w:right w:val="single" w:sz="4" w:space="0" w:color="auto"/>
            </w:tcBorders>
            <w:shd w:val="clear" w:color="auto" w:fill="auto"/>
            <w:noWrap/>
            <w:vAlign w:val="bottom"/>
            <w:hideMark/>
          </w:tcPr>
          <w:p w14:paraId="4677AC4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1.985</w:t>
            </w:r>
          </w:p>
        </w:tc>
        <w:tc>
          <w:tcPr>
            <w:tcW w:w="1312" w:type="dxa"/>
            <w:tcBorders>
              <w:top w:val="nil"/>
              <w:left w:val="nil"/>
              <w:bottom w:val="single" w:sz="4" w:space="0" w:color="auto"/>
              <w:right w:val="single" w:sz="4" w:space="0" w:color="auto"/>
            </w:tcBorders>
            <w:shd w:val="clear" w:color="auto" w:fill="auto"/>
            <w:noWrap/>
            <w:vAlign w:val="bottom"/>
            <w:hideMark/>
          </w:tcPr>
          <w:p w14:paraId="781822BC"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5,968</w:t>
            </w:r>
          </w:p>
        </w:tc>
      </w:tr>
      <w:tr w:rsidR="00A91573" w:rsidRPr="00A91573" w14:paraId="3D03D5AC"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0EC0D8CD"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ngôi nhà mơ ước - Dream home</w:t>
            </w:r>
          </w:p>
        </w:tc>
        <w:tc>
          <w:tcPr>
            <w:tcW w:w="1220" w:type="dxa"/>
            <w:tcBorders>
              <w:top w:val="nil"/>
              <w:left w:val="nil"/>
              <w:bottom w:val="single" w:sz="4" w:space="0" w:color="auto"/>
              <w:right w:val="single" w:sz="4" w:space="0" w:color="auto"/>
            </w:tcBorders>
            <w:shd w:val="clear" w:color="auto" w:fill="auto"/>
            <w:noWrap/>
            <w:vAlign w:val="bottom"/>
            <w:hideMark/>
          </w:tcPr>
          <w:p w14:paraId="1749E5F9"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41.463</w:t>
            </w:r>
          </w:p>
        </w:tc>
        <w:tc>
          <w:tcPr>
            <w:tcW w:w="992" w:type="dxa"/>
            <w:tcBorders>
              <w:top w:val="nil"/>
              <w:left w:val="nil"/>
              <w:bottom w:val="single" w:sz="4" w:space="0" w:color="auto"/>
              <w:right w:val="single" w:sz="4" w:space="0" w:color="auto"/>
            </w:tcBorders>
            <w:shd w:val="clear" w:color="auto" w:fill="auto"/>
            <w:noWrap/>
            <w:vAlign w:val="bottom"/>
            <w:hideMark/>
          </w:tcPr>
          <w:p w14:paraId="09084F76"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34,94</w:t>
            </w:r>
          </w:p>
        </w:tc>
        <w:tc>
          <w:tcPr>
            <w:tcW w:w="1134" w:type="dxa"/>
            <w:tcBorders>
              <w:top w:val="nil"/>
              <w:left w:val="nil"/>
              <w:bottom w:val="single" w:sz="4" w:space="0" w:color="auto"/>
              <w:right w:val="single" w:sz="4" w:space="0" w:color="auto"/>
            </w:tcBorders>
            <w:shd w:val="clear" w:color="auto" w:fill="auto"/>
            <w:noWrap/>
            <w:vAlign w:val="bottom"/>
            <w:hideMark/>
          </w:tcPr>
          <w:p w14:paraId="1EDD18B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46.564</w:t>
            </w:r>
          </w:p>
        </w:tc>
        <w:tc>
          <w:tcPr>
            <w:tcW w:w="1134" w:type="dxa"/>
            <w:tcBorders>
              <w:top w:val="nil"/>
              <w:left w:val="nil"/>
              <w:bottom w:val="single" w:sz="4" w:space="0" w:color="auto"/>
              <w:right w:val="single" w:sz="4" w:space="0" w:color="auto"/>
            </w:tcBorders>
            <w:shd w:val="clear" w:color="auto" w:fill="auto"/>
            <w:noWrap/>
            <w:vAlign w:val="bottom"/>
            <w:hideMark/>
          </w:tcPr>
          <w:p w14:paraId="2309FCD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34.98</w:t>
            </w:r>
          </w:p>
        </w:tc>
        <w:tc>
          <w:tcPr>
            <w:tcW w:w="1190" w:type="dxa"/>
            <w:tcBorders>
              <w:top w:val="nil"/>
              <w:left w:val="nil"/>
              <w:bottom w:val="single" w:sz="4" w:space="0" w:color="auto"/>
              <w:right w:val="single" w:sz="4" w:space="0" w:color="auto"/>
            </w:tcBorders>
            <w:shd w:val="clear" w:color="auto" w:fill="auto"/>
            <w:noWrap/>
            <w:vAlign w:val="bottom"/>
            <w:hideMark/>
          </w:tcPr>
          <w:p w14:paraId="5134E40C"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50.269</w:t>
            </w:r>
          </w:p>
        </w:tc>
        <w:tc>
          <w:tcPr>
            <w:tcW w:w="1080" w:type="dxa"/>
            <w:tcBorders>
              <w:top w:val="nil"/>
              <w:left w:val="nil"/>
              <w:bottom w:val="single" w:sz="4" w:space="0" w:color="auto"/>
              <w:right w:val="single" w:sz="4" w:space="0" w:color="auto"/>
            </w:tcBorders>
            <w:shd w:val="clear" w:color="auto" w:fill="auto"/>
            <w:noWrap/>
            <w:vAlign w:val="bottom"/>
            <w:hideMark/>
          </w:tcPr>
          <w:p w14:paraId="751D7F7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33,82</w:t>
            </w:r>
          </w:p>
        </w:tc>
        <w:tc>
          <w:tcPr>
            <w:tcW w:w="1031" w:type="dxa"/>
            <w:tcBorders>
              <w:top w:val="nil"/>
              <w:left w:val="nil"/>
              <w:bottom w:val="single" w:sz="4" w:space="0" w:color="auto"/>
              <w:right w:val="single" w:sz="4" w:space="0" w:color="auto"/>
            </w:tcBorders>
            <w:shd w:val="clear" w:color="auto" w:fill="auto"/>
            <w:noWrap/>
            <w:vAlign w:val="bottom"/>
            <w:hideMark/>
          </w:tcPr>
          <w:p w14:paraId="07AEFF26"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5.101</w:t>
            </w:r>
          </w:p>
        </w:tc>
        <w:tc>
          <w:tcPr>
            <w:tcW w:w="899" w:type="dxa"/>
            <w:tcBorders>
              <w:top w:val="nil"/>
              <w:left w:val="nil"/>
              <w:bottom w:val="single" w:sz="4" w:space="0" w:color="auto"/>
              <w:right w:val="single" w:sz="4" w:space="0" w:color="auto"/>
            </w:tcBorders>
            <w:shd w:val="clear" w:color="auto" w:fill="auto"/>
            <w:noWrap/>
            <w:vAlign w:val="bottom"/>
            <w:hideMark/>
          </w:tcPr>
          <w:p w14:paraId="5F7F1A4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12,30</w:t>
            </w:r>
          </w:p>
        </w:tc>
        <w:tc>
          <w:tcPr>
            <w:tcW w:w="1248" w:type="dxa"/>
            <w:tcBorders>
              <w:top w:val="nil"/>
              <w:left w:val="nil"/>
              <w:bottom w:val="single" w:sz="4" w:space="0" w:color="auto"/>
              <w:right w:val="single" w:sz="4" w:space="0" w:color="auto"/>
            </w:tcBorders>
            <w:shd w:val="clear" w:color="auto" w:fill="auto"/>
            <w:noWrap/>
            <w:vAlign w:val="bottom"/>
            <w:hideMark/>
          </w:tcPr>
          <w:p w14:paraId="2A1F64C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3.705</w:t>
            </w:r>
          </w:p>
        </w:tc>
        <w:tc>
          <w:tcPr>
            <w:tcW w:w="1312" w:type="dxa"/>
            <w:tcBorders>
              <w:top w:val="nil"/>
              <w:left w:val="nil"/>
              <w:bottom w:val="single" w:sz="4" w:space="0" w:color="auto"/>
              <w:right w:val="single" w:sz="4" w:space="0" w:color="auto"/>
            </w:tcBorders>
            <w:shd w:val="clear" w:color="auto" w:fill="auto"/>
            <w:noWrap/>
            <w:vAlign w:val="bottom"/>
            <w:hideMark/>
          </w:tcPr>
          <w:p w14:paraId="116A7B2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7,957</w:t>
            </w:r>
          </w:p>
        </w:tc>
      </w:tr>
      <w:tr w:rsidR="00A91573" w:rsidRPr="00A91573" w14:paraId="18EB7F77"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5728F209" w14:textId="77777777" w:rsidR="00663B07" w:rsidRPr="00812C11" w:rsidRDefault="00663B07" w:rsidP="00663B07">
            <w:pPr>
              <w:spacing w:after="0" w:line="312" w:lineRule="auto"/>
              <w:jc w:val="center"/>
              <w:rPr>
                <w:rFonts w:ascii="Times New Roman" w:eastAsia="Times New Roman" w:hAnsi="Times New Roman" w:cs="Times New Roman"/>
                <w:sz w:val="26"/>
                <w:szCs w:val="26"/>
                <w:lang w:val="fr-FR"/>
              </w:rPr>
            </w:pPr>
            <w:r w:rsidRPr="00812C11">
              <w:rPr>
                <w:rFonts w:ascii="Times New Roman" w:eastAsia="Times New Roman" w:hAnsi="Times New Roman" w:cs="Times New Roman"/>
                <w:sz w:val="26"/>
                <w:szCs w:val="26"/>
                <w:lang w:val="fr-FR"/>
              </w:rPr>
              <w:t>Cho vay nhà đất - Nhà sang Duluxe</w:t>
            </w:r>
          </w:p>
        </w:tc>
        <w:tc>
          <w:tcPr>
            <w:tcW w:w="1220" w:type="dxa"/>
            <w:tcBorders>
              <w:top w:val="nil"/>
              <w:left w:val="nil"/>
              <w:bottom w:val="single" w:sz="4" w:space="0" w:color="auto"/>
              <w:right w:val="single" w:sz="4" w:space="0" w:color="auto"/>
            </w:tcBorders>
            <w:shd w:val="clear" w:color="auto" w:fill="auto"/>
            <w:noWrap/>
            <w:vAlign w:val="bottom"/>
            <w:hideMark/>
          </w:tcPr>
          <w:p w14:paraId="58DA393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10.662</w:t>
            </w:r>
          </w:p>
        </w:tc>
        <w:tc>
          <w:tcPr>
            <w:tcW w:w="992" w:type="dxa"/>
            <w:tcBorders>
              <w:top w:val="nil"/>
              <w:left w:val="nil"/>
              <w:bottom w:val="single" w:sz="4" w:space="0" w:color="auto"/>
              <w:right w:val="single" w:sz="4" w:space="0" w:color="auto"/>
            </w:tcBorders>
            <w:shd w:val="clear" w:color="auto" w:fill="auto"/>
            <w:noWrap/>
            <w:vAlign w:val="bottom"/>
            <w:hideMark/>
          </w:tcPr>
          <w:p w14:paraId="46D17C59"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8,98</w:t>
            </w:r>
          </w:p>
        </w:tc>
        <w:tc>
          <w:tcPr>
            <w:tcW w:w="1134" w:type="dxa"/>
            <w:tcBorders>
              <w:top w:val="nil"/>
              <w:left w:val="nil"/>
              <w:bottom w:val="single" w:sz="4" w:space="0" w:color="auto"/>
              <w:right w:val="single" w:sz="4" w:space="0" w:color="auto"/>
            </w:tcBorders>
            <w:shd w:val="clear" w:color="auto" w:fill="auto"/>
            <w:noWrap/>
            <w:vAlign w:val="bottom"/>
            <w:hideMark/>
          </w:tcPr>
          <w:p w14:paraId="6D9C30D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13.304</w:t>
            </w:r>
          </w:p>
        </w:tc>
        <w:tc>
          <w:tcPr>
            <w:tcW w:w="1134" w:type="dxa"/>
            <w:tcBorders>
              <w:top w:val="nil"/>
              <w:left w:val="nil"/>
              <w:bottom w:val="single" w:sz="4" w:space="0" w:color="auto"/>
              <w:right w:val="single" w:sz="4" w:space="0" w:color="auto"/>
            </w:tcBorders>
            <w:shd w:val="clear" w:color="auto" w:fill="auto"/>
            <w:noWrap/>
            <w:vAlign w:val="bottom"/>
            <w:hideMark/>
          </w:tcPr>
          <w:p w14:paraId="1C0B293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9,98</w:t>
            </w:r>
          </w:p>
        </w:tc>
        <w:tc>
          <w:tcPr>
            <w:tcW w:w="1190" w:type="dxa"/>
            <w:tcBorders>
              <w:top w:val="nil"/>
              <w:left w:val="nil"/>
              <w:bottom w:val="single" w:sz="4" w:space="0" w:color="auto"/>
              <w:right w:val="single" w:sz="4" w:space="0" w:color="auto"/>
            </w:tcBorders>
            <w:shd w:val="clear" w:color="auto" w:fill="auto"/>
            <w:noWrap/>
            <w:vAlign w:val="bottom"/>
            <w:hideMark/>
          </w:tcPr>
          <w:p w14:paraId="7337D20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17.385</w:t>
            </w:r>
          </w:p>
        </w:tc>
        <w:tc>
          <w:tcPr>
            <w:tcW w:w="1080" w:type="dxa"/>
            <w:tcBorders>
              <w:top w:val="nil"/>
              <w:left w:val="nil"/>
              <w:bottom w:val="single" w:sz="4" w:space="0" w:color="auto"/>
              <w:right w:val="single" w:sz="4" w:space="0" w:color="auto"/>
            </w:tcBorders>
            <w:shd w:val="clear" w:color="auto" w:fill="auto"/>
            <w:noWrap/>
            <w:vAlign w:val="bottom"/>
            <w:hideMark/>
          </w:tcPr>
          <w:p w14:paraId="3F8059B6"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11,70</w:t>
            </w:r>
          </w:p>
        </w:tc>
        <w:tc>
          <w:tcPr>
            <w:tcW w:w="1031" w:type="dxa"/>
            <w:tcBorders>
              <w:top w:val="nil"/>
              <w:left w:val="nil"/>
              <w:bottom w:val="single" w:sz="4" w:space="0" w:color="auto"/>
              <w:right w:val="single" w:sz="4" w:space="0" w:color="auto"/>
            </w:tcBorders>
            <w:shd w:val="clear" w:color="auto" w:fill="auto"/>
            <w:noWrap/>
            <w:vAlign w:val="bottom"/>
            <w:hideMark/>
          </w:tcPr>
          <w:p w14:paraId="39FE83F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2.642</w:t>
            </w:r>
          </w:p>
        </w:tc>
        <w:tc>
          <w:tcPr>
            <w:tcW w:w="899" w:type="dxa"/>
            <w:tcBorders>
              <w:top w:val="nil"/>
              <w:left w:val="nil"/>
              <w:bottom w:val="single" w:sz="4" w:space="0" w:color="auto"/>
              <w:right w:val="single" w:sz="4" w:space="0" w:color="auto"/>
            </w:tcBorders>
            <w:shd w:val="clear" w:color="auto" w:fill="auto"/>
            <w:noWrap/>
            <w:vAlign w:val="bottom"/>
            <w:hideMark/>
          </w:tcPr>
          <w:p w14:paraId="741892C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24,78</w:t>
            </w:r>
          </w:p>
        </w:tc>
        <w:tc>
          <w:tcPr>
            <w:tcW w:w="1248" w:type="dxa"/>
            <w:tcBorders>
              <w:top w:val="nil"/>
              <w:left w:val="nil"/>
              <w:bottom w:val="single" w:sz="4" w:space="0" w:color="auto"/>
              <w:right w:val="single" w:sz="4" w:space="0" w:color="auto"/>
            </w:tcBorders>
            <w:shd w:val="clear" w:color="auto" w:fill="auto"/>
            <w:noWrap/>
            <w:vAlign w:val="bottom"/>
            <w:hideMark/>
          </w:tcPr>
          <w:p w14:paraId="6DC4FC5E"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4.081</w:t>
            </w:r>
          </w:p>
        </w:tc>
        <w:tc>
          <w:tcPr>
            <w:tcW w:w="1312" w:type="dxa"/>
            <w:tcBorders>
              <w:top w:val="nil"/>
              <w:left w:val="nil"/>
              <w:bottom w:val="single" w:sz="4" w:space="0" w:color="auto"/>
              <w:right w:val="single" w:sz="4" w:space="0" w:color="auto"/>
            </w:tcBorders>
            <w:shd w:val="clear" w:color="auto" w:fill="auto"/>
            <w:noWrap/>
            <w:vAlign w:val="bottom"/>
            <w:hideMark/>
          </w:tcPr>
          <w:p w14:paraId="3912950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30,675</w:t>
            </w:r>
          </w:p>
        </w:tc>
      </w:tr>
      <w:tr w:rsidR="00A91573" w:rsidRPr="00A91573" w14:paraId="639F57C8"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1D85B6D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nhà đất riêng lẻ thông thường</w:t>
            </w:r>
          </w:p>
        </w:tc>
        <w:tc>
          <w:tcPr>
            <w:tcW w:w="1220" w:type="dxa"/>
            <w:tcBorders>
              <w:top w:val="nil"/>
              <w:left w:val="nil"/>
              <w:bottom w:val="single" w:sz="4" w:space="0" w:color="auto"/>
              <w:right w:val="single" w:sz="4" w:space="0" w:color="auto"/>
            </w:tcBorders>
            <w:shd w:val="clear" w:color="auto" w:fill="auto"/>
            <w:noWrap/>
            <w:vAlign w:val="bottom"/>
            <w:hideMark/>
          </w:tcPr>
          <w:p w14:paraId="2DC55D2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36.725</w:t>
            </w:r>
          </w:p>
        </w:tc>
        <w:tc>
          <w:tcPr>
            <w:tcW w:w="992" w:type="dxa"/>
            <w:tcBorders>
              <w:top w:val="nil"/>
              <w:left w:val="nil"/>
              <w:bottom w:val="single" w:sz="4" w:space="0" w:color="auto"/>
              <w:right w:val="single" w:sz="4" w:space="0" w:color="auto"/>
            </w:tcBorders>
            <w:shd w:val="clear" w:color="auto" w:fill="auto"/>
            <w:noWrap/>
            <w:vAlign w:val="bottom"/>
            <w:hideMark/>
          </w:tcPr>
          <w:p w14:paraId="0793A0B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30,95</w:t>
            </w:r>
          </w:p>
        </w:tc>
        <w:tc>
          <w:tcPr>
            <w:tcW w:w="1134" w:type="dxa"/>
            <w:tcBorders>
              <w:top w:val="nil"/>
              <w:left w:val="nil"/>
              <w:bottom w:val="single" w:sz="4" w:space="0" w:color="auto"/>
              <w:right w:val="single" w:sz="4" w:space="0" w:color="auto"/>
            </w:tcBorders>
            <w:shd w:val="clear" w:color="auto" w:fill="auto"/>
            <w:noWrap/>
            <w:vAlign w:val="bottom"/>
            <w:hideMark/>
          </w:tcPr>
          <w:p w14:paraId="4588AC59"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39.912</w:t>
            </w:r>
          </w:p>
        </w:tc>
        <w:tc>
          <w:tcPr>
            <w:tcW w:w="1134" w:type="dxa"/>
            <w:tcBorders>
              <w:top w:val="nil"/>
              <w:left w:val="nil"/>
              <w:bottom w:val="single" w:sz="4" w:space="0" w:color="auto"/>
              <w:right w:val="single" w:sz="4" w:space="0" w:color="auto"/>
            </w:tcBorders>
            <w:shd w:val="clear" w:color="auto" w:fill="auto"/>
            <w:noWrap/>
            <w:vAlign w:val="bottom"/>
            <w:hideMark/>
          </w:tcPr>
          <w:p w14:paraId="2748AA7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29.98</w:t>
            </w:r>
          </w:p>
        </w:tc>
        <w:tc>
          <w:tcPr>
            <w:tcW w:w="1190" w:type="dxa"/>
            <w:tcBorders>
              <w:top w:val="nil"/>
              <w:left w:val="nil"/>
              <w:bottom w:val="single" w:sz="4" w:space="0" w:color="auto"/>
              <w:right w:val="single" w:sz="4" w:space="0" w:color="auto"/>
            </w:tcBorders>
            <w:shd w:val="clear" w:color="auto" w:fill="auto"/>
            <w:noWrap/>
            <w:vAlign w:val="bottom"/>
            <w:hideMark/>
          </w:tcPr>
          <w:p w14:paraId="29BFC8A2"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45.738</w:t>
            </w:r>
          </w:p>
        </w:tc>
        <w:tc>
          <w:tcPr>
            <w:tcW w:w="1080" w:type="dxa"/>
            <w:tcBorders>
              <w:top w:val="nil"/>
              <w:left w:val="nil"/>
              <w:bottom w:val="single" w:sz="4" w:space="0" w:color="auto"/>
              <w:right w:val="single" w:sz="4" w:space="0" w:color="auto"/>
            </w:tcBorders>
            <w:shd w:val="clear" w:color="auto" w:fill="auto"/>
            <w:noWrap/>
            <w:vAlign w:val="bottom"/>
            <w:hideMark/>
          </w:tcPr>
          <w:p w14:paraId="3D80B3F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30,77</w:t>
            </w:r>
          </w:p>
        </w:tc>
        <w:tc>
          <w:tcPr>
            <w:tcW w:w="1031" w:type="dxa"/>
            <w:tcBorders>
              <w:top w:val="nil"/>
              <w:left w:val="nil"/>
              <w:bottom w:val="single" w:sz="4" w:space="0" w:color="auto"/>
              <w:right w:val="single" w:sz="4" w:space="0" w:color="auto"/>
            </w:tcBorders>
            <w:shd w:val="clear" w:color="auto" w:fill="auto"/>
            <w:noWrap/>
            <w:vAlign w:val="bottom"/>
            <w:hideMark/>
          </w:tcPr>
          <w:p w14:paraId="0D83C3CD"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3.187</w:t>
            </w:r>
          </w:p>
        </w:tc>
        <w:tc>
          <w:tcPr>
            <w:tcW w:w="899" w:type="dxa"/>
            <w:tcBorders>
              <w:top w:val="nil"/>
              <w:left w:val="nil"/>
              <w:bottom w:val="single" w:sz="4" w:space="0" w:color="auto"/>
              <w:right w:val="single" w:sz="4" w:space="0" w:color="auto"/>
            </w:tcBorders>
            <w:shd w:val="clear" w:color="auto" w:fill="auto"/>
            <w:noWrap/>
            <w:vAlign w:val="bottom"/>
            <w:hideMark/>
          </w:tcPr>
          <w:p w14:paraId="12FB392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8,68</w:t>
            </w:r>
          </w:p>
        </w:tc>
        <w:tc>
          <w:tcPr>
            <w:tcW w:w="1248" w:type="dxa"/>
            <w:tcBorders>
              <w:top w:val="nil"/>
              <w:left w:val="nil"/>
              <w:bottom w:val="single" w:sz="4" w:space="0" w:color="auto"/>
              <w:right w:val="single" w:sz="4" w:space="0" w:color="auto"/>
            </w:tcBorders>
            <w:shd w:val="clear" w:color="auto" w:fill="auto"/>
            <w:noWrap/>
            <w:vAlign w:val="bottom"/>
            <w:hideMark/>
          </w:tcPr>
          <w:p w14:paraId="4ACBA6E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5.826</w:t>
            </w:r>
          </w:p>
        </w:tc>
        <w:tc>
          <w:tcPr>
            <w:tcW w:w="1312" w:type="dxa"/>
            <w:tcBorders>
              <w:top w:val="nil"/>
              <w:left w:val="nil"/>
              <w:bottom w:val="single" w:sz="4" w:space="0" w:color="auto"/>
              <w:right w:val="single" w:sz="4" w:space="0" w:color="auto"/>
            </w:tcBorders>
            <w:shd w:val="clear" w:color="auto" w:fill="auto"/>
            <w:noWrap/>
            <w:vAlign w:val="bottom"/>
            <w:hideMark/>
          </w:tcPr>
          <w:p w14:paraId="01CE54FE"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14,597</w:t>
            </w:r>
          </w:p>
        </w:tc>
      </w:tr>
      <w:tr w:rsidR="00A91573" w:rsidRPr="00A91573" w14:paraId="53BEACC6"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72F786BF"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thu nợ</w:t>
            </w:r>
          </w:p>
        </w:tc>
        <w:tc>
          <w:tcPr>
            <w:tcW w:w="1220" w:type="dxa"/>
            <w:tcBorders>
              <w:top w:val="nil"/>
              <w:left w:val="nil"/>
              <w:bottom w:val="single" w:sz="4" w:space="0" w:color="auto"/>
              <w:right w:val="single" w:sz="4" w:space="0" w:color="auto"/>
            </w:tcBorders>
            <w:shd w:val="clear" w:color="auto" w:fill="auto"/>
            <w:noWrap/>
            <w:vAlign w:val="bottom"/>
            <w:hideMark/>
          </w:tcPr>
          <w:p w14:paraId="1CF93E3B"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96.163</w:t>
            </w:r>
          </w:p>
        </w:tc>
        <w:tc>
          <w:tcPr>
            <w:tcW w:w="992" w:type="dxa"/>
            <w:tcBorders>
              <w:top w:val="nil"/>
              <w:left w:val="nil"/>
              <w:bottom w:val="single" w:sz="4" w:space="0" w:color="auto"/>
              <w:right w:val="single" w:sz="4" w:space="0" w:color="auto"/>
            </w:tcBorders>
            <w:shd w:val="clear" w:color="auto" w:fill="auto"/>
            <w:noWrap/>
            <w:vAlign w:val="bottom"/>
            <w:hideMark/>
          </w:tcPr>
          <w:p w14:paraId="20D52631"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2C26E797"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144.047</w:t>
            </w:r>
          </w:p>
        </w:tc>
        <w:tc>
          <w:tcPr>
            <w:tcW w:w="1134" w:type="dxa"/>
            <w:tcBorders>
              <w:top w:val="nil"/>
              <w:left w:val="nil"/>
              <w:bottom w:val="single" w:sz="4" w:space="0" w:color="auto"/>
              <w:right w:val="single" w:sz="4" w:space="0" w:color="auto"/>
            </w:tcBorders>
            <w:shd w:val="clear" w:color="auto" w:fill="auto"/>
            <w:noWrap/>
            <w:vAlign w:val="bottom"/>
            <w:hideMark/>
          </w:tcPr>
          <w:p w14:paraId="6B8F51C3"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0" w:type="dxa"/>
            <w:tcBorders>
              <w:top w:val="nil"/>
              <w:left w:val="nil"/>
              <w:bottom w:val="single" w:sz="4" w:space="0" w:color="auto"/>
              <w:right w:val="single" w:sz="4" w:space="0" w:color="auto"/>
            </w:tcBorders>
            <w:shd w:val="clear" w:color="auto" w:fill="auto"/>
            <w:noWrap/>
            <w:vAlign w:val="bottom"/>
            <w:hideMark/>
          </w:tcPr>
          <w:p w14:paraId="744091BC"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151.264</w:t>
            </w:r>
          </w:p>
        </w:tc>
        <w:tc>
          <w:tcPr>
            <w:tcW w:w="1080" w:type="dxa"/>
            <w:tcBorders>
              <w:top w:val="nil"/>
              <w:left w:val="nil"/>
              <w:bottom w:val="single" w:sz="4" w:space="0" w:color="auto"/>
              <w:right w:val="single" w:sz="4" w:space="0" w:color="auto"/>
            </w:tcBorders>
            <w:shd w:val="clear" w:color="auto" w:fill="auto"/>
            <w:noWrap/>
            <w:vAlign w:val="bottom"/>
            <w:hideMark/>
          </w:tcPr>
          <w:p w14:paraId="6C23C8B6"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31" w:type="dxa"/>
            <w:tcBorders>
              <w:top w:val="nil"/>
              <w:left w:val="nil"/>
              <w:bottom w:val="single" w:sz="4" w:space="0" w:color="auto"/>
              <w:right w:val="single" w:sz="4" w:space="0" w:color="auto"/>
            </w:tcBorders>
            <w:shd w:val="clear" w:color="auto" w:fill="auto"/>
            <w:noWrap/>
            <w:vAlign w:val="bottom"/>
            <w:hideMark/>
          </w:tcPr>
          <w:p w14:paraId="33D7F238"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47.884</w:t>
            </w:r>
          </w:p>
        </w:tc>
        <w:tc>
          <w:tcPr>
            <w:tcW w:w="899" w:type="dxa"/>
            <w:tcBorders>
              <w:top w:val="nil"/>
              <w:left w:val="nil"/>
              <w:bottom w:val="single" w:sz="4" w:space="0" w:color="auto"/>
              <w:right w:val="single" w:sz="4" w:space="0" w:color="auto"/>
            </w:tcBorders>
            <w:shd w:val="clear" w:color="auto" w:fill="auto"/>
            <w:noWrap/>
            <w:vAlign w:val="bottom"/>
            <w:hideMark/>
          </w:tcPr>
          <w:p w14:paraId="7E740ACF"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49,79</w:t>
            </w:r>
          </w:p>
        </w:tc>
        <w:tc>
          <w:tcPr>
            <w:tcW w:w="1248" w:type="dxa"/>
            <w:tcBorders>
              <w:top w:val="nil"/>
              <w:left w:val="nil"/>
              <w:bottom w:val="single" w:sz="4" w:space="0" w:color="auto"/>
              <w:right w:val="single" w:sz="4" w:space="0" w:color="auto"/>
            </w:tcBorders>
            <w:shd w:val="clear" w:color="auto" w:fill="auto"/>
            <w:noWrap/>
            <w:vAlign w:val="bottom"/>
            <w:hideMark/>
          </w:tcPr>
          <w:p w14:paraId="44CF9771"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7.217</w:t>
            </w:r>
          </w:p>
        </w:tc>
        <w:tc>
          <w:tcPr>
            <w:tcW w:w="1312" w:type="dxa"/>
            <w:tcBorders>
              <w:top w:val="nil"/>
              <w:left w:val="nil"/>
              <w:bottom w:val="single" w:sz="4" w:space="0" w:color="auto"/>
              <w:right w:val="single" w:sz="4" w:space="0" w:color="auto"/>
            </w:tcBorders>
            <w:shd w:val="clear" w:color="auto" w:fill="auto"/>
            <w:noWrap/>
            <w:vAlign w:val="bottom"/>
            <w:hideMark/>
          </w:tcPr>
          <w:p w14:paraId="6AF1A7C9" w14:textId="77777777" w:rsidR="00663B07" w:rsidRPr="00A91573" w:rsidRDefault="00663B07" w:rsidP="00663B07">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5,010</w:t>
            </w:r>
          </w:p>
        </w:tc>
      </w:tr>
      <w:tr w:rsidR="00A91573" w:rsidRPr="00A91573" w14:paraId="5FD44D2F"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54F7115A"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an cư</w:t>
            </w:r>
          </w:p>
        </w:tc>
        <w:tc>
          <w:tcPr>
            <w:tcW w:w="1220" w:type="dxa"/>
            <w:tcBorders>
              <w:top w:val="nil"/>
              <w:left w:val="nil"/>
              <w:bottom w:val="single" w:sz="4" w:space="0" w:color="auto"/>
              <w:right w:val="single" w:sz="4" w:space="0" w:color="auto"/>
            </w:tcBorders>
            <w:shd w:val="clear" w:color="auto" w:fill="auto"/>
            <w:noWrap/>
            <w:vAlign w:val="bottom"/>
            <w:hideMark/>
          </w:tcPr>
          <w:p w14:paraId="25619957"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23.079</w:t>
            </w:r>
          </w:p>
        </w:tc>
        <w:tc>
          <w:tcPr>
            <w:tcW w:w="992" w:type="dxa"/>
            <w:tcBorders>
              <w:top w:val="nil"/>
              <w:left w:val="nil"/>
              <w:bottom w:val="single" w:sz="4" w:space="0" w:color="auto"/>
              <w:right w:val="single" w:sz="4" w:space="0" w:color="auto"/>
            </w:tcBorders>
            <w:shd w:val="clear" w:color="auto" w:fill="auto"/>
            <w:noWrap/>
            <w:vAlign w:val="bottom"/>
            <w:hideMark/>
          </w:tcPr>
          <w:p w14:paraId="2C446AC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23,98</w:t>
            </w:r>
          </w:p>
        </w:tc>
        <w:tc>
          <w:tcPr>
            <w:tcW w:w="1134" w:type="dxa"/>
            <w:tcBorders>
              <w:top w:val="nil"/>
              <w:left w:val="nil"/>
              <w:bottom w:val="single" w:sz="4" w:space="0" w:color="auto"/>
              <w:right w:val="single" w:sz="4" w:space="0" w:color="auto"/>
            </w:tcBorders>
            <w:shd w:val="clear" w:color="auto" w:fill="auto"/>
            <w:noWrap/>
            <w:vAlign w:val="bottom"/>
            <w:hideMark/>
          </w:tcPr>
          <w:p w14:paraId="57C2569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37.452</w:t>
            </w:r>
          </w:p>
        </w:tc>
        <w:tc>
          <w:tcPr>
            <w:tcW w:w="1134" w:type="dxa"/>
            <w:tcBorders>
              <w:top w:val="nil"/>
              <w:left w:val="nil"/>
              <w:bottom w:val="single" w:sz="4" w:space="0" w:color="auto"/>
              <w:right w:val="single" w:sz="4" w:space="0" w:color="auto"/>
            </w:tcBorders>
            <w:shd w:val="clear" w:color="auto" w:fill="auto"/>
            <w:noWrap/>
            <w:vAlign w:val="bottom"/>
            <w:hideMark/>
          </w:tcPr>
          <w:p w14:paraId="5582004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25,99</w:t>
            </w:r>
          </w:p>
        </w:tc>
        <w:tc>
          <w:tcPr>
            <w:tcW w:w="1190" w:type="dxa"/>
            <w:tcBorders>
              <w:top w:val="nil"/>
              <w:left w:val="nil"/>
              <w:bottom w:val="single" w:sz="4" w:space="0" w:color="auto"/>
              <w:right w:val="single" w:sz="4" w:space="0" w:color="auto"/>
            </w:tcBorders>
            <w:shd w:val="clear" w:color="auto" w:fill="auto"/>
            <w:noWrap/>
            <w:vAlign w:val="bottom"/>
            <w:hideMark/>
          </w:tcPr>
          <w:p w14:paraId="7751A0EC"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40.256</w:t>
            </w:r>
          </w:p>
        </w:tc>
        <w:tc>
          <w:tcPr>
            <w:tcW w:w="1080" w:type="dxa"/>
            <w:tcBorders>
              <w:top w:val="nil"/>
              <w:left w:val="nil"/>
              <w:bottom w:val="single" w:sz="4" w:space="0" w:color="auto"/>
              <w:right w:val="single" w:sz="4" w:space="0" w:color="auto"/>
            </w:tcBorders>
            <w:shd w:val="clear" w:color="auto" w:fill="auto"/>
            <w:noWrap/>
            <w:vAlign w:val="bottom"/>
            <w:hideMark/>
          </w:tcPr>
          <w:p w14:paraId="1197649D"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26,61</w:t>
            </w:r>
          </w:p>
        </w:tc>
        <w:tc>
          <w:tcPr>
            <w:tcW w:w="1031" w:type="dxa"/>
            <w:tcBorders>
              <w:top w:val="nil"/>
              <w:left w:val="nil"/>
              <w:bottom w:val="single" w:sz="4" w:space="0" w:color="auto"/>
              <w:right w:val="single" w:sz="4" w:space="0" w:color="auto"/>
            </w:tcBorders>
            <w:shd w:val="clear" w:color="auto" w:fill="auto"/>
            <w:noWrap/>
            <w:vAlign w:val="bottom"/>
            <w:hideMark/>
          </w:tcPr>
          <w:p w14:paraId="77FB9DA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14.373</w:t>
            </w:r>
          </w:p>
        </w:tc>
        <w:tc>
          <w:tcPr>
            <w:tcW w:w="899" w:type="dxa"/>
            <w:tcBorders>
              <w:top w:val="nil"/>
              <w:left w:val="nil"/>
              <w:bottom w:val="single" w:sz="4" w:space="0" w:color="auto"/>
              <w:right w:val="single" w:sz="4" w:space="0" w:color="auto"/>
            </w:tcBorders>
            <w:shd w:val="clear" w:color="auto" w:fill="auto"/>
            <w:noWrap/>
            <w:vAlign w:val="bottom"/>
            <w:hideMark/>
          </w:tcPr>
          <w:p w14:paraId="0ADBAF2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62,28</w:t>
            </w:r>
          </w:p>
        </w:tc>
        <w:tc>
          <w:tcPr>
            <w:tcW w:w="1248" w:type="dxa"/>
            <w:tcBorders>
              <w:top w:val="nil"/>
              <w:left w:val="nil"/>
              <w:bottom w:val="single" w:sz="4" w:space="0" w:color="auto"/>
              <w:right w:val="single" w:sz="4" w:space="0" w:color="auto"/>
            </w:tcBorders>
            <w:shd w:val="clear" w:color="auto" w:fill="auto"/>
            <w:noWrap/>
            <w:vAlign w:val="bottom"/>
            <w:hideMark/>
          </w:tcPr>
          <w:p w14:paraId="28DAB6A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2.804</w:t>
            </w:r>
          </w:p>
        </w:tc>
        <w:tc>
          <w:tcPr>
            <w:tcW w:w="1312" w:type="dxa"/>
            <w:tcBorders>
              <w:top w:val="nil"/>
              <w:left w:val="nil"/>
              <w:bottom w:val="single" w:sz="4" w:space="0" w:color="auto"/>
              <w:right w:val="single" w:sz="4" w:space="0" w:color="auto"/>
            </w:tcBorders>
            <w:shd w:val="clear" w:color="auto" w:fill="auto"/>
            <w:noWrap/>
            <w:vAlign w:val="bottom"/>
            <w:hideMark/>
          </w:tcPr>
          <w:p w14:paraId="699DA51E"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7,487</w:t>
            </w:r>
          </w:p>
        </w:tc>
      </w:tr>
      <w:tr w:rsidR="00A91573" w:rsidRPr="00A91573" w14:paraId="78812A91"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6EA1E36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ngôi nhà mơ ước - Dream home</w:t>
            </w:r>
          </w:p>
        </w:tc>
        <w:tc>
          <w:tcPr>
            <w:tcW w:w="1220" w:type="dxa"/>
            <w:tcBorders>
              <w:top w:val="nil"/>
              <w:left w:val="nil"/>
              <w:bottom w:val="single" w:sz="4" w:space="0" w:color="auto"/>
              <w:right w:val="single" w:sz="4" w:space="0" w:color="auto"/>
            </w:tcBorders>
            <w:shd w:val="clear" w:color="auto" w:fill="auto"/>
            <w:noWrap/>
            <w:vAlign w:val="bottom"/>
            <w:hideMark/>
          </w:tcPr>
          <w:p w14:paraId="539D023D"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35.580</w:t>
            </w:r>
          </w:p>
        </w:tc>
        <w:tc>
          <w:tcPr>
            <w:tcW w:w="992" w:type="dxa"/>
            <w:tcBorders>
              <w:top w:val="nil"/>
              <w:left w:val="nil"/>
              <w:bottom w:val="single" w:sz="4" w:space="0" w:color="auto"/>
              <w:right w:val="single" w:sz="4" w:space="0" w:color="auto"/>
            </w:tcBorders>
            <w:shd w:val="clear" w:color="auto" w:fill="auto"/>
            <w:noWrap/>
            <w:vAlign w:val="bottom"/>
            <w:hideMark/>
          </w:tcPr>
          <w:p w14:paraId="496BBDB2"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36,99</w:t>
            </w:r>
          </w:p>
        </w:tc>
        <w:tc>
          <w:tcPr>
            <w:tcW w:w="1134" w:type="dxa"/>
            <w:tcBorders>
              <w:top w:val="nil"/>
              <w:left w:val="nil"/>
              <w:bottom w:val="single" w:sz="4" w:space="0" w:color="auto"/>
              <w:right w:val="single" w:sz="4" w:space="0" w:color="auto"/>
            </w:tcBorders>
            <w:shd w:val="clear" w:color="auto" w:fill="auto"/>
            <w:noWrap/>
            <w:vAlign w:val="bottom"/>
            <w:hideMark/>
          </w:tcPr>
          <w:p w14:paraId="45591FD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54.738</w:t>
            </w:r>
          </w:p>
        </w:tc>
        <w:tc>
          <w:tcPr>
            <w:tcW w:w="1134" w:type="dxa"/>
            <w:tcBorders>
              <w:top w:val="nil"/>
              <w:left w:val="nil"/>
              <w:bottom w:val="single" w:sz="4" w:space="0" w:color="auto"/>
              <w:right w:val="single" w:sz="4" w:space="0" w:color="auto"/>
            </w:tcBorders>
            <w:shd w:val="clear" w:color="auto" w:fill="auto"/>
            <w:noWrap/>
            <w:vAlign w:val="bottom"/>
            <w:hideMark/>
          </w:tcPr>
          <w:p w14:paraId="0727749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38,00</w:t>
            </w:r>
          </w:p>
        </w:tc>
        <w:tc>
          <w:tcPr>
            <w:tcW w:w="1190" w:type="dxa"/>
            <w:tcBorders>
              <w:top w:val="nil"/>
              <w:left w:val="nil"/>
              <w:bottom w:val="single" w:sz="4" w:space="0" w:color="auto"/>
              <w:right w:val="single" w:sz="4" w:space="0" w:color="auto"/>
            </w:tcBorders>
            <w:shd w:val="clear" w:color="auto" w:fill="auto"/>
            <w:noWrap/>
            <w:vAlign w:val="bottom"/>
            <w:hideMark/>
          </w:tcPr>
          <w:p w14:paraId="0FAFA30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57.976</w:t>
            </w:r>
          </w:p>
        </w:tc>
        <w:tc>
          <w:tcPr>
            <w:tcW w:w="1080" w:type="dxa"/>
            <w:tcBorders>
              <w:top w:val="nil"/>
              <w:left w:val="nil"/>
              <w:bottom w:val="single" w:sz="4" w:space="0" w:color="auto"/>
              <w:right w:val="single" w:sz="4" w:space="0" w:color="auto"/>
            </w:tcBorders>
            <w:shd w:val="clear" w:color="auto" w:fill="auto"/>
            <w:noWrap/>
            <w:vAlign w:val="bottom"/>
            <w:hideMark/>
          </w:tcPr>
          <w:p w14:paraId="600D76BD"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38,33</w:t>
            </w:r>
          </w:p>
        </w:tc>
        <w:tc>
          <w:tcPr>
            <w:tcW w:w="1031" w:type="dxa"/>
            <w:tcBorders>
              <w:top w:val="nil"/>
              <w:left w:val="nil"/>
              <w:bottom w:val="single" w:sz="4" w:space="0" w:color="auto"/>
              <w:right w:val="single" w:sz="4" w:space="0" w:color="auto"/>
            </w:tcBorders>
            <w:shd w:val="clear" w:color="auto" w:fill="auto"/>
            <w:noWrap/>
            <w:vAlign w:val="bottom"/>
            <w:hideMark/>
          </w:tcPr>
          <w:p w14:paraId="7F9129E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19.158</w:t>
            </w:r>
          </w:p>
        </w:tc>
        <w:tc>
          <w:tcPr>
            <w:tcW w:w="899" w:type="dxa"/>
            <w:tcBorders>
              <w:top w:val="nil"/>
              <w:left w:val="nil"/>
              <w:bottom w:val="single" w:sz="4" w:space="0" w:color="auto"/>
              <w:right w:val="single" w:sz="4" w:space="0" w:color="auto"/>
            </w:tcBorders>
            <w:shd w:val="clear" w:color="auto" w:fill="auto"/>
            <w:noWrap/>
            <w:vAlign w:val="bottom"/>
            <w:hideMark/>
          </w:tcPr>
          <w:p w14:paraId="7F010BF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53,84</w:t>
            </w:r>
          </w:p>
        </w:tc>
        <w:tc>
          <w:tcPr>
            <w:tcW w:w="1248" w:type="dxa"/>
            <w:tcBorders>
              <w:top w:val="nil"/>
              <w:left w:val="nil"/>
              <w:bottom w:val="single" w:sz="4" w:space="0" w:color="auto"/>
              <w:right w:val="single" w:sz="4" w:space="0" w:color="auto"/>
            </w:tcBorders>
            <w:shd w:val="clear" w:color="auto" w:fill="auto"/>
            <w:noWrap/>
            <w:vAlign w:val="bottom"/>
            <w:hideMark/>
          </w:tcPr>
          <w:p w14:paraId="66359BA2"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3.238</w:t>
            </w:r>
          </w:p>
        </w:tc>
        <w:tc>
          <w:tcPr>
            <w:tcW w:w="1312" w:type="dxa"/>
            <w:tcBorders>
              <w:top w:val="nil"/>
              <w:left w:val="nil"/>
              <w:bottom w:val="single" w:sz="4" w:space="0" w:color="auto"/>
              <w:right w:val="single" w:sz="4" w:space="0" w:color="auto"/>
            </w:tcBorders>
            <w:shd w:val="clear" w:color="auto" w:fill="auto"/>
            <w:noWrap/>
            <w:vAlign w:val="bottom"/>
            <w:hideMark/>
          </w:tcPr>
          <w:p w14:paraId="31A09502"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5,915</w:t>
            </w:r>
          </w:p>
        </w:tc>
      </w:tr>
      <w:tr w:rsidR="00A91573" w:rsidRPr="00A91573" w14:paraId="2BF887AB"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0E4AE966" w14:textId="77777777" w:rsidR="00663B07" w:rsidRPr="00812C11" w:rsidRDefault="00663B07" w:rsidP="00663B07">
            <w:pPr>
              <w:spacing w:after="0" w:line="312" w:lineRule="auto"/>
              <w:jc w:val="center"/>
              <w:rPr>
                <w:rFonts w:ascii="Times New Roman" w:eastAsia="Times New Roman" w:hAnsi="Times New Roman" w:cs="Times New Roman"/>
                <w:sz w:val="26"/>
                <w:szCs w:val="26"/>
                <w:lang w:val="fr-FR"/>
              </w:rPr>
            </w:pPr>
            <w:r w:rsidRPr="00812C11">
              <w:rPr>
                <w:rFonts w:ascii="Times New Roman" w:eastAsia="Times New Roman" w:hAnsi="Times New Roman" w:cs="Times New Roman"/>
                <w:sz w:val="26"/>
                <w:szCs w:val="26"/>
                <w:lang w:val="fr-FR"/>
              </w:rPr>
              <w:t>Cho vay nhà đất - Nhà sang Duluxe</w:t>
            </w:r>
          </w:p>
        </w:tc>
        <w:tc>
          <w:tcPr>
            <w:tcW w:w="1220" w:type="dxa"/>
            <w:tcBorders>
              <w:top w:val="nil"/>
              <w:left w:val="nil"/>
              <w:bottom w:val="single" w:sz="4" w:space="0" w:color="auto"/>
              <w:right w:val="single" w:sz="4" w:space="0" w:color="auto"/>
            </w:tcBorders>
            <w:shd w:val="clear" w:color="auto" w:fill="auto"/>
            <w:noWrap/>
            <w:vAlign w:val="bottom"/>
            <w:hideMark/>
          </w:tcPr>
          <w:p w14:paraId="6AE8B71C"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8.655</w:t>
            </w:r>
          </w:p>
        </w:tc>
        <w:tc>
          <w:tcPr>
            <w:tcW w:w="992" w:type="dxa"/>
            <w:tcBorders>
              <w:top w:val="nil"/>
              <w:left w:val="nil"/>
              <w:bottom w:val="single" w:sz="4" w:space="0" w:color="auto"/>
              <w:right w:val="single" w:sz="4" w:space="0" w:color="auto"/>
            </w:tcBorders>
            <w:shd w:val="clear" w:color="auto" w:fill="auto"/>
            <w:noWrap/>
            <w:vAlign w:val="bottom"/>
            <w:hideMark/>
          </w:tcPr>
          <w:p w14:paraId="7CC58AD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9,00</w:t>
            </w:r>
          </w:p>
        </w:tc>
        <w:tc>
          <w:tcPr>
            <w:tcW w:w="1134" w:type="dxa"/>
            <w:tcBorders>
              <w:top w:val="nil"/>
              <w:left w:val="nil"/>
              <w:bottom w:val="single" w:sz="4" w:space="0" w:color="auto"/>
              <w:right w:val="single" w:sz="4" w:space="0" w:color="auto"/>
            </w:tcBorders>
            <w:shd w:val="clear" w:color="auto" w:fill="auto"/>
            <w:noWrap/>
            <w:vAlign w:val="bottom"/>
            <w:hideMark/>
          </w:tcPr>
          <w:p w14:paraId="416BE951"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15.845</w:t>
            </w:r>
          </w:p>
        </w:tc>
        <w:tc>
          <w:tcPr>
            <w:tcW w:w="1134" w:type="dxa"/>
            <w:tcBorders>
              <w:top w:val="nil"/>
              <w:left w:val="nil"/>
              <w:bottom w:val="single" w:sz="4" w:space="0" w:color="auto"/>
              <w:right w:val="single" w:sz="4" w:space="0" w:color="auto"/>
            </w:tcBorders>
            <w:shd w:val="clear" w:color="auto" w:fill="auto"/>
            <w:noWrap/>
            <w:vAlign w:val="bottom"/>
            <w:hideMark/>
          </w:tcPr>
          <w:p w14:paraId="63E29D7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10,97</w:t>
            </w:r>
          </w:p>
        </w:tc>
        <w:tc>
          <w:tcPr>
            <w:tcW w:w="1190" w:type="dxa"/>
            <w:tcBorders>
              <w:top w:val="nil"/>
              <w:left w:val="nil"/>
              <w:bottom w:val="single" w:sz="4" w:space="0" w:color="auto"/>
              <w:right w:val="single" w:sz="4" w:space="0" w:color="auto"/>
            </w:tcBorders>
            <w:shd w:val="clear" w:color="auto" w:fill="auto"/>
            <w:noWrap/>
            <w:vAlign w:val="bottom"/>
            <w:hideMark/>
          </w:tcPr>
          <w:p w14:paraId="07BFE4A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13.333</w:t>
            </w:r>
          </w:p>
        </w:tc>
        <w:tc>
          <w:tcPr>
            <w:tcW w:w="1080" w:type="dxa"/>
            <w:tcBorders>
              <w:top w:val="nil"/>
              <w:left w:val="nil"/>
              <w:bottom w:val="single" w:sz="4" w:space="0" w:color="auto"/>
              <w:right w:val="single" w:sz="4" w:space="0" w:color="auto"/>
            </w:tcBorders>
            <w:shd w:val="clear" w:color="auto" w:fill="auto"/>
            <w:noWrap/>
            <w:vAlign w:val="bottom"/>
            <w:hideMark/>
          </w:tcPr>
          <w:p w14:paraId="67B3AF4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8,81</w:t>
            </w:r>
          </w:p>
        </w:tc>
        <w:tc>
          <w:tcPr>
            <w:tcW w:w="1031" w:type="dxa"/>
            <w:tcBorders>
              <w:top w:val="nil"/>
              <w:left w:val="nil"/>
              <w:bottom w:val="single" w:sz="4" w:space="0" w:color="auto"/>
              <w:right w:val="single" w:sz="4" w:space="0" w:color="auto"/>
            </w:tcBorders>
            <w:shd w:val="clear" w:color="auto" w:fill="auto"/>
            <w:noWrap/>
            <w:vAlign w:val="bottom"/>
            <w:hideMark/>
          </w:tcPr>
          <w:p w14:paraId="735779F3"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7.190</w:t>
            </w:r>
          </w:p>
        </w:tc>
        <w:tc>
          <w:tcPr>
            <w:tcW w:w="899" w:type="dxa"/>
            <w:tcBorders>
              <w:top w:val="nil"/>
              <w:left w:val="nil"/>
              <w:bottom w:val="single" w:sz="4" w:space="0" w:color="auto"/>
              <w:right w:val="single" w:sz="4" w:space="0" w:color="auto"/>
            </w:tcBorders>
            <w:shd w:val="clear" w:color="auto" w:fill="auto"/>
            <w:noWrap/>
            <w:vAlign w:val="bottom"/>
            <w:hideMark/>
          </w:tcPr>
          <w:p w14:paraId="7DEE4C9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83,07</w:t>
            </w:r>
          </w:p>
        </w:tc>
        <w:tc>
          <w:tcPr>
            <w:tcW w:w="1248" w:type="dxa"/>
            <w:tcBorders>
              <w:top w:val="nil"/>
              <w:left w:val="nil"/>
              <w:bottom w:val="single" w:sz="4" w:space="0" w:color="auto"/>
              <w:right w:val="single" w:sz="4" w:space="0" w:color="auto"/>
            </w:tcBorders>
            <w:shd w:val="clear" w:color="auto" w:fill="auto"/>
            <w:noWrap/>
            <w:vAlign w:val="bottom"/>
            <w:hideMark/>
          </w:tcPr>
          <w:p w14:paraId="39FD640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(2.512)</w:t>
            </w:r>
          </w:p>
        </w:tc>
        <w:tc>
          <w:tcPr>
            <w:tcW w:w="1312" w:type="dxa"/>
            <w:tcBorders>
              <w:top w:val="nil"/>
              <w:left w:val="nil"/>
              <w:bottom w:val="single" w:sz="4" w:space="0" w:color="auto"/>
              <w:right w:val="single" w:sz="4" w:space="0" w:color="auto"/>
            </w:tcBorders>
            <w:shd w:val="clear" w:color="auto" w:fill="auto"/>
            <w:noWrap/>
            <w:vAlign w:val="bottom"/>
            <w:hideMark/>
          </w:tcPr>
          <w:p w14:paraId="48F2F6F2"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(15,854)</w:t>
            </w:r>
          </w:p>
        </w:tc>
      </w:tr>
      <w:tr w:rsidR="00A91573" w:rsidRPr="00A91573" w14:paraId="37A2C6D1" w14:textId="77777777" w:rsidTr="00663B07">
        <w:trPr>
          <w:trHeight w:val="336"/>
        </w:trPr>
        <w:tc>
          <w:tcPr>
            <w:tcW w:w="3595" w:type="dxa"/>
            <w:tcBorders>
              <w:top w:val="nil"/>
              <w:left w:val="single" w:sz="4" w:space="0" w:color="auto"/>
              <w:bottom w:val="single" w:sz="4" w:space="0" w:color="auto"/>
              <w:right w:val="single" w:sz="4" w:space="0" w:color="auto"/>
            </w:tcBorders>
            <w:shd w:val="clear" w:color="auto" w:fill="auto"/>
            <w:noWrap/>
            <w:vAlign w:val="bottom"/>
            <w:hideMark/>
          </w:tcPr>
          <w:p w14:paraId="78797838"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nhà đất riêng lẻ thông thường</w:t>
            </w:r>
          </w:p>
        </w:tc>
        <w:tc>
          <w:tcPr>
            <w:tcW w:w="1220" w:type="dxa"/>
            <w:tcBorders>
              <w:top w:val="nil"/>
              <w:left w:val="nil"/>
              <w:bottom w:val="single" w:sz="4" w:space="0" w:color="auto"/>
              <w:right w:val="single" w:sz="4" w:space="0" w:color="auto"/>
            </w:tcBorders>
            <w:shd w:val="clear" w:color="auto" w:fill="auto"/>
            <w:noWrap/>
            <w:vAlign w:val="bottom"/>
            <w:hideMark/>
          </w:tcPr>
          <w:p w14:paraId="6705F906"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28.849</w:t>
            </w:r>
          </w:p>
        </w:tc>
        <w:tc>
          <w:tcPr>
            <w:tcW w:w="992" w:type="dxa"/>
            <w:tcBorders>
              <w:top w:val="nil"/>
              <w:left w:val="nil"/>
              <w:bottom w:val="single" w:sz="4" w:space="0" w:color="auto"/>
              <w:right w:val="single" w:sz="4" w:space="0" w:color="auto"/>
            </w:tcBorders>
            <w:shd w:val="clear" w:color="auto" w:fill="auto"/>
            <w:noWrap/>
            <w:vAlign w:val="bottom"/>
            <w:hideMark/>
          </w:tcPr>
          <w:p w14:paraId="6B2F3E9B"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29,98</w:t>
            </w:r>
          </w:p>
        </w:tc>
        <w:tc>
          <w:tcPr>
            <w:tcW w:w="1134" w:type="dxa"/>
            <w:tcBorders>
              <w:top w:val="nil"/>
              <w:left w:val="nil"/>
              <w:bottom w:val="single" w:sz="4" w:space="0" w:color="auto"/>
              <w:right w:val="single" w:sz="4" w:space="0" w:color="auto"/>
            </w:tcBorders>
            <w:shd w:val="clear" w:color="auto" w:fill="auto"/>
            <w:noWrap/>
            <w:vAlign w:val="bottom"/>
            <w:hideMark/>
          </w:tcPr>
          <w:p w14:paraId="0E81C1F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36.012</w:t>
            </w:r>
          </w:p>
        </w:tc>
        <w:tc>
          <w:tcPr>
            <w:tcW w:w="1134" w:type="dxa"/>
            <w:tcBorders>
              <w:top w:val="nil"/>
              <w:left w:val="nil"/>
              <w:bottom w:val="single" w:sz="4" w:space="0" w:color="auto"/>
              <w:right w:val="single" w:sz="4" w:space="0" w:color="auto"/>
            </w:tcBorders>
            <w:shd w:val="clear" w:color="auto" w:fill="auto"/>
            <w:noWrap/>
            <w:vAlign w:val="bottom"/>
            <w:hideMark/>
          </w:tcPr>
          <w:p w14:paraId="22F9D0F5"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25,00</w:t>
            </w:r>
          </w:p>
        </w:tc>
        <w:tc>
          <w:tcPr>
            <w:tcW w:w="1190" w:type="dxa"/>
            <w:tcBorders>
              <w:top w:val="nil"/>
              <w:left w:val="nil"/>
              <w:bottom w:val="single" w:sz="4" w:space="0" w:color="auto"/>
              <w:right w:val="single" w:sz="4" w:space="0" w:color="auto"/>
            </w:tcBorders>
            <w:shd w:val="clear" w:color="auto" w:fill="auto"/>
            <w:noWrap/>
            <w:vAlign w:val="bottom"/>
            <w:hideMark/>
          </w:tcPr>
          <w:p w14:paraId="64D20664"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39.699</w:t>
            </w:r>
          </w:p>
        </w:tc>
        <w:tc>
          <w:tcPr>
            <w:tcW w:w="1080" w:type="dxa"/>
            <w:tcBorders>
              <w:top w:val="nil"/>
              <w:left w:val="nil"/>
              <w:bottom w:val="single" w:sz="4" w:space="0" w:color="auto"/>
              <w:right w:val="single" w:sz="4" w:space="0" w:color="auto"/>
            </w:tcBorders>
            <w:shd w:val="clear" w:color="auto" w:fill="auto"/>
            <w:noWrap/>
            <w:vAlign w:val="bottom"/>
            <w:hideMark/>
          </w:tcPr>
          <w:p w14:paraId="684C1DCA"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26,24</w:t>
            </w:r>
          </w:p>
        </w:tc>
        <w:tc>
          <w:tcPr>
            <w:tcW w:w="1031" w:type="dxa"/>
            <w:tcBorders>
              <w:top w:val="nil"/>
              <w:left w:val="nil"/>
              <w:bottom w:val="single" w:sz="4" w:space="0" w:color="auto"/>
              <w:right w:val="single" w:sz="4" w:space="0" w:color="auto"/>
            </w:tcBorders>
            <w:shd w:val="clear" w:color="auto" w:fill="auto"/>
            <w:noWrap/>
            <w:vAlign w:val="bottom"/>
            <w:hideMark/>
          </w:tcPr>
          <w:p w14:paraId="4B1FCB1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7.163</w:t>
            </w:r>
          </w:p>
        </w:tc>
        <w:tc>
          <w:tcPr>
            <w:tcW w:w="899" w:type="dxa"/>
            <w:tcBorders>
              <w:top w:val="nil"/>
              <w:left w:val="nil"/>
              <w:bottom w:val="single" w:sz="4" w:space="0" w:color="auto"/>
              <w:right w:val="single" w:sz="4" w:space="0" w:color="auto"/>
            </w:tcBorders>
            <w:shd w:val="clear" w:color="auto" w:fill="auto"/>
            <w:noWrap/>
            <w:vAlign w:val="bottom"/>
            <w:hideMark/>
          </w:tcPr>
          <w:p w14:paraId="1DBE083F"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24,83</w:t>
            </w:r>
          </w:p>
        </w:tc>
        <w:tc>
          <w:tcPr>
            <w:tcW w:w="1248" w:type="dxa"/>
            <w:tcBorders>
              <w:top w:val="nil"/>
              <w:left w:val="nil"/>
              <w:bottom w:val="single" w:sz="4" w:space="0" w:color="auto"/>
              <w:right w:val="single" w:sz="4" w:space="0" w:color="auto"/>
            </w:tcBorders>
            <w:shd w:val="clear" w:color="auto" w:fill="auto"/>
            <w:noWrap/>
            <w:vAlign w:val="bottom"/>
            <w:hideMark/>
          </w:tcPr>
          <w:p w14:paraId="1E4F0DCA"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3.687</w:t>
            </w:r>
          </w:p>
        </w:tc>
        <w:tc>
          <w:tcPr>
            <w:tcW w:w="1312" w:type="dxa"/>
            <w:tcBorders>
              <w:top w:val="nil"/>
              <w:left w:val="nil"/>
              <w:bottom w:val="single" w:sz="4" w:space="0" w:color="auto"/>
              <w:right w:val="single" w:sz="4" w:space="0" w:color="auto"/>
            </w:tcBorders>
            <w:shd w:val="clear" w:color="auto" w:fill="auto"/>
            <w:noWrap/>
            <w:vAlign w:val="bottom"/>
            <w:hideMark/>
          </w:tcPr>
          <w:p w14:paraId="59D0BB00" w14:textId="77777777" w:rsidR="00663B07" w:rsidRPr="00A91573" w:rsidRDefault="00663B07" w:rsidP="00663B07">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10,238</w:t>
            </w:r>
          </w:p>
        </w:tc>
      </w:tr>
    </w:tbl>
    <w:p w14:paraId="63F828AB" w14:textId="77777777" w:rsidR="000008B4" w:rsidRPr="00A91573" w:rsidRDefault="000008B4" w:rsidP="001C3CB5">
      <w:pPr>
        <w:pStyle w:val="Caption"/>
        <w:spacing w:after="0" w:line="312" w:lineRule="auto"/>
        <w:jc w:val="center"/>
        <w:outlineLvl w:val="0"/>
        <w:rPr>
          <w:rFonts w:cs="Times New Roman"/>
          <w:color w:val="auto"/>
          <w:sz w:val="26"/>
          <w:szCs w:val="26"/>
        </w:rPr>
      </w:pPr>
      <w:bookmarkStart w:id="352" w:name="_Toc200214940"/>
      <w:bookmarkStart w:id="353" w:name="_Hlk198946034"/>
      <w:bookmarkStart w:id="354" w:name="_Toc200269907"/>
      <w:bookmarkEnd w:id="347"/>
      <w:r w:rsidRPr="00A91573">
        <w:rPr>
          <w:rFonts w:eastAsia="Times New Roman" w:cs="Times New Roman"/>
          <w:b/>
          <w:i w:val="0"/>
          <w:color w:val="auto"/>
          <w:sz w:val="26"/>
          <w:szCs w:val="26"/>
        </w:rPr>
        <w:t xml:space="preserve">Bảng </w:t>
      </w:r>
      <w:r w:rsidR="00E52EDB" w:rsidRPr="00A91573">
        <w:rPr>
          <w:rFonts w:eastAsia="Times New Roman" w:cs="Times New Roman"/>
          <w:b/>
          <w:i w:val="0"/>
          <w:color w:val="auto"/>
          <w:sz w:val="26"/>
          <w:szCs w:val="26"/>
        </w:rPr>
        <w:t>2.</w:t>
      </w:r>
      <w:r w:rsidR="00BB57AF" w:rsidRPr="00A91573">
        <w:rPr>
          <w:rFonts w:eastAsia="Times New Roman" w:cs="Times New Roman"/>
          <w:b/>
          <w:i w:val="0"/>
          <w:color w:val="auto"/>
          <w:sz w:val="26"/>
          <w:szCs w:val="26"/>
        </w:rPr>
        <w:t>8</w:t>
      </w:r>
      <w:r w:rsidRPr="00A91573">
        <w:rPr>
          <w:rFonts w:eastAsia="Times New Roman" w:cs="Times New Roman"/>
          <w:b/>
          <w:i w:val="0"/>
          <w:color w:val="auto"/>
          <w:sz w:val="26"/>
          <w:szCs w:val="26"/>
        </w:rPr>
        <w:t>.</w:t>
      </w:r>
      <w:r w:rsidRPr="00A91573">
        <w:rPr>
          <w:rFonts w:cs="Times New Roman"/>
          <w:b/>
          <w:i w:val="0"/>
          <w:color w:val="auto"/>
          <w:sz w:val="26"/>
          <w:szCs w:val="26"/>
        </w:rPr>
        <w:t xml:space="preserve"> </w:t>
      </w:r>
      <w:r w:rsidRPr="00A91573">
        <w:rPr>
          <w:rFonts w:eastAsia="Times New Roman" w:cs="Times New Roman"/>
          <w:b/>
          <w:i w:val="0"/>
          <w:color w:val="auto"/>
          <w:sz w:val="26"/>
          <w:szCs w:val="26"/>
        </w:rPr>
        <w:t>Tình hình hoạt động cho vay mua bất động sản theo sản phẩm tại ngân hàng TMCP Phương Đông - CN Đà nẵng - PGD Hoà Xuân giai đoạn 2022-2024</w:t>
      </w:r>
      <w:bookmarkEnd w:id="348"/>
      <w:bookmarkEnd w:id="349"/>
      <w:bookmarkEnd w:id="350"/>
      <w:bookmarkEnd w:id="351"/>
      <w:bookmarkEnd w:id="352"/>
      <w:bookmarkEnd w:id="354"/>
      <w:r w:rsidR="00E52EDB" w:rsidRPr="00A91573">
        <w:rPr>
          <w:rFonts w:eastAsia="Times New Roman" w:cs="Times New Roman"/>
          <w:b/>
          <w:i w:val="0"/>
          <w:color w:val="auto"/>
          <w:sz w:val="26"/>
          <w:szCs w:val="26"/>
        </w:rPr>
        <w:t xml:space="preserve"> </w:t>
      </w:r>
    </w:p>
    <w:p w14:paraId="228E8E77" w14:textId="77777777" w:rsidR="000008B4" w:rsidRPr="00A91573" w:rsidRDefault="00E52EDB" w:rsidP="001C3CB5">
      <w:pPr>
        <w:spacing w:after="0" w:line="312" w:lineRule="auto"/>
        <w:jc w:val="center"/>
        <w:rPr>
          <w:rFonts w:ascii="Times New Roman" w:hAnsi="Times New Roman" w:cs="Times New Roman"/>
          <w:i/>
          <w:sz w:val="26"/>
          <w:szCs w:val="26"/>
        </w:rPr>
        <w:sectPr w:rsidR="000008B4" w:rsidRPr="00A91573" w:rsidSect="001C3CB5">
          <w:type w:val="nextColumn"/>
          <w:pgSz w:w="16838" w:h="11906" w:orient="landscape" w:code="9"/>
          <w:pgMar w:top="1134" w:right="1134" w:bottom="1134" w:left="1701" w:header="720" w:footer="720" w:gutter="0"/>
          <w:cols w:space="720"/>
          <w:docGrid w:linePitch="360"/>
        </w:sectPr>
      </w:pPr>
      <w:r w:rsidRPr="00A91573">
        <w:rPr>
          <w:rFonts w:ascii="Times New Roman" w:hAnsi="Times New Roman" w:cs="Times New Roman"/>
          <w:i/>
          <w:sz w:val="26"/>
          <w:szCs w:val="26"/>
        </w:rPr>
        <w:t xml:space="preserve">                                                                                                                                       </w:t>
      </w:r>
      <w:r w:rsidR="000008B4" w:rsidRPr="00A91573">
        <w:rPr>
          <w:rFonts w:ascii="Times New Roman" w:hAnsi="Times New Roman" w:cs="Times New Roman"/>
          <w:i/>
          <w:sz w:val="26"/>
          <w:szCs w:val="26"/>
        </w:rPr>
        <w:t>(ĐVT: Triệu đồng)</w:t>
      </w:r>
    </w:p>
    <w:tbl>
      <w:tblPr>
        <w:tblpPr w:leftFromText="180" w:rightFromText="180" w:vertAnchor="page" w:horzAnchor="margin" w:tblpXSpec="center" w:tblpY="1363"/>
        <w:tblW w:w="15073" w:type="dxa"/>
        <w:tblLook w:val="04A0" w:firstRow="1" w:lastRow="0" w:firstColumn="1" w:lastColumn="0" w:noHBand="0" w:noVBand="1"/>
      </w:tblPr>
      <w:tblGrid>
        <w:gridCol w:w="2547"/>
        <w:gridCol w:w="1276"/>
        <w:gridCol w:w="1080"/>
        <w:gridCol w:w="18"/>
        <w:gridCol w:w="1332"/>
        <w:gridCol w:w="1170"/>
        <w:gridCol w:w="18"/>
        <w:gridCol w:w="1422"/>
        <w:gridCol w:w="1347"/>
        <w:gridCol w:w="18"/>
        <w:gridCol w:w="1162"/>
        <w:gridCol w:w="1300"/>
        <w:gridCol w:w="18"/>
        <w:gridCol w:w="1242"/>
        <w:gridCol w:w="1105"/>
        <w:gridCol w:w="18"/>
      </w:tblGrid>
      <w:tr w:rsidR="001C3CB5" w:rsidRPr="00A91573" w14:paraId="2C21F078" w14:textId="77777777" w:rsidTr="00307BF4">
        <w:trPr>
          <w:gridAfter w:val="1"/>
          <w:wAfter w:w="18" w:type="dxa"/>
          <w:trHeight w:val="336"/>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C3569"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bookmarkStart w:id="355" w:name="_Hlk198945900"/>
            <w:bookmarkEnd w:id="353"/>
            <w:r w:rsidRPr="00A91573">
              <w:rPr>
                <w:rFonts w:ascii="Times New Roman" w:eastAsia="Times New Roman" w:hAnsi="Times New Roman" w:cs="Times New Roman"/>
                <w:b/>
                <w:bCs/>
                <w:sz w:val="26"/>
                <w:szCs w:val="26"/>
              </w:rPr>
              <w:lastRenderedPageBreak/>
              <w:t>Tổng dư nợ</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399D03D"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122.191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ED69EDC"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5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A992A93"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111.184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01031C47"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607F38"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108.557</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14:paraId="63FD86B9"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026447F"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(11.007)</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271E7516"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67E8244"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(2.627)</w:t>
            </w:r>
          </w:p>
        </w:tc>
        <w:tc>
          <w:tcPr>
            <w:tcW w:w="1105" w:type="dxa"/>
            <w:tcBorders>
              <w:top w:val="single" w:sz="4" w:space="0" w:color="auto"/>
              <w:left w:val="nil"/>
              <w:bottom w:val="single" w:sz="4" w:space="0" w:color="auto"/>
              <w:right w:val="single" w:sz="4" w:space="0" w:color="auto"/>
            </w:tcBorders>
            <w:shd w:val="clear" w:color="auto" w:fill="auto"/>
            <w:noWrap/>
            <w:vAlign w:val="bottom"/>
            <w:hideMark/>
          </w:tcPr>
          <w:p w14:paraId="4E584A29"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(2,363)</w:t>
            </w:r>
          </w:p>
        </w:tc>
      </w:tr>
      <w:tr w:rsidR="001C3CB5" w:rsidRPr="00A91573" w14:paraId="5A2CEE9A"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D1302D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an cư</w:t>
            </w:r>
          </w:p>
        </w:tc>
        <w:tc>
          <w:tcPr>
            <w:tcW w:w="1276" w:type="dxa"/>
            <w:tcBorders>
              <w:top w:val="nil"/>
              <w:left w:val="nil"/>
              <w:bottom w:val="single" w:sz="4" w:space="0" w:color="auto"/>
              <w:right w:val="single" w:sz="4" w:space="0" w:color="auto"/>
            </w:tcBorders>
            <w:shd w:val="clear" w:color="auto" w:fill="auto"/>
            <w:noWrap/>
            <w:vAlign w:val="bottom"/>
            <w:hideMark/>
          </w:tcPr>
          <w:p w14:paraId="4D5FA986"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30.548</w:t>
            </w:r>
          </w:p>
        </w:tc>
        <w:tc>
          <w:tcPr>
            <w:tcW w:w="1080" w:type="dxa"/>
            <w:tcBorders>
              <w:top w:val="nil"/>
              <w:left w:val="nil"/>
              <w:bottom w:val="single" w:sz="4" w:space="0" w:color="auto"/>
              <w:right w:val="single" w:sz="4" w:space="0" w:color="auto"/>
            </w:tcBorders>
            <w:shd w:val="clear" w:color="auto" w:fill="auto"/>
            <w:noWrap/>
            <w:vAlign w:val="bottom"/>
            <w:hideMark/>
          </w:tcPr>
          <w:p w14:paraId="69F749D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24,99</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4ED917A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26.356</w:t>
            </w:r>
          </w:p>
        </w:tc>
        <w:tc>
          <w:tcPr>
            <w:tcW w:w="1170" w:type="dxa"/>
            <w:tcBorders>
              <w:top w:val="nil"/>
              <w:left w:val="nil"/>
              <w:bottom w:val="single" w:sz="4" w:space="0" w:color="auto"/>
              <w:right w:val="single" w:sz="4" w:space="0" w:color="auto"/>
            </w:tcBorders>
            <w:shd w:val="clear" w:color="auto" w:fill="auto"/>
            <w:noWrap/>
            <w:vAlign w:val="bottom"/>
            <w:hideMark/>
          </w:tcPr>
          <w:p w14:paraId="796DF567"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25,98</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0A6C5B0B"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32.441</w:t>
            </w:r>
          </w:p>
        </w:tc>
        <w:tc>
          <w:tcPr>
            <w:tcW w:w="1347" w:type="dxa"/>
            <w:tcBorders>
              <w:top w:val="nil"/>
              <w:left w:val="nil"/>
              <w:bottom w:val="single" w:sz="4" w:space="0" w:color="auto"/>
              <w:right w:val="single" w:sz="4" w:space="0" w:color="auto"/>
            </w:tcBorders>
            <w:shd w:val="clear" w:color="auto" w:fill="auto"/>
            <w:noWrap/>
            <w:vAlign w:val="bottom"/>
            <w:hideMark/>
          </w:tcPr>
          <w:p w14:paraId="79ED7AC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29,88</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268B1C13"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(4.192)</w:t>
            </w:r>
          </w:p>
        </w:tc>
        <w:tc>
          <w:tcPr>
            <w:tcW w:w="1300" w:type="dxa"/>
            <w:tcBorders>
              <w:top w:val="nil"/>
              <w:left w:val="nil"/>
              <w:bottom w:val="single" w:sz="4" w:space="0" w:color="auto"/>
              <w:right w:val="single" w:sz="4" w:space="0" w:color="auto"/>
            </w:tcBorders>
            <w:shd w:val="clear" w:color="auto" w:fill="auto"/>
            <w:noWrap/>
            <w:vAlign w:val="bottom"/>
            <w:hideMark/>
          </w:tcPr>
          <w:p w14:paraId="41C0D65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(13,72)</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1DEBFF2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6.085</w:t>
            </w:r>
          </w:p>
        </w:tc>
        <w:tc>
          <w:tcPr>
            <w:tcW w:w="1105" w:type="dxa"/>
            <w:tcBorders>
              <w:top w:val="nil"/>
              <w:left w:val="nil"/>
              <w:bottom w:val="single" w:sz="4" w:space="0" w:color="auto"/>
              <w:right w:val="single" w:sz="4" w:space="0" w:color="auto"/>
            </w:tcBorders>
            <w:shd w:val="clear" w:color="auto" w:fill="auto"/>
            <w:noWrap/>
            <w:vAlign w:val="bottom"/>
            <w:hideMark/>
          </w:tcPr>
          <w:p w14:paraId="01A9624E"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23,088</w:t>
            </w:r>
          </w:p>
        </w:tc>
      </w:tr>
      <w:tr w:rsidR="001C3CB5" w:rsidRPr="00A91573" w14:paraId="07CDC073"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8CA607E"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ngôi nhà mơ ước - Dream home</w:t>
            </w:r>
          </w:p>
        </w:tc>
        <w:tc>
          <w:tcPr>
            <w:tcW w:w="1276" w:type="dxa"/>
            <w:tcBorders>
              <w:top w:val="nil"/>
              <w:left w:val="nil"/>
              <w:bottom w:val="single" w:sz="4" w:space="0" w:color="auto"/>
              <w:right w:val="single" w:sz="4" w:space="0" w:color="auto"/>
            </w:tcBorders>
            <w:shd w:val="clear" w:color="auto" w:fill="auto"/>
            <w:noWrap/>
            <w:vAlign w:val="bottom"/>
            <w:hideMark/>
          </w:tcPr>
          <w:p w14:paraId="56E478D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42.767</w:t>
            </w:r>
          </w:p>
        </w:tc>
        <w:tc>
          <w:tcPr>
            <w:tcW w:w="1080" w:type="dxa"/>
            <w:tcBorders>
              <w:top w:val="nil"/>
              <w:left w:val="nil"/>
              <w:bottom w:val="single" w:sz="4" w:space="0" w:color="auto"/>
              <w:right w:val="single" w:sz="4" w:space="0" w:color="auto"/>
            </w:tcBorders>
            <w:shd w:val="clear" w:color="auto" w:fill="auto"/>
            <w:noWrap/>
            <w:vAlign w:val="bottom"/>
            <w:hideMark/>
          </w:tcPr>
          <w:p w14:paraId="15FCE3B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34.98</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21B8B6E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34.593</w:t>
            </w:r>
          </w:p>
        </w:tc>
        <w:tc>
          <w:tcPr>
            <w:tcW w:w="1170" w:type="dxa"/>
            <w:tcBorders>
              <w:top w:val="nil"/>
              <w:left w:val="nil"/>
              <w:bottom w:val="single" w:sz="4" w:space="0" w:color="auto"/>
              <w:right w:val="single" w:sz="4" w:space="0" w:color="auto"/>
            </w:tcBorders>
            <w:shd w:val="clear" w:color="auto" w:fill="auto"/>
            <w:noWrap/>
            <w:vAlign w:val="bottom"/>
            <w:hideMark/>
          </w:tcPr>
          <w:p w14:paraId="464C8F9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35,97</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022D29A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47.031</w:t>
            </w:r>
          </w:p>
        </w:tc>
        <w:tc>
          <w:tcPr>
            <w:tcW w:w="1347" w:type="dxa"/>
            <w:tcBorders>
              <w:top w:val="nil"/>
              <w:left w:val="nil"/>
              <w:bottom w:val="single" w:sz="4" w:space="0" w:color="auto"/>
              <w:right w:val="single" w:sz="4" w:space="0" w:color="auto"/>
            </w:tcBorders>
            <w:shd w:val="clear" w:color="auto" w:fill="auto"/>
            <w:noWrap/>
            <w:vAlign w:val="bottom"/>
            <w:hideMark/>
          </w:tcPr>
          <w:p w14:paraId="19A40CC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43,32</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458A82E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(8.174)</w:t>
            </w:r>
          </w:p>
        </w:tc>
        <w:tc>
          <w:tcPr>
            <w:tcW w:w="1300" w:type="dxa"/>
            <w:tcBorders>
              <w:top w:val="nil"/>
              <w:left w:val="nil"/>
              <w:bottom w:val="single" w:sz="4" w:space="0" w:color="auto"/>
              <w:right w:val="single" w:sz="4" w:space="0" w:color="auto"/>
            </w:tcBorders>
            <w:shd w:val="clear" w:color="auto" w:fill="auto"/>
            <w:noWrap/>
            <w:vAlign w:val="bottom"/>
            <w:hideMark/>
          </w:tcPr>
          <w:p w14:paraId="6DCD0EF7"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(19,11)</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6EC4104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12.438</w:t>
            </w:r>
          </w:p>
        </w:tc>
        <w:tc>
          <w:tcPr>
            <w:tcW w:w="1105" w:type="dxa"/>
            <w:tcBorders>
              <w:top w:val="nil"/>
              <w:left w:val="nil"/>
              <w:bottom w:val="single" w:sz="4" w:space="0" w:color="auto"/>
              <w:right w:val="single" w:sz="4" w:space="0" w:color="auto"/>
            </w:tcBorders>
            <w:shd w:val="clear" w:color="auto" w:fill="auto"/>
            <w:noWrap/>
            <w:vAlign w:val="bottom"/>
            <w:hideMark/>
          </w:tcPr>
          <w:p w14:paraId="72B0E85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35,955</w:t>
            </w:r>
          </w:p>
        </w:tc>
      </w:tr>
      <w:tr w:rsidR="001C3CB5" w:rsidRPr="00A91573" w14:paraId="21F4E0EF"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B5CBED6" w14:textId="77777777" w:rsidR="000008B4" w:rsidRPr="00812C11" w:rsidRDefault="000008B4" w:rsidP="00663B07">
            <w:pPr>
              <w:spacing w:after="0" w:line="288" w:lineRule="auto"/>
              <w:jc w:val="center"/>
              <w:rPr>
                <w:rFonts w:ascii="Times New Roman" w:eastAsia="Times New Roman" w:hAnsi="Times New Roman" w:cs="Times New Roman"/>
                <w:sz w:val="26"/>
                <w:szCs w:val="26"/>
                <w:lang w:val="fr-FR"/>
              </w:rPr>
            </w:pPr>
            <w:r w:rsidRPr="00812C11">
              <w:rPr>
                <w:rFonts w:ascii="Times New Roman" w:eastAsia="Times New Roman" w:hAnsi="Times New Roman" w:cs="Times New Roman"/>
                <w:sz w:val="26"/>
                <w:szCs w:val="26"/>
                <w:lang w:val="fr-FR"/>
              </w:rPr>
              <w:t>Cho vay nhà đất - Nhà sang Duluxe</w:t>
            </w:r>
          </w:p>
        </w:tc>
        <w:tc>
          <w:tcPr>
            <w:tcW w:w="1276" w:type="dxa"/>
            <w:tcBorders>
              <w:top w:val="nil"/>
              <w:left w:val="nil"/>
              <w:bottom w:val="single" w:sz="4" w:space="0" w:color="auto"/>
              <w:right w:val="single" w:sz="4" w:space="0" w:color="auto"/>
            </w:tcBorders>
            <w:shd w:val="clear" w:color="auto" w:fill="auto"/>
            <w:noWrap/>
            <w:vAlign w:val="bottom"/>
            <w:hideMark/>
          </w:tcPr>
          <w:p w14:paraId="30120763"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10.997</w:t>
            </w:r>
          </w:p>
        </w:tc>
        <w:tc>
          <w:tcPr>
            <w:tcW w:w="1080" w:type="dxa"/>
            <w:tcBorders>
              <w:top w:val="nil"/>
              <w:left w:val="nil"/>
              <w:bottom w:val="single" w:sz="4" w:space="0" w:color="auto"/>
              <w:right w:val="single" w:sz="4" w:space="0" w:color="auto"/>
            </w:tcBorders>
            <w:shd w:val="clear" w:color="auto" w:fill="auto"/>
            <w:noWrap/>
            <w:vAlign w:val="bottom"/>
            <w:hideMark/>
          </w:tcPr>
          <w:p w14:paraId="3EB22D5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8,99</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548159C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8.456</w:t>
            </w:r>
          </w:p>
        </w:tc>
        <w:tc>
          <w:tcPr>
            <w:tcW w:w="1170" w:type="dxa"/>
            <w:tcBorders>
              <w:top w:val="nil"/>
              <w:left w:val="nil"/>
              <w:bottom w:val="single" w:sz="4" w:space="0" w:color="auto"/>
              <w:right w:val="single" w:sz="4" w:space="0" w:color="auto"/>
            </w:tcBorders>
            <w:shd w:val="clear" w:color="auto" w:fill="auto"/>
            <w:noWrap/>
            <w:vAlign w:val="bottom"/>
            <w:hideMark/>
          </w:tcPr>
          <w:p w14:paraId="015E5A4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7,61</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1BBAED2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19.897</w:t>
            </w:r>
          </w:p>
        </w:tc>
        <w:tc>
          <w:tcPr>
            <w:tcW w:w="1347" w:type="dxa"/>
            <w:tcBorders>
              <w:top w:val="nil"/>
              <w:left w:val="nil"/>
              <w:bottom w:val="single" w:sz="4" w:space="0" w:color="auto"/>
              <w:right w:val="single" w:sz="4" w:space="0" w:color="auto"/>
            </w:tcBorders>
            <w:shd w:val="clear" w:color="auto" w:fill="auto"/>
            <w:noWrap/>
            <w:vAlign w:val="bottom"/>
            <w:hideMark/>
          </w:tcPr>
          <w:p w14:paraId="6D27C47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18,33</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29A8AE0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(2.541)</w:t>
            </w:r>
          </w:p>
        </w:tc>
        <w:tc>
          <w:tcPr>
            <w:tcW w:w="1300" w:type="dxa"/>
            <w:tcBorders>
              <w:top w:val="nil"/>
              <w:left w:val="nil"/>
              <w:bottom w:val="single" w:sz="4" w:space="0" w:color="auto"/>
              <w:right w:val="single" w:sz="4" w:space="0" w:color="auto"/>
            </w:tcBorders>
            <w:shd w:val="clear" w:color="auto" w:fill="auto"/>
            <w:noWrap/>
            <w:vAlign w:val="bottom"/>
            <w:hideMark/>
          </w:tcPr>
          <w:p w14:paraId="472A46B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(23,11)</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3BE8EA4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11.441</w:t>
            </w:r>
          </w:p>
        </w:tc>
        <w:tc>
          <w:tcPr>
            <w:tcW w:w="1105" w:type="dxa"/>
            <w:tcBorders>
              <w:top w:val="nil"/>
              <w:left w:val="nil"/>
              <w:bottom w:val="single" w:sz="4" w:space="0" w:color="auto"/>
              <w:right w:val="single" w:sz="4" w:space="0" w:color="auto"/>
            </w:tcBorders>
            <w:shd w:val="clear" w:color="auto" w:fill="auto"/>
            <w:noWrap/>
            <w:vAlign w:val="bottom"/>
            <w:hideMark/>
          </w:tcPr>
          <w:p w14:paraId="7171487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135,300</w:t>
            </w:r>
          </w:p>
        </w:tc>
      </w:tr>
      <w:tr w:rsidR="001C3CB5" w:rsidRPr="00A91573" w14:paraId="410E1559"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A65E83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nhà đất riêng lẻ thông thường</w:t>
            </w:r>
          </w:p>
        </w:tc>
        <w:tc>
          <w:tcPr>
            <w:tcW w:w="1276" w:type="dxa"/>
            <w:tcBorders>
              <w:top w:val="nil"/>
              <w:left w:val="nil"/>
              <w:bottom w:val="single" w:sz="4" w:space="0" w:color="auto"/>
              <w:right w:val="single" w:sz="4" w:space="0" w:color="auto"/>
            </w:tcBorders>
            <w:shd w:val="clear" w:color="auto" w:fill="auto"/>
            <w:noWrap/>
            <w:vAlign w:val="bottom"/>
            <w:hideMark/>
          </w:tcPr>
          <w:p w14:paraId="4289A8EB"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37.879</w:t>
            </w:r>
          </w:p>
        </w:tc>
        <w:tc>
          <w:tcPr>
            <w:tcW w:w="1080" w:type="dxa"/>
            <w:tcBorders>
              <w:top w:val="nil"/>
              <w:left w:val="nil"/>
              <w:bottom w:val="single" w:sz="4" w:space="0" w:color="auto"/>
              <w:right w:val="single" w:sz="4" w:space="0" w:color="auto"/>
            </w:tcBorders>
            <w:shd w:val="clear" w:color="auto" w:fill="auto"/>
            <w:noWrap/>
            <w:vAlign w:val="bottom"/>
            <w:hideMark/>
          </w:tcPr>
          <w:p w14:paraId="362228A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30,99</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577E23A6"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41.779</w:t>
            </w:r>
          </w:p>
        </w:tc>
        <w:tc>
          <w:tcPr>
            <w:tcW w:w="1170" w:type="dxa"/>
            <w:tcBorders>
              <w:top w:val="nil"/>
              <w:left w:val="nil"/>
              <w:bottom w:val="single" w:sz="4" w:space="0" w:color="auto"/>
              <w:right w:val="single" w:sz="4" w:space="0" w:color="auto"/>
            </w:tcBorders>
            <w:shd w:val="clear" w:color="auto" w:fill="auto"/>
            <w:noWrap/>
            <w:vAlign w:val="bottom"/>
            <w:hideMark/>
          </w:tcPr>
          <w:p w14:paraId="1D2A6BC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37,58</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7F74736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42.051</w:t>
            </w:r>
          </w:p>
        </w:tc>
        <w:tc>
          <w:tcPr>
            <w:tcW w:w="1347" w:type="dxa"/>
            <w:tcBorders>
              <w:top w:val="nil"/>
              <w:left w:val="nil"/>
              <w:bottom w:val="single" w:sz="4" w:space="0" w:color="auto"/>
              <w:right w:val="single" w:sz="4" w:space="0" w:color="auto"/>
            </w:tcBorders>
            <w:shd w:val="clear" w:color="auto" w:fill="auto"/>
            <w:noWrap/>
            <w:vAlign w:val="bottom"/>
            <w:hideMark/>
          </w:tcPr>
          <w:p w14:paraId="317CEBC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38,74</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206ECAC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3.900</w:t>
            </w:r>
          </w:p>
        </w:tc>
        <w:tc>
          <w:tcPr>
            <w:tcW w:w="1300" w:type="dxa"/>
            <w:tcBorders>
              <w:top w:val="nil"/>
              <w:left w:val="nil"/>
              <w:bottom w:val="single" w:sz="4" w:space="0" w:color="auto"/>
              <w:right w:val="single" w:sz="4" w:space="0" w:color="auto"/>
            </w:tcBorders>
            <w:shd w:val="clear" w:color="auto" w:fill="auto"/>
            <w:noWrap/>
            <w:vAlign w:val="bottom"/>
            <w:hideMark/>
          </w:tcPr>
          <w:p w14:paraId="5566DE3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10,30</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666778E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272</w:t>
            </w:r>
          </w:p>
        </w:tc>
        <w:tc>
          <w:tcPr>
            <w:tcW w:w="1105" w:type="dxa"/>
            <w:tcBorders>
              <w:top w:val="nil"/>
              <w:left w:val="nil"/>
              <w:bottom w:val="single" w:sz="4" w:space="0" w:color="auto"/>
              <w:right w:val="single" w:sz="4" w:space="0" w:color="auto"/>
            </w:tcBorders>
            <w:shd w:val="clear" w:color="auto" w:fill="auto"/>
            <w:noWrap/>
            <w:vAlign w:val="bottom"/>
            <w:hideMark/>
          </w:tcPr>
          <w:p w14:paraId="2A9569F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0,651</w:t>
            </w:r>
          </w:p>
        </w:tc>
      </w:tr>
      <w:tr w:rsidR="001C3CB5" w:rsidRPr="00A91573" w14:paraId="214F5C16"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455C628"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Nợ Xấu</w:t>
            </w:r>
          </w:p>
        </w:tc>
        <w:tc>
          <w:tcPr>
            <w:tcW w:w="1276" w:type="dxa"/>
            <w:tcBorders>
              <w:top w:val="nil"/>
              <w:left w:val="nil"/>
              <w:bottom w:val="single" w:sz="4" w:space="0" w:color="auto"/>
              <w:right w:val="single" w:sz="4" w:space="0" w:color="auto"/>
            </w:tcBorders>
            <w:shd w:val="clear" w:color="auto" w:fill="auto"/>
            <w:noWrap/>
            <w:vAlign w:val="bottom"/>
            <w:hideMark/>
          </w:tcPr>
          <w:p w14:paraId="799FC9AA"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247</w:t>
            </w:r>
          </w:p>
        </w:tc>
        <w:tc>
          <w:tcPr>
            <w:tcW w:w="1080" w:type="dxa"/>
            <w:tcBorders>
              <w:top w:val="nil"/>
              <w:left w:val="nil"/>
              <w:bottom w:val="single" w:sz="4" w:space="0" w:color="auto"/>
              <w:right w:val="single" w:sz="4" w:space="0" w:color="auto"/>
            </w:tcBorders>
            <w:shd w:val="clear" w:color="auto" w:fill="auto"/>
            <w:noWrap/>
            <w:vAlign w:val="bottom"/>
            <w:hideMark/>
          </w:tcPr>
          <w:p w14:paraId="0208767F"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19B6A3CE"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1.338</w:t>
            </w:r>
          </w:p>
        </w:tc>
        <w:tc>
          <w:tcPr>
            <w:tcW w:w="1170" w:type="dxa"/>
            <w:tcBorders>
              <w:top w:val="nil"/>
              <w:left w:val="nil"/>
              <w:bottom w:val="single" w:sz="4" w:space="0" w:color="auto"/>
              <w:right w:val="single" w:sz="4" w:space="0" w:color="auto"/>
            </w:tcBorders>
            <w:shd w:val="clear" w:color="auto" w:fill="auto"/>
            <w:noWrap/>
            <w:vAlign w:val="bottom"/>
            <w:hideMark/>
          </w:tcPr>
          <w:p w14:paraId="0EB6DC20"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18276A47"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1.145</w:t>
            </w:r>
          </w:p>
        </w:tc>
        <w:tc>
          <w:tcPr>
            <w:tcW w:w="1347" w:type="dxa"/>
            <w:tcBorders>
              <w:top w:val="nil"/>
              <w:left w:val="nil"/>
              <w:bottom w:val="single" w:sz="4" w:space="0" w:color="auto"/>
              <w:right w:val="single" w:sz="4" w:space="0" w:color="auto"/>
            </w:tcBorders>
            <w:shd w:val="clear" w:color="auto" w:fill="auto"/>
            <w:noWrap/>
            <w:vAlign w:val="bottom"/>
            <w:hideMark/>
          </w:tcPr>
          <w:p w14:paraId="3B24F78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1439497E"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1.091</w:t>
            </w:r>
          </w:p>
        </w:tc>
        <w:tc>
          <w:tcPr>
            <w:tcW w:w="1300" w:type="dxa"/>
            <w:tcBorders>
              <w:top w:val="nil"/>
              <w:left w:val="nil"/>
              <w:bottom w:val="single" w:sz="4" w:space="0" w:color="auto"/>
              <w:right w:val="single" w:sz="4" w:space="0" w:color="auto"/>
            </w:tcBorders>
            <w:shd w:val="clear" w:color="auto" w:fill="auto"/>
            <w:noWrap/>
            <w:vAlign w:val="bottom"/>
            <w:hideMark/>
          </w:tcPr>
          <w:p w14:paraId="74C530E0"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441,70</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4BF0F3DD"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(193)</w:t>
            </w:r>
          </w:p>
        </w:tc>
        <w:tc>
          <w:tcPr>
            <w:tcW w:w="1105" w:type="dxa"/>
            <w:tcBorders>
              <w:top w:val="nil"/>
              <w:left w:val="nil"/>
              <w:bottom w:val="single" w:sz="4" w:space="0" w:color="auto"/>
              <w:right w:val="single" w:sz="4" w:space="0" w:color="auto"/>
            </w:tcBorders>
            <w:shd w:val="clear" w:color="auto" w:fill="auto"/>
            <w:noWrap/>
            <w:vAlign w:val="bottom"/>
            <w:hideMark/>
          </w:tcPr>
          <w:p w14:paraId="75C8541A"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(14,425)</w:t>
            </w:r>
          </w:p>
        </w:tc>
      </w:tr>
      <w:tr w:rsidR="001C3CB5" w:rsidRPr="00A91573" w14:paraId="41D6A59C"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C8C8E8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an cư</w:t>
            </w:r>
          </w:p>
        </w:tc>
        <w:tc>
          <w:tcPr>
            <w:tcW w:w="1276" w:type="dxa"/>
            <w:tcBorders>
              <w:top w:val="nil"/>
              <w:left w:val="nil"/>
              <w:bottom w:val="single" w:sz="4" w:space="0" w:color="auto"/>
              <w:right w:val="single" w:sz="4" w:space="0" w:color="auto"/>
            </w:tcBorders>
            <w:shd w:val="clear" w:color="auto" w:fill="auto"/>
            <w:noWrap/>
            <w:vAlign w:val="bottom"/>
            <w:hideMark/>
          </w:tcPr>
          <w:p w14:paraId="3744EFBE"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59,00</w:t>
            </w:r>
          </w:p>
        </w:tc>
        <w:tc>
          <w:tcPr>
            <w:tcW w:w="1080" w:type="dxa"/>
            <w:tcBorders>
              <w:top w:val="nil"/>
              <w:left w:val="nil"/>
              <w:bottom w:val="single" w:sz="4" w:space="0" w:color="auto"/>
              <w:right w:val="single" w:sz="4" w:space="0" w:color="auto"/>
            </w:tcBorders>
            <w:shd w:val="clear" w:color="auto" w:fill="auto"/>
            <w:noWrap/>
            <w:vAlign w:val="bottom"/>
            <w:hideMark/>
          </w:tcPr>
          <w:p w14:paraId="6AAE1B1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23,89</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3451739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308</w:t>
            </w:r>
          </w:p>
        </w:tc>
        <w:tc>
          <w:tcPr>
            <w:tcW w:w="1170" w:type="dxa"/>
            <w:tcBorders>
              <w:top w:val="nil"/>
              <w:left w:val="nil"/>
              <w:bottom w:val="single" w:sz="4" w:space="0" w:color="auto"/>
              <w:right w:val="single" w:sz="4" w:space="0" w:color="auto"/>
            </w:tcBorders>
            <w:shd w:val="clear" w:color="auto" w:fill="auto"/>
            <w:noWrap/>
            <w:vAlign w:val="bottom"/>
            <w:hideMark/>
          </w:tcPr>
          <w:p w14:paraId="33CBE02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23,02</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2F6283B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315,78</w:t>
            </w:r>
          </w:p>
        </w:tc>
        <w:tc>
          <w:tcPr>
            <w:tcW w:w="1347" w:type="dxa"/>
            <w:tcBorders>
              <w:top w:val="nil"/>
              <w:left w:val="nil"/>
              <w:bottom w:val="single" w:sz="4" w:space="0" w:color="auto"/>
              <w:right w:val="single" w:sz="4" w:space="0" w:color="auto"/>
            </w:tcBorders>
            <w:shd w:val="clear" w:color="auto" w:fill="auto"/>
            <w:noWrap/>
            <w:vAlign w:val="bottom"/>
            <w:hideMark/>
          </w:tcPr>
          <w:p w14:paraId="7163FDF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27,58</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2413AC1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249</w:t>
            </w:r>
          </w:p>
        </w:tc>
        <w:tc>
          <w:tcPr>
            <w:tcW w:w="1300" w:type="dxa"/>
            <w:tcBorders>
              <w:top w:val="nil"/>
              <w:left w:val="nil"/>
              <w:bottom w:val="single" w:sz="4" w:space="0" w:color="auto"/>
              <w:right w:val="single" w:sz="4" w:space="0" w:color="auto"/>
            </w:tcBorders>
            <w:shd w:val="clear" w:color="auto" w:fill="auto"/>
            <w:noWrap/>
            <w:vAlign w:val="bottom"/>
            <w:hideMark/>
          </w:tcPr>
          <w:p w14:paraId="21BD34B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422,03</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729CF65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7,78</w:t>
            </w:r>
          </w:p>
        </w:tc>
        <w:tc>
          <w:tcPr>
            <w:tcW w:w="1105" w:type="dxa"/>
            <w:tcBorders>
              <w:top w:val="nil"/>
              <w:left w:val="nil"/>
              <w:bottom w:val="single" w:sz="4" w:space="0" w:color="auto"/>
              <w:right w:val="single" w:sz="4" w:space="0" w:color="auto"/>
            </w:tcBorders>
            <w:shd w:val="clear" w:color="auto" w:fill="auto"/>
            <w:noWrap/>
            <w:vAlign w:val="bottom"/>
            <w:hideMark/>
          </w:tcPr>
          <w:p w14:paraId="0AA39D4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2,527</w:t>
            </w:r>
          </w:p>
        </w:tc>
      </w:tr>
      <w:tr w:rsidR="001C3CB5" w:rsidRPr="00A91573" w14:paraId="017F1437"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29C173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ngôi nhà mơ ước - Dream home</w:t>
            </w:r>
          </w:p>
        </w:tc>
        <w:tc>
          <w:tcPr>
            <w:tcW w:w="1276" w:type="dxa"/>
            <w:tcBorders>
              <w:top w:val="nil"/>
              <w:left w:val="nil"/>
              <w:bottom w:val="single" w:sz="4" w:space="0" w:color="auto"/>
              <w:right w:val="single" w:sz="4" w:space="0" w:color="auto"/>
            </w:tcBorders>
            <w:shd w:val="clear" w:color="auto" w:fill="auto"/>
            <w:noWrap/>
            <w:vAlign w:val="bottom"/>
            <w:hideMark/>
          </w:tcPr>
          <w:p w14:paraId="1933155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89,00</w:t>
            </w:r>
          </w:p>
        </w:tc>
        <w:tc>
          <w:tcPr>
            <w:tcW w:w="1080" w:type="dxa"/>
            <w:tcBorders>
              <w:top w:val="nil"/>
              <w:left w:val="nil"/>
              <w:bottom w:val="single" w:sz="4" w:space="0" w:color="auto"/>
              <w:right w:val="single" w:sz="4" w:space="0" w:color="auto"/>
            </w:tcBorders>
            <w:shd w:val="clear" w:color="auto" w:fill="auto"/>
            <w:noWrap/>
            <w:vAlign w:val="bottom"/>
            <w:hideMark/>
          </w:tcPr>
          <w:p w14:paraId="57C5555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36,03</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4868863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468</w:t>
            </w:r>
          </w:p>
        </w:tc>
        <w:tc>
          <w:tcPr>
            <w:tcW w:w="1170" w:type="dxa"/>
            <w:tcBorders>
              <w:top w:val="nil"/>
              <w:left w:val="nil"/>
              <w:bottom w:val="single" w:sz="4" w:space="0" w:color="auto"/>
              <w:right w:val="single" w:sz="4" w:space="0" w:color="auto"/>
            </w:tcBorders>
            <w:shd w:val="clear" w:color="auto" w:fill="auto"/>
            <w:noWrap/>
            <w:vAlign w:val="bottom"/>
            <w:hideMark/>
          </w:tcPr>
          <w:p w14:paraId="6CF18CA6"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34,98</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09AD9DA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472,28</w:t>
            </w:r>
          </w:p>
        </w:tc>
        <w:tc>
          <w:tcPr>
            <w:tcW w:w="1347" w:type="dxa"/>
            <w:tcBorders>
              <w:top w:val="nil"/>
              <w:left w:val="nil"/>
              <w:bottom w:val="single" w:sz="4" w:space="0" w:color="auto"/>
              <w:right w:val="single" w:sz="4" w:space="0" w:color="auto"/>
            </w:tcBorders>
            <w:shd w:val="clear" w:color="auto" w:fill="auto"/>
            <w:noWrap/>
            <w:vAlign w:val="bottom"/>
            <w:hideMark/>
          </w:tcPr>
          <w:p w14:paraId="64854E4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41,25</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6917FDD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379</w:t>
            </w:r>
          </w:p>
        </w:tc>
        <w:tc>
          <w:tcPr>
            <w:tcW w:w="1300" w:type="dxa"/>
            <w:tcBorders>
              <w:top w:val="nil"/>
              <w:left w:val="nil"/>
              <w:bottom w:val="single" w:sz="4" w:space="0" w:color="auto"/>
              <w:right w:val="single" w:sz="4" w:space="0" w:color="auto"/>
            </w:tcBorders>
            <w:shd w:val="clear" w:color="auto" w:fill="auto"/>
            <w:noWrap/>
            <w:vAlign w:val="bottom"/>
            <w:hideMark/>
          </w:tcPr>
          <w:p w14:paraId="5872D07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425,84</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47B5370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4,28</w:t>
            </w:r>
          </w:p>
        </w:tc>
        <w:tc>
          <w:tcPr>
            <w:tcW w:w="1105" w:type="dxa"/>
            <w:tcBorders>
              <w:top w:val="nil"/>
              <w:left w:val="nil"/>
              <w:bottom w:val="single" w:sz="4" w:space="0" w:color="auto"/>
              <w:right w:val="single" w:sz="4" w:space="0" w:color="auto"/>
            </w:tcBorders>
            <w:shd w:val="clear" w:color="auto" w:fill="auto"/>
            <w:noWrap/>
            <w:vAlign w:val="bottom"/>
            <w:hideMark/>
          </w:tcPr>
          <w:p w14:paraId="0E0C1B46"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0,914</w:t>
            </w:r>
          </w:p>
        </w:tc>
      </w:tr>
      <w:tr w:rsidR="001C3CB5" w:rsidRPr="00A91573" w14:paraId="66244A89"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33735E9" w14:textId="77777777" w:rsidR="000008B4" w:rsidRPr="00812C11" w:rsidRDefault="000008B4" w:rsidP="00663B07">
            <w:pPr>
              <w:spacing w:after="0" w:line="288" w:lineRule="auto"/>
              <w:jc w:val="center"/>
              <w:rPr>
                <w:rFonts w:ascii="Times New Roman" w:eastAsia="Times New Roman" w:hAnsi="Times New Roman" w:cs="Times New Roman"/>
                <w:sz w:val="26"/>
                <w:szCs w:val="26"/>
                <w:lang w:val="fr-FR"/>
              </w:rPr>
            </w:pPr>
            <w:r w:rsidRPr="00812C11">
              <w:rPr>
                <w:rFonts w:ascii="Times New Roman" w:eastAsia="Times New Roman" w:hAnsi="Times New Roman" w:cs="Times New Roman"/>
                <w:sz w:val="26"/>
                <w:szCs w:val="26"/>
                <w:lang w:val="fr-FR"/>
              </w:rPr>
              <w:t>Cho vay nhà đất - Nhà sang Duluxe</w:t>
            </w:r>
          </w:p>
        </w:tc>
        <w:tc>
          <w:tcPr>
            <w:tcW w:w="1276" w:type="dxa"/>
            <w:tcBorders>
              <w:top w:val="nil"/>
              <w:left w:val="nil"/>
              <w:bottom w:val="single" w:sz="4" w:space="0" w:color="auto"/>
              <w:right w:val="single" w:sz="4" w:space="0" w:color="auto"/>
            </w:tcBorders>
            <w:shd w:val="clear" w:color="auto" w:fill="auto"/>
            <w:noWrap/>
            <w:vAlign w:val="bottom"/>
            <w:hideMark/>
          </w:tcPr>
          <w:p w14:paraId="781BDA66"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22,00</w:t>
            </w:r>
          </w:p>
        </w:tc>
        <w:tc>
          <w:tcPr>
            <w:tcW w:w="1080" w:type="dxa"/>
            <w:tcBorders>
              <w:top w:val="nil"/>
              <w:left w:val="nil"/>
              <w:bottom w:val="single" w:sz="4" w:space="0" w:color="auto"/>
              <w:right w:val="single" w:sz="4" w:space="0" w:color="auto"/>
            </w:tcBorders>
            <w:shd w:val="clear" w:color="auto" w:fill="auto"/>
            <w:noWrap/>
            <w:vAlign w:val="bottom"/>
            <w:hideMark/>
          </w:tcPr>
          <w:p w14:paraId="5F966D9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8,91</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28F6B54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120</w:t>
            </w:r>
          </w:p>
        </w:tc>
        <w:tc>
          <w:tcPr>
            <w:tcW w:w="1170" w:type="dxa"/>
            <w:tcBorders>
              <w:top w:val="nil"/>
              <w:left w:val="nil"/>
              <w:bottom w:val="single" w:sz="4" w:space="0" w:color="auto"/>
              <w:right w:val="single" w:sz="4" w:space="0" w:color="auto"/>
            </w:tcBorders>
            <w:shd w:val="clear" w:color="auto" w:fill="auto"/>
            <w:noWrap/>
            <w:vAlign w:val="bottom"/>
            <w:hideMark/>
          </w:tcPr>
          <w:p w14:paraId="1B95884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8,97</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529A3F6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125,87</w:t>
            </w:r>
          </w:p>
        </w:tc>
        <w:tc>
          <w:tcPr>
            <w:tcW w:w="1347" w:type="dxa"/>
            <w:tcBorders>
              <w:top w:val="nil"/>
              <w:left w:val="nil"/>
              <w:bottom w:val="single" w:sz="4" w:space="0" w:color="auto"/>
              <w:right w:val="single" w:sz="4" w:space="0" w:color="auto"/>
            </w:tcBorders>
            <w:shd w:val="clear" w:color="auto" w:fill="auto"/>
            <w:noWrap/>
            <w:vAlign w:val="bottom"/>
            <w:hideMark/>
          </w:tcPr>
          <w:p w14:paraId="027EEE9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10,99</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5A93FC1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98</w:t>
            </w:r>
          </w:p>
        </w:tc>
        <w:tc>
          <w:tcPr>
            <w:tcW w:w="1300" w:type="dxa"/>
            <w:tcBorders>
              <w:top w:val="nil"/>
              <w:left w:val="nil"/>
              <w:bottom w:val="single" w:sz="4" w:space="0" w:color="auto"/>
              <w:right w:val="single" w:sz="4" w:space="0" w:color="auto"/>
            </w:tcBorders>
            <w:shd w:val="clear" w:color="auto" w:fill="auto"/>
            <w:noWrap/>
            <w:vAlign w:val="bottom"/>
            <w:hideMark/>
          </w:tcPr>
          <w:p w14:paraId="7A3A9AA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445,45</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354CE90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5,87</w:t>
            </w:r>
          </w:p>
        </w:tc>
        <w:tc>
          <w:tcPr>
            <w:tcW w:w="1105" w:type="dxa"/>
            <w:tcBorders>
              <w:top w:val="nil"/>
              <w:left w:val="nil"/>
              <w:bottom w:val="single" w:sz="4" w:space="0" w:color="auto"/>
              <w:right w:val="single" w:sz="4" w:space="0" w:color="auto"/>
            </w:tcBorders>
            <w:shd w:val="clear" w:color="auto" w:fill="auto"/>
            <w:noWrap/>
            <w:vAlign w:val="bottom"/>
            <w:hideMark/>
          </w:tcPr>
          <w:p w14:paraId="6294163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4,894</w:t>
            </w:r>
          </w:p>
        </w:tc>
      </w:tr>
      <w:tr w:rsidR="001C3CB5" w:rsidRPr="00A91573" w14:paraId="382AECB5" w14:textId="77777777" w:rsidTr="00307BF4">
        <w:trPr>
          <w:gridAfter w:val="1"/>
          <w:wAfter w:w="18" w:type="dxa"/>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94C69D3"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nhà đất riêng lẻ thông thường</w:t>
            </w:r>
          </w:p>
        </w:tc>
        <w:tc>
          <w:tcPr>
            <w:tcW w:w="1276" w:type="dxa"/>
            <w:tcBorders>
              <w:top w:val="nil"/>
              <w:left w:val="nil"/>
              <w:bottom w:val="single" w:sz="4" w:space="0" w:color="auto"/>
              <w:right w:val="single" w:sz="4" w:space="0" w:color="auto"/>
            </w:tcBorders>
            <w:shd w:val="clear" w:color="auto" w:fill="auto"/>
            <w:noWrap/>
            <w:vAlign w:val="bottom"/>
            <w:hideMark/>
          </w:tcPr>
          <w:p w14:paraId="2384876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77,00</w:t>
            </w:r>
          </w:p>
        </w:tc>
        <w:tc>
          <w:tcPr>
            <w:tcW w:w="1080" w:type="dxa"/>
            <w:tcBorders>
              <w:top w:val="nil"/>
              <w:left w:val="nil"/>
              <w:bottom w:val="single" w:sz="4" w:space="0" w:color="auto"/>
              <w:right w:val="single" w:sz="4" w:space="0" w:color="auto"/>
            </w:tcBorders>
            <w:shd w:val="clear" w:color="auto" w:fill="auto"/>
            <w:noWrap/>
            <w:vAlign w:val="bottom"/>
            <w:hideMark/>
          </w:tcPr>
          <w:p w14:paraId="2E4AC29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31,17</w:t>
            </w:r>
          </w:p>
        </w:tc>
        <w:tc>
          <w:tcPr>
            <w:tcW w:w="1350" w:type="dxa"/>
            <w:gridSpan w:val="2"/>
            <w:tcBorders>
              <w:top w:val="nil"/>
              <w:left w:val="nil"/>
              <w:bottom w:val="single" w:sz="4" w:space="0" w:color="auto"/>
              <w:right w:val="single" w:sz="4" w:space="0" w:color="auto"/>
            </w:tcBorders>
            <w:shd w:val="clear" w:color="auto" w:fill="auto"/>
            <w:noWrap/>
            <w:vAlign w:val="bottom"/>
            <w:hideMark/>
          </w:tcPr>
          <w:p w14:paraId="0518351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442</w:t>
            </w:r>
          </w:p>
        </w:tc>
        <w:tc>
          <w:tcPr>
            <w:tcW w:w="1170" w:type="dxa"/>
            <w:tcBorders>
              <w:top w:val="nil"/>
              <w:left w:val="nil"/>
              <w:bottom w:val="single" w:sz="4" w:space="0" w:color="auto"/>
              <w:right w:val="single" w:sz="4" w:space="0" w:color="auto"/>
            </w:tcBorders>
            <w:shd w:val="clear" w:color="auto" w:fill="auto"/>
            <w:noWrap/>
            <w:vAlign w:val="bottom"/>
            <w:hideMark/>
          </w:tcPr>
          <w:p w14:paraId="0CB8534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33,03</w:t>
            </w:r>
          </w:p>
        </w:tc>
        <w:tc>
          <w:tcPr>
            <w:tcW w:w="1440" w:type="dxa"/>
            <w:gridSpan w:val="2"/>
            <w:tcBorders>
              <w:top w:val="nil"/>
              <w:left w:val="nil"/>
              <w:bottom w:val="single" w:sz="4" w:space="0" w:color="auto"/>
              <w:right w:val="single" w:sz="4" w:space="0" w:color="auto"/>
            </w:tcBorders>
            <w:shd w:val="clear" w:color="auto" w:fill="auto"/>
            <w:noWrap/>
            <w:vAlign w:val="bottom"/>
            <w:hideMark/>
          </w:tcPr>
          <w:p w14:paraId="165E66B7"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231,07</w:t>
            </w:r>
          </w:p>
        </w:tc>
        <w:tc>
          <w:tcPr>
            <w:tcW w:w="1347" w:type="dxa"/>
            <w:tcBorders>
              <w:top w:val="nil"/>
              <w:left w:val="nil"/>
              <w:bottom w:val="single" w:sz="4" w:space="0" w:color="auto"/>
              <w:right w:val="single" w:sz="4" w:space="0" w:color="auto"/>
            </w:tcBorders>
            <w:shd w:val="clear" w:color="auto" w:fill="auto"/>
            <w:noWrap/>
            <w:vAlign w:val="bottom"/>
            <w:hideMark/>
          </w:tcPr>
          <w:p w14:paraId="3E97314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20,18</w:t>
            </w:r>
          </w:p>
        </w:tc>
        <w:tc>
          <w:tcPr>
            <w:tcW w:w="1180" w:type="dxa"/>
            <w:gridSpan w:val="2"/>
            <w:tcBorders>
              <w:top w:val="nil"/>
              <w:left w:val="nil"/>
              <w:bottom w:val="single" w:sz="4" w:space="0" w:color="auto"/>
              <w:right w:val="single" w:sz="4" w:space="0" w:color="auto"/>
            </w:tcBorders>
            <w:shd w:val="clear" w:color="auto" w:fill="auto"/>
            <w:noWrap/>
            <w:vAlign w:val="bottom"/>
            <w:hideMark/>
          </w:tcPr>
          <w:p w14:paraId="49495BF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365</w:t>
            </w:r>
          </w:p>
        </w:tc>
        <w:tc>
          <w:tcPr>
            <w:tcW w:w="1300" w:type="dxa"/>
            <w:tcBorders>
              <w:top w:val="nil"/>
              <w:left w:val="nil"/>
              <w:bottom w:val="single" w:sz="4" w:space="0" w:color="auto"/>
              <w:right w:val="single" w:sz="4" w:space="0" w:color="auto"/>
            </w:tcBorders>
            <w:shd w:val="clear" w:color="auto" w:fill="auto"/>
            <w:noWrap/>
            <w:vAlign w:val="bottom"/>
            <w:hideMark/>
          </w:tcPr>
          <w:p w14:paraId="1E5AB66E"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474,03</w:t>
            </w:r>
          </w:p>
        </w:tc>
        <w:tc>
          <w:tcPr>
            <w:tcW w:w="1260" w:type="dxa"/>
            <w:gridSpan w:val="2"/>
            <w:tcBorders>
              <w:top w:val="nil"/>
              <w:left w:val="nil"/>
              <w:bottom w:val="single" w:sz="4" w:space="0" w:color="auto"/>
              <w:right w:val="single" w:sz="4" w:space="0" w:color="auto"/>
            </w:tcBorders>
            <w:shd w:val="clear" w:color="auto" w:fill="auto"/>
            <w:noWrap/>
            <w:vAlign w:val="bottom"/>
            <w:hideMark/>
          </w:tcPr>
          <w:p w14:paraId="1915524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(211)</w:t>
            </w:r>
          </w:p>
        </w:tc>
        <w:tc>
          <w:tcPr>
            <w:tcW w:w="1105" w:type="dxa"/>
            <w:tcBorders>
              <w:top w:val="nil"/>
              <w:left w:val="nil"/>
              <w:bottom w:val="single" w:sz="4" w:space="0" w:color="auto"/>
              <w:right w:val="single" w:sz="4" w:space="0" w:color="auto"/>
            </w:tcBorders>
            <w:shd w:val="clear" w:color="auto" w:fill="auto"/>
            <w:noWrap/>
            <w:vAlign w:val="bottom"/>
            <w:hideMark/>
          </w:tcPr>
          <w:p w14:paraId="62036AF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(47,723)</w:t>
            </w:r>
          </w:p>
        </w:tc>
      </w:tr>
      <w:tr w:rsidR="001C3CB5" w:rsidRPr="00A91573" w14:paraId="061E8F45"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1C79BF7"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nợ xấu</w:t>
            </w:r>
          </w:p>
        </w:tc>
        <w:tc>
          <w:tcPr>
            <w:tcW w:w="23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1B7461F"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0,202</w:t>
            </w:r>
          </w:p>
        </w:tc>
        <w:tc>
          <w:tcPr>
            <w:tcW w:w="252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F09E29D"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1,203</w:t>
            </w:r>
          </w:p>
        </w:tc>
        <w:tc>
          <w:tcPr>
            <w:tcW w:w="278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9476239"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1,055</w:t>
            </w:r>
          </w:p>
        </w:tc>
        <w:tc>
          <w:tcPr>
            <w:tcW w:w="24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28FFF99"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1,001</w:t>
            </w:r>
          </w:p>
        </w:tc>
        <w:tc>
          <w:tcPr>
            <w:tcW w:w="236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94D50B8" w14:textId="77777777" w:rsidR="000008B4" w:rsidRPr="00A91573" w:rsidRDefault="000008B4" w:rsidP="00663B07">
            <w:pPr>
              <w:spacing w:after="0" w:line="288"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(0,148)</w:t>
            </w:r>
          </w:p>
        </w:tc>
      </w:tr>
      <w:tr w:rsidR="001C3CB5" w:rsidRPr="00A91573" w14:paraId="46E05795"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D6AF72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an cư</w:t>
            </w:r>
          </w:p>
        </w:tc>
        <w:tc>
          <w:tcPr>
            <w:tcW w:w="23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B993A2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0,194</w:t>
            </w:r>
          </w:p>
        </w:tc>
        <w:tc>
          <w:tcPr>
            <w:tcW w:w="252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059154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1,065</w:t>
            </w:r>
          </w:p>
        </w:tc>
        <w:tc>
          <w:tcPr>
            <w:tcW w:w="278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4932615"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0,973</w:t>
            </w:r>
          </w:p>
        </w:tc>
        <w:tc>
          <w:tcPr>
            <w:tcW w:w="24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C28B7E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0,871</w:t>
            </w:r>
          </w:p>
        </w:tc>
        <w:tc>
          <w:tcPr>
            <w:tcW w:w="236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1236B8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(0,09)</w:t>
            </w:r>
          </w:p>
        </w:tc>
      </w:tr>
      <w:tr w:rsidR="001C3CB5" w:rsidRPr="00A91573" w14:paraId="5C09F30A"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278CC48D"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ngôi nhà mơ ước - Dream home</w:t>
            </w:r>
          </w:p>
        </w:tc>
        <w:tc>
          <w:tcPr>
            <w:tcW w:w="23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E5D16D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0,208</w:t>
            </w:r>
          </w:p>
        </w:tc>
        <w:tc>
          <w:tcPr>
            <w:tcW w:w="252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42D44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1,17</w:t>
            </w:r>
          </w:p>
        </w:tc>
        <w:tc>
          <w:tcPr>
            <w:tcW w:w="278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2D5B5C2"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1,004</w:t>
            </w:r>
          </w:p>
        </w:tc>
        <w:tc>
          <w:tcPr>
            <w:tcW w:w="24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BAA756B"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0,962</w:t>
            </w:r>
          </w:p>
        </w:tc>
        <w:tc>
          <w:tcPr>
            <w:tcW w:w="236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5676E94"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(0,17)</w:t>
            </w:r>
          </w:p>
        </w:tc>
      </w:tr>
      <w:tr w:rsidR="001C3CB5" w:rsidRPr="00A91573" w14:paraId="482EE22A"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4BDA738" w14:textId="77777777" w:rsidR="000008B4" w:rsidRPr="00812C11" w:rsidRDefault="000008B4" w:rsidP="00663B07">
            <w:pPr>
              <w:spacing w:after="0" w:line="288" w:lineRule="auto"/>
              <w:jc w:val="center"/>
              <w:rPr>
                <w:rFonts w:ascii="Times New Roman" w:eastAsia="Times New Roman" w:hAnsi="Times New Roman" w:cs="Times New Roman"/>
                <w:sz w:val="26"/>
                <w:szCs w:val="26"/>
                <w:lang w:val="fr-FR"/>
              </w:rPr>
            </w:pPr>
            <w:r w:rsidRPr="00812C11">
              <w:rPr>
                <w:rFonts w:ascii="Times New Roman" w:eastAsia="Times New Roman" w:hAnsi="Times New Roman" w:cs="Times New Roman"/>
                <w:sz w:val="26"/>
                <w:szCs w:val="26"/>
                <w:lang w:val="fr-FR"/>
              </w:rPr>
              <w:t>Cho vay nhà đất - Nhà sang Duluxe</w:t>
            </w:r>
          </w:p>
        </w:tc>
        <w:tc>
          <w:tcPr>
            <w:tcW w:w="23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AC4C7F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0,202</w:t>
            </w:r>
          </w:p>
        </w:tc>
        <w:tc>
          <w:tcPr>
            <w:tcW w:w="252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A391B09"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1,354</w:t>
            </w:r>
          </w:p>
        </w:tc>
        <w:tc>
          <w:tcPr>
            <w:tcW w:w="278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BCF184A"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0,633</w:t>
            </w:r>
          </w:p>
        </w:tc>
        <w:tc>
          <w:tcPr>
            <w:tcW w:w="24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2E3979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1,152</w:t>
            </w:r>
          </w:p>
        </w:tc>
        <w:tc>
          <w:tcPr>
            <w:tcW w:w="236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03A507F"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-0,72</w:t>
            </w:r>
          </w:p>
        </w:tc>
      </w:tr>
      <w:tr w:rsidR="001C3CB5" w:rsidRPr="00A91573" w14:paraId="6B8AA649" w14:textId="77777777" w:rsidTr="00307BF4">
        <w:trPr>
          <w:trHeight w:val="336"/>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9A750C8"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Cho vay nhà đất riêng lẻ thông thường</w:t>
            </w:r>
          </w:p>
        </w:tc>
        <w:tc>
          <w:tcPr>
            <w:tcW w:w="237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2D2D53C"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0,202</w:t>
            </w:r>
          </w:p>
        </w:tc>
        <w:tc>
          <w:tcPr>
            <w:tcW w:w="252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D4B2AB3"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1,324</w:t>
            </w:r>
          </w:p>
        </w:tc>
        <w:tc>
          <w:tcPr>
            <w:tcW w:w="2787"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7B1EEF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0,549</w:t>
            </w:r>
          </w:p>
        </w:tc>
        <w:tc>
          <w:tcPr>
            <w:tcW w:w="24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70286C30"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1,122</w:t>
            </w:r>
          </w:p>
        </w:tc>
        <w:tc>
          <w:tcPr>
            <w:tcW w:w="236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9CB6911" w14:textId="77777777" w:rsidR="000008B4" w:rsidRPr="00A91573" w:rsidRDefault="000008B4" w:rsidP="00663B07">
            <w:pPr>
              <w:spacing w:after="0" w:line="288"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(0,77)</w:t>
            </w:r>
          </w:p>
        </w:tc>
      </w:tr>
    </w:tbl>
    <w:p w14:paraId="361D770F" w14:textId="5099058B" w:rsidR="00610B1D" w:rsidRPr="00A91573" w:rsidRDefault="00AE78EC" w:rsidP="00663B07">
      <w:pPr>
        <w:spacing w:after="0" w:line="312" w:lineRule="auto"/>
        <w:jc w:val="both"/>
        <w:rPr>
          <w:rFonts w:ascii="Times New Roman" w:hAnsi="Times New Roman" w:cs="Times New Roman"/>
          <w:sz w:val="26"/>
          <w:szCs w:val="26"/>
        </w:rPr>
      </w:pPr>
      <w:bookmarkStart w:id="356" w:name="_Hlk198946143"/>
      <w:bookmarkEnd w:id="355"/>
      <w:r w:rsidRPr="00A91573">
        <w:rPr>
          <w:rFonts w:ascii="Times New Roman" w:hAnsi="Times New Roman" w:cs="Times New Roman"/>
          <w:i/>
          <w:sz w:val="26"/>
          <w:szCs w:val="26"/>
        </w:rPr>
        <w:t xml:space="preserve">                                                                                                    (Nguồn báo cáo hoạt động OCB – PGD Hoà Xuân giai đoạn 2022-2024)</w:t>
      </w:r>
    </w:p>
    <w:bookmarkEnd w:id="356"/>
    <w:p w14:paraId="236D5A0F" w14:textId="77777777" w:rsidR="00A7487C" w:rsidRPr="00A91573" w:rsidRDefault="00A7487C" w:rsidP="001C3CB5">
      <w:pPr>
        <w:spacing w:after="0" w:line="312" w:lineRule="auto"/>
        <w:rPr>
          <w:rFonts w:ascii="Times New Roman" w:hAnsi="Times New Roman" w:cs="Times New Roman"/>
          <w:sz w:val="26"/>
          <w:szCs w:val="26"/>
        </w:rPr>
        <w:sectPr w:rsidR="00A7487C" w:rsidRPr="00A91573" w:rsidSect="001C3CB5">
          <w:type w:val="nextColumn"/>
          <w:pgSz w:w="16838" w:h="11906" w:orient="landscape" w:code="9"/>
          <w:pgMar w:top="1134" w:right="1134" w:bottom="1134" w:left="1701" w:header="720" w:footer="720" w:gutter="0"/>
          <w:cols w:space="720"/>
          <w:docGrid w:linePitch="360"/>
        </w:sectPr>
      </w:pPr>
    </w:p>
    <w:p w14:paraId="3524C299" w14:textId="4FE0767D" w:rsidR="00A7487C" w:rsidRPr="00A91573" w:rsidRDefault="00A7487C" w:rsidP="001C3CB5">
      <w:pPr>
        <w:tabs>
          <w:tab w:val="left" w:pos="2941"/>
          <w:tab w:val="center" w:pos="7152"/>
        </w:tabs>
        <w:spacing w:after="0" w:line="312" w:lineRule="auto"/>
        <w:jc w:val="center"/>
        <w:rPr>
          <w:rFonts w:ascii="Times New Roman" w:eastAsia="Times New Roman" w:hAnsi="Times New Roman" w:cs="Times New Roman"/>
          <w:b/>
          <w:sz w:val="26"/>
          <w:szCs w:val="26"/>
        </w:rPr>
      </w:pPr>
    </w:p>
    <w:p w14:paraId="5E4A368E" w14:textId="7B7CDF40" w:rsidR="00A7487C" w:rsidRPr="00A91573" w:rsidRDefault="00A7487C" w:rsidP="001C3CB5">
      <w:pPr>
        <w:tabs>
          <w:tab w:val="left" w:pos="2941"/>
          <w:tab w:val="center" w:pos="7152"/>
        </w:tabs>
        <w:spacing w:after="0" w:line="312" w:lineRule="auto"/>
        <w:jc w:val="center"/>
        <w:rPr>
          <w:rFonts w:ascii="Times New Roman" w:eastAsia="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150C7FC0" wp14:editId="1B8D99FB">
            <wp:extent cx="4572000" cy="3406140"/>
            <wp:effectExtent l="0" t="0" r="0" b="3810"/>
            <wp:docPr id="45" name="Chart 45">
              <a:extLst xmlns:a="http://schemas.openxmlformats.org/drawingml/2006/main">
                <a:ext uri="{FF2B5EF4-FFF2-40B4-BE49-F238E27FC236}">
                  <a16:creationId xmlns:a16="http://schemas.microsoft.com/office/drawing/2014/main" id="{5235BB6C-4AA5-41EE-A70B-D15A1E4EF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01BD0A8" w14:textId="4ADBA3CD" w:rsidR="00AE78EC" w:rsidRPr="00A91573" w:rsidRDefault="00A7487C" w:rsidP="001C3CB5">
      <w:pPr>
        <w:pStyle w:val="Heading1"/>
        <w:spacing w:before="0" w:line="312" w:lineRule="auto"/>
        <w:jc w:val="center"/>
        <w:rPr>
          <w:rFonts w:ascii="Times New Roman" w:eastAsia="Times New Roman" w:hAnsi="Times New Roman" w:cs="Times New Roman"/>
          <w:b/>
          <w:i/>
          <w:color w:val="auto"/>
          <w:sz w:val="26"/>
          <w:szCs w:val="26"/>
        </w:rPr>
      </w:pPr>
      <w:bookmarkStart w:id="357" w:name="_Toc196640940"/>
      <w:bookmarkStart w:id="358" w:name="_Toc196641043"/>
      <w:bookmarkStart w:id="359" w:name="_Toc196641164"/>
      <w:bookmarkStart w:id="360" w:name="_Toc198488137"/>
      <w:bookmarkStart w:id="361" w:name="_Toc200214941"/>
      <w:bookmarkStart w:id="362" w:name="_Toc200269908"/>
      <w:r w:rsidRPr="00A91573">
        <w:rPr>
          <w:rFonts w:ascii="Times New Roman" w:eastAsia="Times New Roman" w:hAnsi="Times New Roman" w:cs="Times New Roman"/>
          <w:b/>
          <w:i/>
          <w:color w:val="auto"/>
          <w:sz w:val="26"/>
          <w:szCs w:val="26"/>
        </w:rPr>
        <w:t xml:space="preserve">Hình </w:t>
      </w:r>
      <w:r w:rsidR="00E52EDB" w:rsidRPr="00A91573">
        <w:rPr>
          <w:rFonts w:ascii="Times New Roman" w:eastAsia="Times New Roman" w:hAnsi="Times New Roman" w:cs="Times New Roman"/>
          <w:b/>
          <w:i/>
          <w:color w:val="auto"/>
          <w:sz w:val="26"/>
          <w:szCs w:val="26"/>
        </w:rPr>
        <w:t>2.19</w:t>
      </w:r>
      <w:r w:rsidRPr="00A91573">
        <w:rPr>
          <w:rFonts w:ascii="Times New Roman" w:eastAsia="Times New Roman" w:hAnsi="Times New Roman" w:cs="Times New Roman"/>
          <w:b/>
          <w:i/>
          <w:color w:val="auto"/>
          <w:sz w:val="26"/>
          <w:szCs w:val="26"/>
        </w:rPr>
        <w:t>.</w:t>
      </w:r>
      <w:r w:rsidRPr="00A91573">
        <w:rPr>
          <w:rFonts w:ascii="Times New Roman" w:hAnsi="Times New Roman" w:cs="Times New Roman"/>
          <w:b/>
          <w:i/>
          <w:color w:val="auto"/>
          <w:sz w:val="26"/>
          <w:szCs w:val="26"/>
        </w:rPr>
        <w:t xml:space="preserve"> </w:t>
      </w:r>
      <w:r w:rsidRPr="00A91573">
        <w:rPr>
          <w:rFonts w:ascii="Times New Roman" w:eastAsia="Times New Roman" w:hAnsi="Times New Roman" w:cs="Times New Roman"/>
          <w:b/>
          <w:i/>
          <w:color w:val="auto"/>
          <w:sz w:val="26"/>
          <w:szCs w:val="26"/>
        </w:rPr>
        <w:t>Doanh số cho vay mua bất động sản theo sản phẩm  tại ngân hàng TMCP Phương Đông - CN Đà nẵng - PGD Hoà Xuân giai đoạn 2022-2024</w:t>
      </w:r>
      <w:bookmarkEnd w:id="357"/>
      <w:bookmarkEnd w:id="358"/>
      <w:bookmarkEnd w:id="359"/>
      <w:bookmarkEnd w:id="360"/>
      <w:bookmarkEnd w:id="361"/>
      <w:bookmarkEnd w:id="362"/>
    </w:p>
    <w:p w14:paraId="2620AC87" w14:textId="17EBC46F" w:rsidR="00A7487C" w:rsidRPr="00A91573" w:rsidRDefault="00AE78EC" w:rsidP="001C3CB5">
      <w:pPr>
        <w:tabs>
          <w:tab w:val="left" w:pos="2941"/>
          <w:tab w:val="center" w:pos="7152"/>
        </w:tabs>
        <w:spacing w:after="0" w:line="312" w:lineRule="auto"/>
        <w:rPr>
          <w:rFonts w:ascii="Times New Roman" w:hAnsi="Times New Roman" w:cs="Times New Roman"/>
          <w:i/>
          <w:sz w:val="26"/>
          <w:szCs w:val="26"/>
        </w:rPr>
      </w:pPr>
      <w:r w:rsidRPr="00A91573">
        <w:rPr>
          <w:rFonts w:ascii="Times New Roman" w:eastAsia="Times New Roman" w:hAnsi="Times New Roman" w:cs="Times New Roman"/>
          <w:i/>
          <w:sz w:val="26"/>
          <w:szCs w:val="26"/>
        </w:rPr>
        <w:t xml:space="preserve">                      </w:t>
      </w:r>
      <w:r w:rsidR="00A7487C" w:rsidRPr="00A91573">
        <w:rPr>
          <w:rFonts w:ascii="Times New Roman" w:eastAsia="Times New Roman" w:hAnsi="Times New Roman" w:cs="Times New Roman"/>
          <w:i/>
          <w:sz w:val="26"/>
          <w:szCs w:val="26"/>
        </w:rPr>
        <w:t>(</w:t>
      </w:r>
      <w:r w:rsidR="00A7487C" w:rsidRPr="00A91573">
        <w:rPr>
          <w:rFonts w:ascii="Times New Roman" w:hAnsi="Times New Roman" w:cs="Times New Roman"/>
          <w:i/>
          <w:sz w:val="26"/>
          <w:szCs w:val="26"/>
        </w:rPr>
        <w:t>Nguồn báo cáo hoạt động OCB – PGD Hoà Xuân giai đoạn 2022-2024)</w:t>
      </w:r>
    </w:p>
    <w:p w14:paraId="4E87754F" w14:textId="0B658F8F" w:rsidR="00A7487C" w:rsidRPr="00A91573" w:rsidRDefault="0069008F" w:rsidP="001C3CB5">
      <w:pPr>
        <w:spacing w:after="0" w:line="312" w:lineRule="auto"/>
        <w:jc w:val="both"/>
        <w:rPr>
          <w:rFonts w:ascii="Times New Roman" w:hAnsi="Times New Roman" w:cs="Times New Roman"/>
          <w:sz w:val="26"/>
          <w:szCs w:val="26"/>
        </w:rPr>
      </w:pPr>
      <w:bookmarkStart w:id="363" w:name="_Hlk198946254"/>
      <w:r w:rsidRPr="00A91573">
        <w:rPr>
          <w:rFonts w:ascii="Times New Roman" w:hAnsi="Times New Roman" w:cs="Times New Roman"/>
          <w:sz w:val="26"/>
          <w:szCs w:val="26"/>
        </w:rPr>
        <w:t xml:space="preserve">  </w:t>
      </w:r>
      <w:r w:rsidR="00677745"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 xml:space="preserve">Qua bảng số liệu </w:t>
      </w:r>
      <w:r w:rsidR="00E52EDB" w:rsidRPr="00A91573">
        <w:rPr>
          <w:rFonts w:ascii="Times New Roman" w:hAnsi="Times New Roman" w:cs="Times New Roman"/>
          <w:sz w:val="26"/>
          <w:szCs w:val="26"/>
        </w:rPr>
        <w:t>2.</w:t>
      </w:r>
      <w:r w:rsidR="00BB57AF" w:rsidRPr="00A91573">
        <w:rPr>
          <w:rFonts w:ascii="Times New Roman" w:hAnsi="Times New Roman" w:cs="Times New Roman"/>
          <w:sz w:val="26"/>
          <w:szCs w:val="26"/>
        </w:rPr>
        <w:t>8</w:t>
      </w:r>
      <w:r w:rsidR="00A7487C" w:rsidRPr="00A91573">
        <w:rPr>
          <w:rFonts w:ascii="Times New Roman" w:hAnsi="Times New Roman" w:cs="Times New Roman"/>
          <w:sz w:val="26"/>
          <w:szCs w:val="26"/>
        </w:rPr>
        <w:t xml:space="preserve"> trên ta có thể thấy rằng trong cho vay mua bất động sản thì sản phẩm cho vay ngôi nhà mơ ước - Dream home và cho vay nhà đất riêng lẻ th</w:t>
      </w:r>
      <w:r w:rsidR="00233B2E">
        <w:rPr>
          <w:rFonts w:ascii="Times New Roman" w:hAnsi="Times New Roman" w:cs="Times New Roman"/>
          <w:sz w:val="26"/>
          <w:szCs w:val="26"/>
        </w:rPr>
        <w:t>ô</w:t>
      </w:r>
      <w:r w:rsidR="00A7487C" w:rsidRPr="00A91573">
        <w:rPr>
          <w:rFonts w:ascii="Times New Roman" w:hAnsi="Times New Roman" w:cs="Times New Roman"/>
          <w:sz w:val="26"/>
          <w:szCs w:val="26"/>
        </w:rPr>
        <w:t xml:space="preserve">ng thường chiếm tỷ trọng chủ yếu. </w:t>
      </w:r>
      <w:bookmarkEnd w:id="363"/>
      <w:r w:rsidR="00A7487C" w:rsidRPr="00A91573">
        <w:rPr>
          <w:rFonts w:ascii="Times New Roman" w:hAnsi="Times New Roman" w:cs="Times New Roman"/>
          <w:sz w:val="26"/>
          <w:szCs w:val="26"/>
        </w:rPr>
        <w:t>Trong những năm gần đây, nền kinh tế trên địa bàn Thành phố có nhiều chuyển biến tích cực, các hoạt động kinh doanh cũng được thúc đẩy hơn. Mức cho vay cũng tăng qua mỗi năm. Năm 2022</w:t>
      </w:r>
      <w:r w:rsidR="00677745"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sản phẩm cho vay Ngôi nhà mơ ước - Dream home đạt 41.463 triệu đồng, chiếm 35% trong doanh số cho vay mua bất động sản. Năm 2023</w:t>
      </w:r>
      <w:r w:rsidR="00677745"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cho vay tăng trưởng mạnh đạt 46.564 triệu đồng, tăng 5.101 triệu đồng tương ứng tăng 12,30% so với năm 2022 và đến năm 2024 doanh số cho vay đạt 50.269 triệu đồng, tăng 3.075 triệu đồng tương ứng tăng 17,957% so với năm 2023. Sản phẩm cho vay mua nhà đất riêng lẻ thông thường được đẩy mạnh và có sự biến động trong giai đoạn 2022 - 2024. Cụ thể, năm 2022 tổng doanh số giải ngân trong cho vay mua nhà đất riêng lẻ thông thường đạt 36.720 triệu đồng đến năm 2023 con số này là 39.912 triệu đồng, tăng 3.187 triệu đồng tương ứng tăng 8,68% so với năm 2022. Năm 2024</w:t>
      </w:r>
      <w:r w:rsidR="00677745"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giải ngân tiếp tục tăng và đạt mức 45.738 triệu đồng, tăng 5.826 triệu đồng tương ứng tăng 14,597% so với năm 2023. Nguyên nhân là do Ngân hàng đã đưa ra các mức lãi suất ưu đãi dành cho khách hàng. Với doanh số cho vay an cư, năm 2022 doanh số đạt 29.671 triệu đồng chiếm 25,01% tổng doanh số giải ngân cho vay mua bất động sản. Năm 2023</w:t>
      </w:r>
      <w:r w:rsidR="007257C4"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cho vay đạt 33.260 triệu đồng, tăng 3.640 triệu đồng tương ứng tăng 12,30% so với năm 2022. Đến năm 2024</w:t>
      </w:r>
      <w:r w:rsidR="00677745"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đạt </w:t>
      </w:r>
      <w:r w:rsidR="00A7487C" w:rsidRPr="00A91573">
        <w:rPr>
          <w:rFonts w:ascii="Times New Roman" w:hAnsi="Times New Roman" w:cs="Times New Roman"/>
          <w:sz w:val="26"/>
          <w:szCs w:val="26"/>
        </w:rPr>
        <w:lastRenderedPageBreak/>
        <w:t>35.245 triệu đồng, tăng 1.985 triệu đồng tương ứng tăng 5,968% so với năm 2022. Doanh số tăng đều qua các năm là do Ngân hàng đã tạo điều kiện để người dân có thu nhập thấp "an cư - lạc nghiệp", góp phần đảm bảo an sinh xã hội, thúc đẩy kinh tế trên địa bàn phát triển. Nhìn chung, doanh số cho vay nhà đất - nhà sang duluxe của PGD luôn nằm ở mức thấp chỉ đạt ở trong khoảng 10 đến 17 triệu đồng, vì thị trường bất động sản trong khoản thời gian này đã rơi vào trạng thái trầm lắng, nhu cầu của khách hàng hạn chế và giá nhà đất khá cao, trong khi thu nhập của người dân hầu hết bị ảnh hưởng vì tình hình kinh tế chung.</w:t>
      </w:r>
    </w:p>
    <w:p w14:paraId="11A1F08F" w14:textId="734C9D51" w:rsidR="00A7487C" w:rsidRPr="00A91573" w:rsidRDefault="00AE78EC"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2258F2A0" wp14:editId="49609FB1">
            <wp:extent cx="5044440" cy="3474720"/>
            <wp:effectExtent l="0" t="0" r="3810" b="11430"/>
            <wp:docPr id="46" name="Chart 46">
              <a:extLst xmlns:a="http://schemas.openxmlformats.org/drawingml/2006/main">
                <a:ext uri="{FF2B5EF4-FFF2-40B4-BE49-F238E27FC236}">
                  <a16:creationId xmlns:a16="http://schemas.microsoft.com/office/drawing/2014/main" id="{E22277F8-A190-4869-B338-642B64F5D4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C965566" w14:textId="77777777" w:rsidR="00AE78EC" w:rsidRPr="00A91573" w:rsidRDefault="00A7487C" w:rsidP="001C3CB5">
      <w:pPr>
        <w:pStyle w:val="Heading1"/>
        <w:spacing w:before="0" w:line="312" w:lineRule="auto"/>
        <w:jc w:val="center"/>
        <w:rPr>
          <w:rFonts w:ascii="Times New Roman" w:eastAsia="Times New Roman" w:hAnsi="Times New Roman" w:cs="Times New Roman"/>
          <w:i/>
          <w:color w:val="auto"/>
          <w:sz w:val="26"/>
          <w:szCs w:val="26"/>
        </w:rPr>
      </w:pPr>
      <w:bookmarkStart w:id="364" w:name="_Toc196640941"/>
      <w:bookmarkStart w:id="365" w:name="_Toc196641044"/>
      <w:bookmarkStart w:id="366" w:name="_Toc196641165"/>
      <w:bookmarkStart w:id="367" w:name="_Toc198488138"/>
      <w:bookmarkStart w:id="368" w:name="_Toc200214942"/>
      <w:bookmarkStart w:id="369" w:name="_Toc200269909"/>
      <w:r w:rsidRPr="00A91573">
        <w:rPr>
          <w:rFonts w:ascii="Times New Roman" w:eastAsia="Times New Roman" w:hAnsi="Times New Roman" w:cs="Times New Roman"/>
          <w:b/>
          <w:color w:val="auto"/>
          <w:sz w:val="26"/>
          <w:szCs w:val="26"/>
        </w:rPr>
        <w:t xml:space="preserve">Hình </w:t>
      </w:r>
      <w:r w:rsidR="00E52EDB" w:rsidRPr="00A91573">
        <w:rPr>
          <w:rFonts w:ascii="Times New Roman" w:eastAsia="Times New Roman" w:hAnsi="Times New Roman" w:cs="Times New Roman"/>
          <w:b/>
          <w:color w:val="auto"/>
          <w:sz w:val="26"/>
          <w:szCs w:val="26"/>
        </w:rPr>
        <w:t>2.20</w:t>
      </w:r>
      <w:r w:rsidRPr="00A91573">
        <w:rPr>
          <w:rFonts w:ascii="Times New Roman" w:hAnsi="Times New Roman" w:cs="Times New Roman"/>
          <w:b/>
          <w:color w:val="auto"/>
          <w:sz w:val="26"/>
          <w:szCs w:val="26"/>
        </w:rPr>
        <w:t xml:space="preserve"> </w:t>
      </w:r>
      <w:r w:rsidRPr="00A91573">
        <w:rPr>
          <w:rFonts w:ascii="Times New Roman" w:eastAsia="Times New Roman" w:hAnsi="Times New Roman" w:cs="Times New Roman"/>
          <w:b/>
          <w:color w:val="auto"/>
          <w:sz w:val="26"/>
          <w:szCs w:val="26"/>
        </w:rPr>
        <w:t>Doanh số thu nợ cho vay mua bất động sản theo sản phẩm  tại ngân hàng TMCP Phương Đông - CN Đà nẵng - PGD Hoà Xuân giai đoạn 2022-2024</w:t>
      </w:r>
      <w:bookmarkEnd w:id="364"/>
      <w:bookmarkEnd w:id="365"/>
      <w:bookmarkEnd w:id="366"/>
      <w:bookmarkEnd w:id="367"/>
      <w:bookmarkEnd w:id="368"/>
      <w:bookmarkEnd w:id="369"/>
    </w:p>
    <w:p w14:paraId="7E56ED69" w14:textId="097F09C6" w:rsidR="00A7487C" w:rsidRPr="00A91573" w:rsidRDefault="00AE78EC" w:rsidP="001C3CB5">
      <w:pPr>
        <w:tabs>
          <w:tab w:val="left" w:pos="2941"/>
          <w:tab w:val="center" w:pos="7152"/>
        </w:tabs>
        <w:spacing w:after="0" w:line="312" w:lineRule="auto"/>
        <w:rPr>
          <w:rFonts w:ascii="Times New Roman" w:hAnsi="Times New Roman" w:cs="Times New Roman"/>
          <w:i/>
          <w:sz w:val="26"/>
          <w:szCs w:val="26"/>
        </w:rPr>
      </w:pPr>
      <w:r w:rsidRPr="00A91573">
        <w:rPr>
          <w:rFonts w:ascii="Times New Roman" w:eastAsia="Times New Roman" w:hAnsi="Times New Roman" w:cs="Times New Roman"/>
          <w:i/>
          <w:sz w:val="26"/>
          <w:szCs w:val="26"/>
        </w:rPr>
        <w:t xml:space="preserve">                      </w:t>
      </w:r>
      <w:r w:rsidR="00A7487C" w:rsidRPr="00A91573">
        <w:rPr>
          <w:rFonts w:ascii="Times New Roman" w:eastAsia="Times New Roman" w:hAnsi="Times New Roman" w:cs="Times New Roman"/>
          <w:i/>
          <w:sz w:val="26"/>
          <w:szCs w:val="26"/>
        </w:rPr>
        <w:t>(</w:t>
      </w:r>
      <w:r w:rsidR="00A7487C" w:rsidRPr="00A91573">
        <w:rPr>
          <w:rFonts w:ascii="Times New Roman" w:hAnsi="Times New Roman" w:cs="Times New Roman"/>
          <w:i/>
          <w:sz w:val="26"/>
          <w:szCs w:val="26"/>
        </w:rPr>
        <w:t>Nguồn báo cáo hoạt động OCB – PGD Hoà Xuân giai đoạn 2022-2024)</w:t>
      </w:r>
    </w:p>
    <w:p w14:paraId="67DEE0A9" w14:textId="01FFF8EC" w:rsidR="00A7487C" w:rsidRPr="00A91573" w:rsidRDefault="00AE78E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0019D"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Doanh số thu hồi nợ của PGD đều tăng qua các năm, năm 2022 doanh số thu nợ cho vay mua bất động sản đạt 96.163 triệu đồng, năm 2023 đạt 144.007 triệu đồng, tăng 47.884 triệu đồng tương ứng tăng 49,79% so với năm 2022. Đến năm 2024 doanh số thu hồi nợ tăng lên 151.264 triệu đồng tăng 7.217 triệu đồng so với 2023 tương đương 5,010%. Cụ thể:</w:t>
      </w:r>
    </w:p>
    <w:p w14:paraId="4351E764" w14:textId="03C46D25" w:rsidR="00307BF4" w:rsidRPr="00A91573" w:rsidRDefault="00AE78E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0019D"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Doanh số thu nợ theo sản phẩm cho vay ngôi nhà mơ ước - Dream home năm 2022 đạt 35.580 triệu đồng chiếm 37% tổng doanh số thu nợ cho vay mua bất động sản, năm 2023 doanh số thu nợ tăng lên 54.738 triệu đồng, tăng 19.158 triệu đồng tương ứng tăng 53,84% so với năm 2022. Năm 2024 doanh số thu nợ tiếp tục tăng</w:t>
      </w:r>
      <w:r w:rsidR="00677745"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 xml:space="preserve">theo đó </w:t>
      </w:r>
      <w:r w:rsidR="007257C4" w:rsidRPr="00A91573">
        <w:rPr>
          <w:rFonts w:ascii="Times New Roman" w:hAnsi="Times New Roman" w:cs="Times New Roman"/>
          <w:sz w:val="26"/>
          <w:szCs w:val="26"/>
        </w:rPr>
        <w:t>d</w:t>
      </w:r>
      <w:r w:rsidR="00A7487C" w:rsidRPr="00A91573">
        <w:rPr>
          <w:rFonts w:ascii="Times New Roman" w:hAnsi="Times New Roman" w:cs="Times New Roman"/>
          <w:sz w:val="26"/>
          <w:szCs w:val="26"/>
        </w:rPr>
        <w:t xml:space="preserve">oanh số thu nợ năm 2024 đạt 57.976 triệu đồng, tăng 3.328 triệu đồng tương ứng tăng 5,915% so với năm 2023. </w:t>
      </w:r>
      <w:r w:rsidRPr="00A91573">
        <w:rPr>
          <w:rFonts w:ascii="Times New Roman" w:hAnsi="Times New Roman" w:cs="Times New Roman"/>
          <w:sz w:val="26"/>
          <w:szCs w:val="26"/>
        </w:rPr>
        <w:t xml:space="preserve">       </w:t>
      </w:r>
    </w:p>
    <w:p w14:paraId="2B45237A" w14:textId="219BDBD1" w:rsidR="00D94093" w:rsidRPr="00A91573" w:rsidRDefault="00307BF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E0019D"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Doanh số thu nợ có sự tăng mạnh là do trong năm 2022 các đối tượng đầu cơ bất động sản trong lĩnh vực mua nhà đầu tư mạnh. Đến năm 2023 và năm 2024</w:t>
      </w:r>
      <w:r w:rsidR="00677745"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thì tình hình bất động sản cũng đã có sự trở lại và chuyển biến theo hướng tích cực nên các đối tượng đầu tư bất động sản bán được tài sản dẫn đến tình hình thu nợ của sản phẩm ngồi nhà mơ ước - Dream home trong năm 2023 và năm 2024 tăng nhanh. Doanh số thu nợ theo sản phẩm cho vay nhà đất riêng lẻ thông thường trong giai đoạn 2022 - 2024 có sự biến động nhẹ. Cụ thể, doanh số thu nợ trong năm 2022 đạt 28.849 triệu đồng chiếm 30% tổng doanh số thu nợ cho vay mua bất động sản của PGD, năm 2023 có sự tăng nhẹ và đạt mức 36.012 triệu đồng, tăng 7.163 triệu đồng tương ứng tăng 24,83% so với năm 2022. Đến năm 2024</w:t>
      </w:r>
      <w:r w:rsidR="00D94093"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thu nợ đạt mức 39.699 triệu đồng, tăng 3,687 triệu đồng tương ứng tăng 10,238% so với năm 2023. Doanh số thu nợ luôn ở mức tăng là do doanh số trả nợ trước hạn của khách hàng luôn đảm bảo ở hạn mức cho vay. Doanh số thu nợ theo sản phẩm cho vay an cư năm 2022 đạt 23.079 triệu đồng chiếm 24% tổng doanh số thu nợ cho vay mua bất động sản. Năm 2023</w:t>
      </w:r>
      <w:r w:rsidR="007257C4" w:rsidRPr="00A91573">
        <w:rPr>
          <w:rFonts w:ascii="Times New Roman" w:hAnsi="Times New Roman" w:cs="Times New Roman"/>
          <w:sz w:val="26"/>
          <w:szCs w:val="26"/>
        </w:rPr>
        <w:t>,</w:t>
      </w:r>
      <w:r w:rsidR="00A7487C" w:rsidRPr="00A91573">
        <w:rPr>
          <w:rFonts w:ascii="Times New Roman" w:hAnsi="Times New Roman" w:cs="Times New Roman"/>
          <w:sz w:val="26"/>
          <w:szCs w:val="26"/>
        </w:rPr>
        <w:t xml:space="preserve"> doanh số thu nợ tăng ca</w:t>
      </w:r>
      <w:r w:rsidR="00D94093" w:rsidRPr="00A91573">
        <w:rPr>
          <w:rFonts w:ascii="Times New Roman" w:hAnsi="Times New Roman" w:cs="Times New Roman"/>
          <w:sz w:val="26"/>
          <w:szCs w:val="26"/>
        </w:rPr>
        <w:t>o</w:t>
      </w:r>
      <w:r w:rsidR="00A7487C" w:rsidRPr="00A91573">
        <w:rPr>
          <w:rFonts w:ascii="Times New Roman" w:hAnsi="Times New Roman" w:cs="Times New Roman"/>
          <w:sz w:val="26"/>
          <w:szCs w:val="26"/>
        </w:rPr>
        <w:t xml:space="preserve">, đạt 37.452 triệu đồng, tăng 14.372 triệu đồng tương ứng tăng 62,28% so với năm 2022. Bước sang năm 2024 doanh số thu nợ tăng nhẹ và đạt 40.256 triệu đồng, tăng 2.804 triệu đồng tương ứng tăng 7,487% so với năm 2023. </w:t>
      </w:r>
    </w:p>
    <w:p w14:paraId="5D41F9FC" w14:textId="4E0D6E0B" w:rsidR="00A7487C" w:rsidRPr="00A91573" w:rsidRDefault="00D94093"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Doanh số thu nợ ở mức cao như vậy là do trong các năm trước đó, sản phẩm cho vay trả góp chưa được phổ biến nhiều, dẫn đến trong năm đó có khách hàng tất toán nợ làm cho doanh số thu nợ của PGD tăng cao như vậy.</w:t>
      </w:r>
    </w:p>
    <w:p w14:paraId="472010E3" w14:textId="3FAF95A5" w:rsidR="00A7487C" w:rsidRPr="00A91573" w:rsidRDefault="00AE78E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00A7487C" w:rsidRPr="00A91573">
        <w:rPr>
          <w:rFonts w:ascii="Times New Roman" w:hAnsi="Times New Roman" w:cs="Times New Roman"/>
          <w:sz w:val="26"/>
          <w:szCs w:val="26"/>
        </w:rPr>
        <w:t>Doanh số thu nợ của sản phẩm cho vay nhà đất  - nhà sang Duluxe chỉ nằm ở mức  thấp trong vay  mua bất động sản và doanh số thu nợ của sản phẩm này cũng tăng nhẹ năm 2022 nhưng 2023 trở đi tăng vượt trội.</w:t>
      </w:r>
    </w:p>
    <w:p w14:paraId="51CDAB7A" w14:textId="5D3C15B3" w:rsidR="00A7487C" w:rsidRPr="00A91573" w:rsidRDefault="00A7487C"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drawing>
          <wp:inline distT="0" distB="0" distL="0" distR="0" wp14:anchorId="1ADB32A7" wp14:editId="7CEFF27F">
            <wp:extent cx="5349240" cy="3126259"/>
            <wp:effectExtent l="0" t="0" r="3810" b="17145"/>
            <wp:docPr id="47" name="Chart 47">
              <a:extLst xmlns:a="http://schemas.openxmlformats.org/drawingml/2006/main">
                <a:ext uri="{FF2B5EF4-FFF2-40B4-BE49-F238E27FC236}">
                  <a16:creationId xmlns:a16="http://schemas.microsoft.com/office/drawing/2014/main" id="{F3D96FA3-9DCC-4734-97AB-BCEA55F86C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A385324" w14:textId="651955CF" w:rsidR="00AE78EC" w:rsidRPr="00A91573" w:rsidRDefault="00A7487C" w:rsidP="001C3CB5">
      <w:pPr>
        <w:pStyle w:val="Heading1"/>
        <w:spacing w:before="0" w:line="312" w:lineRule="auto"/>
        <w:jc w:val="center"/>
        <w:rPr>
          <w:rFonts w:ascii="Times New Roman" w:eastAsia="Times New Roman" w:hAnsi="Times New Roman" w:cs="Times New Roman"/>
          <w:b/>
          <w:color w:val="auto"/>
          <w:sz w:val="26"/>
          <w:szCs w:val="26"/>
        </w:rPr>
      </w:pPr>
      <w:bookmarkStart w:id="370" w:name="_Toc196640942"/>
      <w:bookmarkStart w:id="371" w:name="_Toc196641045"/>
      <w:bookmarkStart w:id="372" w:name="_Toc196641166"/>
      <w:bookmarkStart w:id="373" w:name="_Toc198488139"/>
      <w:bookmarkStart w:id="374" w:name="_Toc200214943"/>
      <w:bookmarkStart w:id="375" w:name="_Toc200269910"/>
      <w:r w:rsidRPr="00A91573">
        <w:rPr>
          <w:rFonts w:ascii="Times New Roman" w:eastAsia="Times New Roman" w:hAnsi="Times New Roman" w:cs="Times New Roman"/>
          <w:b/>
          <w:color w:val="auto"/>
          <w:sz w:val="26"/>
          <w:szCs w:val="26"/>
        </w:rPr>
        <w:lastRenderedPageBreak/>
        <w:t xml:space="preserve">Hình </w:t>
      </w:r>
      <w:r w:rsidR="00E52EDB" w:rsidRPr="00A91573">
        <w:rPr>
          <w:rFonts w:ascii="Times New Roman" w:eastAsia="Times New Roman" w:hAnsi="Times New Roman" w:cs="Times New Roman"/>
          <w:b/>
          <w:color w:val="auto"/>
          <w:sz w:val="26"/>
          <w:szCs w:val="26"/>
        </w:rPr>
        <w:t>2.</w:t>
      </w:r>
      <w:r w:rsidR="0069008F" w:rsidRPr="00A91573">
        <w:rPr>
          <w:rFonts w:ascii="Times New Roman" w:eastAsia="Times New Roman" w:hAnsi="Times New Roman" w:cs="Times New Roman"/>
          <w:b/>
          <w:color w:val="auto"/>
          <w:sz w:val="26"/>
          <w:szCs w:val="26"/>
        </w:rPr>
        <w:t>2</w:t>
      </w:r>
      <w:r w:rsidR="00E52EDB" w:rsidRPr="00A91573">
        <w:rPr>
          <w:rFonts w:ascii="Times New Roman" w:eastAsia="Times New Roman" w:hAnsi="Times New Roman" w:cs="Times New Roman"/>
          <w:b/>
          <w:color w:val="auto"/>
          <w:sz w:val="26"/>
          <w:szCs w:val="26"/>
        </w:rPr>
        <w:t>1</w:t>
      </w:r>
      <w:r w:rsidRPr="00A91573">
        <w:rPr>
          <w:rFonts w:ascii="Times New Roman" w:hAnsi="Times New Roman" w:cs="Times New Roman"/>
          <w:b/>
          <w:color w:val="auto"/>
          <w:sz w:val="26"/>
          <w:szCs w:val="26"/>
        </w:rPr>
        <w:t xml:space="preserve"> </w:t>
      </w:r>
      <w:r w:rsidRPr="00A91573">
        <w:rPr>
          <w:rFonts w:ascii="Times New Roman" w:eastAsia="Times New Roman" w:hAnsi="Times New Roman" w:cs="Times New Roman"/>
          <w:b/>
          <w:color w:val="auto"/>
          <w:sz w:val="26"/>
          <w:szCs w:val="26"/>
        </w:rPr>
        <w:t>Dư nợ cho vay mua bất động sản theo sản phẩm đối  tại ngân hàng TMCP Phương Đông - CN Đà nẵng - PGD Hoà Xuân giai đoạn 2022-2024</w:t>
      </w:r>
      <w:bookmarkEnd w:id="370"/>
      <w:bookmarkEnd w:id="371"/>
      <w:bookmarkEnd w:id="372"/>
      <w:bookmarkEnd w:id="373"/>
      <w:bookmarkEnd w:id="374"/>
      <w:bookmarkEnd w:id="375"/>
    </w:p>
    <w:p w14:paraId="3DDA7487" w14:textId="44CE0DEB" w:rsidR="00A7487C" w:rsidRPr="00A91573" w:rsidRDefault="00AE78EC" w:rsidP="001C3CB5">
      <w:pPr>
        <w:spacing w:after="0" w:line="312" w:lineRule="auto"/>
        <w:rPr>
          <w:rFonts w:ascii="Times New Roman" w:hAnsi="Times New Roman" w:cs="Times New Roman"/>
          <w:sz w:val="26"/>
          <w:szCs w:val="26"/>
        </w:rPr>
      </w:pPr>
      <w:r w:rsidRPr="00A91573">
        <w:rPr>
          <w:rFonts w:ascii="Times New Roman" w:eastAsia="Times New Roman" w:hAnsi="Times New Roman" w:cs="Times New Roman"/>
          <w:b/>
          <w:i/>
          <w:sz w:val="26"/>
          <w:szCs w:val="26"/>
        </w:rPr>
        <w:t xml:space="preserve">                     </w:t>
      </w:r>
      <w:r w:rsidR="00E52EDB" w:rsidRPr="00A91573">
        <w:rPr>
          <w:rFonts w:ascii="Times New Roman" w:eastAsia="Times New Roman" w:hAnsi="Times New Roman" w:cs="Times New Roman"/>
          <w:b/>
          <w:i/>
          <w:sz w:val="26"/>
          <w:szCs w:val="26"/>
        </w:rPr>
        <w:t xml:space="preserve"> </w:t>
      </w:r>
      <w:r w:rsidR="00A7487C" w:rsidRPr="00A91573">
        <w:rPr>
          <w:rFonts w:ascii="Times New Roman" w:eastAsia="Times New Roman" w:hAnsi="Times New Roman" w:cs="Times New Roman"/>
          <w:i/>
          <w:sz w:val="26"/>
          <w:szCs w:val="26"/>
        </w:rPr>
        <w:t>(</w:t>
      </w:r>
      <w:r w:rsidR="00A7487C" w:rsidRPr="00A91573">
        <w:rPr>
          <w:rFonts w:ascii="Times New Roman" w:hAnsi="Times New Roman" w:cs="Times New Roman"/>
          <w:i/>
          <w:sz w:val="26"/>
          <w:szCs w:val="26"/>
        </w:rPr>
        <w:t>Nguồn báo cáo hoạt động OCB – PGD Hoà Xuân giai đoạn 2022-2024)</w:t>
      </w:r>
    </w:p>
    <w:p w14:paraId="00B540D4" w14:textId="7E4B39D4" w:rsidR="00204E3D" w:rsidRPr="00A91573" w:rsidRDefault="00AE78E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77745"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204E3D" w:rsidRPr="00A91573">
        <w:rPr>
          <w:rFonts w:ascii="Times New Roman" w:hAnsi="Times New Roman" w:cs="Times New Roman"/>
          <w:sz w:val="26"/>
          <w:szCs w:val="26"/>
        </w:rPr>
        <w:t xml:space="preserve">Qua hàng số liệu </w:t>
      </w:r>
      <w:r w:rsidR="004C7393" w:rsidRPr="00A91573">
        <w:rPr>
          <w:rFonts w:ascii="Times New Roman" w:hAnsi="Times New Roman" w:cs="Times New Roman"/>
          <w:sz w:val="26"/>
          <w:szCs w:val="26"/>
        </w:rPr>
        <w:t>2.8</w:t>
      </w:r>
      <w:r w:rsidR="00204E3D" w:rsidRPr="00A91573">
        <w:rPr>
          <w:rFonts w:ascii="Times New Roman" w:hAnsi="Times New Roman" w:cs="Times New Roman"/>
          <w:sz w:val="26"/>
          <w:szCs w:val="26"/>
        </w:rPr>
        <w:t>, cho ta thấy sản phẩm cho vay ngôi nhà mơ ước - Dream. home trong giai đoạn 2022 - 2024 có giảm nhẹ</w:t>
      </w:r>
      <w:r w:rsidR="00D94093" w:rsidRPr="00A91573">
        <w:rPr>
          <w:rFonts w:ascii="Times New Roman" w:hAnsi="Times New Roman" w:cs="Times New Roman"/>
          <w:sz w:val="26"/>
          <w:szCs w:val="26"/>
        </w:rPr>
        <w:t xml:space="preserve"> c</w:t>
      </w:r>
      <w:r w:rsidR="00204E3D" w:rsidRPr="00A91573">
        <w:rPr>
          <w:rFonts w:ascii="Times New Roman" w:hAnsi="Times New Roman" w:cs="Times New Roman"/>
          <w:sz w:val="26"/>
          <w:szCs w:val="26"/>
        </w:rPr>
        <w:t xml:space="preserve">ụ thể, năm 2023 đạt 34.593 triệu đồng, </w:t>
      </w:r>
      <w:r w:rsidR="00204E3D" w:rsidRPr="00A91573">
        <w:rPr>
          <w:rFonts w:ascii="Times New Roman" w:hAnsi="Times New Roman" w:cs="Times New Roman"/>
          <w:spacing w:val="-4"/>
          <w:sz w:val="26"/>
          <w:szCs w:val="26"/>
        </w:rPr>
        <w:t>giảm 8.174 triệu đồng tương ứng tăng 19,11% so với năm 2022. Năm 2024 đạt 47.031 triệu đồng</w:t>
      </w:r>
      <w:r w:rsidR="00204E3D" w:rsidRPr="00A91573">
        <w:rPr>
          <w:rFonts w:ascii="Times New Roman" w:hAnsi="Times New Roman" w:cs="Times New Roman"/>
          <w:sz w:val="26"/>
          <w:szCs w:val="26"/>
        </w:rPr>
        <w:t>, tăng 12.438 triệu đồng tương ứng tăng 35,955% so với năm 2023, do khách hàng có niềm tin lớn trong sản phẩm ngôi nhà mơ ước - Dream home của OCB nên không cần vay nhiều, dẫn đến dư nợ năm 2023 giảm so với năm trước.</w:t>
      </w:r>
    </w:p>
    <w:p w14:paraId="4484BA11" w14:textId="4CD423FC" w:rsidR="00610B1D" w:rsidRPr="00A91573" w:rsidRDefault="00204E3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AE78EC"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Pr="00A91573">
        <w:rPr>
          <w:rFonts w:ascii="Times New Roman" w:hAnsi="Times New Roman" w:cs="Times New Roman"/>
          <w:sz w:val="26"/>
          <w:szCs w:val="26"/>
        </w:rPr>
        <w:t>Dư nợ theo sản phẩm cho vay nhà đất riêng lẻ thông thường năm 2023 đạt 41.779 triệu đồng, tăng 3.900 triệu đồng tăng 10,30% so với năm 2022. Sang năm 2024</w:t>
      </w:r>
      <w:r w:rsidR="00D94093"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đạt 34.520 triệu đông, tăng 1.185 triệu đồng tương ứng tăng 3,555%. Dư nợ theo sản phẩm cho vay an cư năm 2023 đạt 26.356 triệu đồng, tăng 6.085 triệu đồng tương ứng tăng 23,088% so với năm 2022. </w:t>
      </w:r>
      <w:r w:rsidR="00D94093" w:rsidRPr="00A91573">
        <w:rPr>
          <w:rFonts w:ascii="Times New Roman" w:hAnsi="Times New Roman" w:cs="Times New Roman"/>
          <w:sz w:val="26"/>
          <w:szCs w:val="26"/>
        </w:rPr>
        <w:t>N</w:t>
      </w:r>
      <w:r w:rsidRPr="00A91573">
        <w:rPr>
          <w:rFonts w:ascii="Times New Roman" w:hAnsi="Times New Roman" w:cs="Times New Roman"/>
          <w:sz w:val="26"/>
          <w:szCs w:val="26"/>
        </w:rPr>
        <w:t>ăm 2024 đạt 32.441 triệu đồng, tăng 6.085 triệu đồng tương ứng tăng 23,088% so với năm 2023. Dư nợ của sản phẩm này có xu hướng tăng nhẹ qua các năm, cho thấy sự ổn định trong phân khúc cho vay này. Dư nợ theo sản phẩm nhà đất - nhà sang Duluxe năm 2023 đạt 8.456 triệu đồng, giảm 2.541 triệu đồng tương ứng giảm 23,11% so với năm 2022. Đến năm 2024</w:t>
      </w:r>
      <w:r w:rsidR="00D94093" w:rsidRPr="00A91573">
        <w:rPr>
          <w:rFonts w:ascii="Times New Roman" w:hAnsi="Times New Roman" w:cs="Times New Roman"/>
          <w:sz w:val="26"/>
          <w:szCs w:val="26"/>
        </w:rPr>
        <w:t>,</w:t>
      </w:r>
      <w:r w:rsidRPr="00A91573">
        <w:rPr>
          <w:rFonts w:ascii="Times New Roman" w:hAnsi="Times New Roman" w:cs="Times New Roman"/>
          <w:sz w:val="26"/>
          <w:szCs w:val="26"/>
        </w:rPr>
        <w:t xml:space="preserve"> dư nợ cho vay nhà đất - nhà sang Duluxe đạt 19.897 triệu đồng, tăng 11.441 triệu đồng tương ứng tăng 135,300% so với năm 2023. Dư nợ của sản phẩm này cũng có sự biến động mạnh, đặc biệt là trong năm 2024. Nguyên nhân dẫn đến các sản phẩm cho vay mua bất động sản giảm trong năm 2023 là do diễn biến nền kinh tế còn nhiều biến động, tăng trưởng kinh tế chậm dẫn đến sự ảnh hưởng trong việc mua nhà của khách hàng. Sự biến động của dư nợ cho thấy OCB có thể đang điều chỉnh chiến lược </w:t>
      </w:r>
      <w:r w:rsidR="00DF7F3A"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đối với từng phân khúc khách hàng. Cần xem xét thêm các yếu tố như lãi suất, tình hình thị trường BĐS, và chính sách </w:t>
      </w:r>
      <w:r w:rsidR="00DF7F3A"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của ngân hàng để hiểu rõ hơn về sự biến động này.</w:t>
      </w:r>
    </w:p>
    <w:p w14:paraId="460728F9" w14:textId="5039875A" w:rsidR="00204E3D" w:rsidRPr="00A91573" w:rsidRDefault="00204E3D"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lastRenderedPageBreak/>
        <w:drawing>
          <wp:inline distT="0" distB="0" distL="0" distR="0" wp14:anchorId="4BA05782" wp14:editId="6149E546">
            <wp:extent cx="4861560" cy="2979420"/>
            <wp:effectExtent l="0" t="0" r="15240" b="11430"/>
            <wp:docPr id="48" name="Chart 48">
              <a:extLst xmlns:a="http://schemas.openxmlformats.org/drawingml/2006/main">
                <a:ext uri="{FF2B5EF4-FFF2-40B4-BE49-F238E27FC236}">
                  <a16:creationId xmlns:a16="http://schemas.microsoft.com/office/drawing/2014/main" id="{10BA825A-8EB2-45B9-A2A2-F69A40D993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BBA689" w14:textId="4A0A6714" w:rsidR="00AE78EC" w:rsidRPr="00A91573" w:rsidRDefault="00204E3D" w:rsidP="001C3CB5">
      <w:pPr>
        <w:pStyle w:val="Heading1"/>
        <w:spacing w:before="0" w:line="312" w:lineRule="auto"/>
        <w:jc w:val="center"/>
        <w:rPr>
          <w:rFonts w:ascii="Times New Roman" w:hAnsi="Times New Roman" w:cs="Times New Roman"/>
          <w:b/>
          <w:color w:val="auto"/>
          <w:sz w:val="26"/>
          <w:szCs w:val="26"/>
        </w:rPr>
      </w:pPr>
      <w:bookmarkStart w:id="376" w:name="_Toc196640943"/>
      <w:bookmarkStart w:id="377" w:name="_Toc196641046"/>
      <w:bookmarkStart w:id="378" w:name="_Toc196641167"/>
      <w:bookmarkStart w:id="379" w:name="_Toc198488140"/>
      <w:bookmarkStart w:id="380" w:name="_Toc200214944"/>
      <w:bookmarkStart w:id="381" w:name="_Toc200269911"/>
      <w:r w:rsidRPr="00A91573">
        <w:rPr>
          <w:rFonts w:ascii="Times New Roman" w:eastAsia="Times New Roman" w:hAnsi="Times New Roman" w:cs="Times New Roman"/>
          <w:b/>
          <w:color w:val="auto"/>
          <w:sz w:val="26"/>
          <w:szCs w:val="26"/>
        </w:rPr>
        <w:t xml:space="preserve">Hình </w:t>
      </w:r>
      <w:r w:rsidR="00BB57AF" w:rsidRPr="00A91573">
        <w:rPr>
          <w:rFonts w:ascii="Times New Roman" w:eastAsia="Times New Roman" w:hAnsi="Times New Roman" w:cs="Times New Roman"/>
          <w:b/>
          <w:color w:val="auto"/>
          <w:sz w:val="26"/>
          <w:szCs w:val="26"/>
        </w:rPr>
        <w:t>2</w:t>
      </w:r>
      <w:r w:rsidR="00E52EDB" w:rsidRPr="00A91573">
        <w:rPr>
          <w:rFonts w:ascii="Times New Roman" w:eastAsia="Times New Roman" w:hAnsi="Times New Roman" w:cs="Times New Roman"/>
          <w:b/>
          <w:color w:val="auto"/>
          <w:sz w:val="26"/>
          <w:szCs w:val="26"/>
        </w:rPr>
        <w:t>.22</w:t>
      </w:r>
      <w:r w:rsidRPr="00A91573">
        <w:rPr>
          <w:rFonts w:ascii="Times New Roman" w:hAnsi="Times New Roman" w:cs="Times New Roman"/>
          <w:b/>
          <w:color w:val="auto"/>
          <w:sz w:val="26"/>
          <w:szCs w:val="26"/>
        </w:rPr>
        <w:t xml:space="preserve"> </w:t>
      </w:r>
      <w:r w:rsidRPr="00A91573">
        <w:rPr>
          <w:rFonts w:ascii="Times New Roman" w:eastAsia="Times New Roman" w:hAnsi="Times New Roman" w:cs="Times New Roman"/>
          <w:b/>
          <w:color w:val="auto"/>
          <w:sz w:val="26"/>
          <w:szCs w:val="26"/>
        </w:rPr>
        <w:t>Nợ xấu cho vay mua bất động sản theo sản phẩm  tại ngân hàng TMCP Phương Đông - CN Đà nẵng - PGD Hoà Xuân giai đoạn 2022-2024</w:t>
      </w:r>
      <w:bookmarkEnd w:id="376"/>
      <w:bookmarkEnd w:id="377"/>
      <w:bookmarkEnd w:id="378"/>
      <w:bookmarkEnd w:id="379"/>
      <w:bookmarkEnd w:id="380"/>
      <w:bookmarkEnd w:id="381"/>
    </w:p>
    <w:p w14:paraId="08F09397" w14:textId="2BEF0C23" w:rsidR="00204E3D" w:rsidRPr="00A91573" w:rsidRDefault="00AE78EC" w:rsidP="001C3CB5">
      <w:pPr>
        <w:spacing w:after="0" w:line="312" w:lineRule="auto"/>
        <w:rPr>
          <w:rFonts w:ascii="Times New Roman" w:hAnsi="Times New Roman" w:cs="Times New Roman"/>
          <w:i/>
          <w:sz w:val="26"/>
          <w:szCs w:val="26"/>
        </w:rPr>
      </w:pPr>
      <w:r w:rsidRPr="00A91573">
        <w:rPr>
          <w:rFonts w:ascii="Times New Roman" w:eastAsia="Times New Roman" w:hAnsi="Times New Roman" w:cs="Times New Roman"/>
          <w:b/>
          <w:sz w:val="26"/>
          <w:szCs w:val="26"/>
        </w:rPr>
        <w:t xml:space="preserve">                     </w:t>
      </w:r>
      <w:r w:rsidR="00E52EDB" w:rsidRPr="00A91573">
        <w:rPr>
          <w:rFonts w:ascii="Times New Roman" w:eastAsia="Times New Roman" w:hAnsi="Times New Roman" w:cs="Times New Roman"/>
          <w:b/>
          <w:sz w:val="26"/>
          <w:szCs w:val="26"/>
        </w:rPr>
        <w:t xml:space="preserve"> </w:t>
      </w:r>
      <w:r w:rsidR="00204E3D" w:rsidRPr="00A91573">
        <w:rPr>
          <w:rFonts w:ascii="Times New Roman" w:eastAsia="Times New Roman" w:hAnsi="Times New Roman" w:cs="Times New Roman"/>
          <w:i/>
          <w:sz w:val="26"/>
          <w:szCs w:val="26"/>
        </w:rPr>
        <w:t>(</w:t>
      </w:r>
      <w:r w:rsidR="00204E3D" w:rsidRPr="00A91573">
        <w:rPr>
          <w:rFonts w:ascii="Times New Roman" w:hAnsi="Times New Roman" w:cs="Times New Roman"/>
          <w:i/>
          <w:sz w:val="26"/>
          <w:szCs w:val="26"/>
        </w:rPr>
        <w:t>Nguồn báo cáo hoạt động OCB – PGD Hoà Xuân giai đoạn 2022-202</w:t>
      </w:r>
      <w:r w:rsidR="00A13BFD" w:rsidRPr="00A91573">
        <w:rPr>
          <w:rFonts w:ascii="Times New Roman" w:hAnsi="Times New Roman" w:cs="Times New Roman"/>
          <w:i/>
          <w:sz w:val="26"/>
          <w:szCs w:val="26"/>
        </w:rPr>
        <w:t>4)</w:t>
      </w:r>
    </w:p>
    <w:p w14:paraId="105AB5B7" w14:textId="2695551B" w:rsidR="00A13BFD" w:rsidRPr="00A91573" w:rsidRDefault="00D94093"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A13BFD" w:rsidRPr="00A91573">
        <w:rPr>
          <w:rFonts w:ascii="Times New Roman" w:hAnsi="Times New Roman" w:cs="Times New Roman"/>
          <w:sz w:val="26"/>
          <w:szCs w:val="26"/>
        </w:rPr>
        <w:t xml:space="preserve">Trong hoạt động kinh doanh của Ngân hàng, doanh số </w:t>
      </w:r>
      <w:r w:rsidR="00DF7F3A" w:rsidRPr="00A91573">
        <w:rPr>
          <w:rFonts w:ascii="Times New Roman" w:hAnsi="Times New Roman" w:cs="Times New Roman"/>
          <w:sz w:val="26"/>
          <w:szCs w:val="26"/>
        </w:rPr>
        <w:t>cho vay</w:t>
      </w:r>
      <w:r w:rsidR="00A13BFD" w:rsidRPr="00A91573">
        <w:rPr>
          <w:rFonts w:ascii="Times New Roman" w:hAnsi="Times New Roman" w:cs="Times New Roman"/>
          <w:sz w:val="26"/>
          <w:szCs w:val="26"/>
        </w:rPr>
        <w:t xml:space="preserve"> luôn đóng một vai trò quan trọng. Đơn giản vì nguồn thu nhập chủ yếu của Ngân hàng đến từ hoạt động </w:t>
      </w:r>
      <w:r w:rsidR="00DF7F3A" w:rsidRPr="00A91573">
        <w:rPr>
          <w:rFonts w:ascii="Times New Roman" w:hAnsi="Times New Roman" w:cs="Times New Roman"/>
          <w:sz w:val="26"/>
          <w:szCs w:val="26"/>
        </w:rPr>
        <w:t>cho vay</w:t>
      </w:r>
      <w:r w:rsidR="00A13BFD" w:rsidRPr="00A91573">
        <w:rPr>
          <w:rFonts w:ascii="Times New Roman" w:hAnsi="Times New Roman" w:cs="Times New Roman"/>
          <w:sz w:val="26"/>
          <w:szCs w:val="26"/>
        </w:rPr>
        <w:t xml:space="preserve">. Tuy nhiên, để thể hiện được một ngân hàng có hoạt động kinh doanh tốt hay không, không phải chỉ dựa vào doanh số </w:t>
      </w:r>
      <w:r w:rsidR="00DF7F3A" w:rsidRPr="00A91573">
        <w:rPr>
          <w:rFonts w:ascii="Times New Roman" w:hAnsi="Times New Roman" w:cs="Times New Roman"/>
          <w:sz w:val="26"/>
          <w:szCs w:val="26"/>
        </w:rPr>
        <w:t>cho vay</w:t>
      </w:r>
      <w:r w:rsidR="00A13BFD" w:rsidRPr="00A91573">
        <w:rPr>
          <w:rFonts w:ascii="Times New Roman" w:hAnsi="Times New Roman" w:cs="Times New Roman"/>
          <w:sz w:val="26"/>
          <w:szCs w:val="26"/>
        </w:rPr>
        <w:t xml:space="preserve"> để đánh giá mà còn phải đánh giá dựa trên doanh số nợ xấu của ngân hàng. Việc quản lí doanh số thu nợ và cả nợ xấu, không chỉ ảnh hưởng đến trực tiếp quá trình quản lý của ngân hàng mà còn ảnh hưởng đến những nguy cơ sau này và nếu không quản lý chặt chẽ có khả năng dẫn đến mất vốn. Hoạt động của OCB - PGD Hoà Xuân cũng như vậy.</w:t>
      </w:r>
    </w:p>
    <w:p w14:paraId="02F9E741" w14:textId="0DD54E94" w:rsidR="00A13BFD" w:rsidRPr="00A91573" w:rsidRDefault="00A13BFD" w:rsidP="001C3CB5">
      <w:pPr>
        <w:spacing w:after="0" w:line="312" w:lineRule="auto"/>
        <w:jc w:val="both"/>
        <w:rPr>
          <w:rFonts w:ascii="Times New Roman" w:eastAsia="Times New Roman" w:hAnsi="Times New Roman" w:cs="Times New Roman"/>
          <w:sz w:val="26"/>
          <w:szCs w:val="26"/>
        </w:rPr>
      </w:pPr>
      <w:r w:rsidRPr="00A91573">
        <w:rPr>
          <w:rFonts w:ascii="Times New Roman" w:hAnsi="Times New Roman" w:cs="Times New Roman"/>
          <w:b/>
          <w:sz w:val="26"/>
          <w:szCs w:val="26"/>
        </w:rPr>
        <w:t xml:space="preserve">   </w:t>
      </w:r>
      <w:r w:rsidR="00D94093" w:rsidRPr="00A91573">
        <w:rPr>
          <w:rFonts w:ascii="Times New Roman" w:hAnsi="Times New Roman" w:cs="Times New Roman"/>
          <w:b/>
          <w:sz w:val="26"/>
          <w:szCs w:val="26"/>
        </w:rPr>
        <w:t xml:space="preserve">     </w:t>
      </w:r>
      <w:r w:rsidRPr="00A91573">
        <w:rPr>
          <w:rFonts w:ascii="Times New Roman" w:eastAsia="Times New Roman" w:hAnsi="Times New Roman" w:cs="Times New Roman"/>
          <w:sz w:val="26"/>
          <w:szCs w:val="26"/>
        </w:rPr>
        <w:t>Qua bảng số liệu 2.8, ta thấy từ năm 2022 – 2024 nợ xấu trong cho vay mua bất động sản vẫn còn tồn đọng và có xu hướng tăng lên trong năm 2023 và năm 2024. Nợ xấu cho vay mua bất động sản năm 2022 là 247 triệu đồng chiếm 0,202% tổng doanh số cho vay. Năm 2023</w:t>
      </w:r>
      <w:r w:rsidR="00D94093" w:rsidRPr="00A91573">
        <w:rPr>
          <w:rFonts w:ascii="Times New Roman" w:eastAsia="Times New Roman" w:hAnsi="Times New Roman" w:cs="Times New Roman"/>
          <w:sz w:val="26"/>
          <w:szCs w:val="26"/>
        </w:rPr>
        <w:t>,</w:t>
      </w:r>
      <w:r w:rsidRPr="00A91573">
        <w:rPr>
          <w:rFonts w:ascii="Times New Roman" w:eastAsia="Times New Roman" w:hAnsi="Times New Roman" w:cs="Times New Roman"/>
          <w:sz w:val="26"/>
          <w:szCs w:val="26"/>
        </w:rPr>
        <w:t xml:space="preserve"> nợ xấu tăng lên 1.338 triệu đồng chiếm 1,203% tổng doanh số cho vay. Sang năm 2024, nợ xấu giảm xuống 1.145 triệu đông chiếm 1,055% tổng doanh số cho vay. Nguyên nhân có sự tăng giảm như vậy là do giai đoạn 2022 - 2024 là giai đoạn rơi vào khủng hoảng kinh tế, nền kinh tế Việt Nam gặp nhiều khó khăn chưa từng có do đại dịch COVID-19 đã trực tiếp ảnh hưởng đến mọi mặt của nền kinh tế. PGD đã cố gắng kiểm soát doanh số cho vay, kiềm hãm nợ xấu dẫn đến giai đoạn này tỷ lệ ở mức thấp</w:t>
      </w:r>
      <w:r w:rsidR="007257C4" w:rsidRPr="00A91573">
        <w:rPr>
          <w:rFonts w:ascii="Times New Roman" w:eastAsia="Times New Roman" w:hAnsi="Times New Roman" w:cs="Times New Roman"/>
          <w:sz w:val="26"/>
          <w:szCs w:val="26"/>
        </w:rPr>
        <w:t xml:space="preserve">. </w:t>
      </w:r>
      <w:r w:rsidRPr="00A91573">
        <w:rPr>
          <w:rFonts w:ascii="Times New Roman" w:eastAsia="Times New Roman" w:hAnsi="Times New Roman" w:cs="Times New Roman"/>
          <w:sz w:val="26"/>
          <w:szCs w:val="26"/>
        </w:rPr>
        <w:t xml:space="preserve">Đến năm 2023, nền kinh tế trở nên tàn khốc hơn và phải đối mặt với một loạt thách thức như tàn dư của dịch COVID-19 vẫn tồn tại, năm 2023 nổi lên cuộc khủng hoảng liên quan đến xung đột giữa Israel và phong trào hồi giáo Hamas của Palestine dẫn đến nền kinh tế Việt Nam ảm đạm, người dân thất nghiệp, thu nhập không đủ chi tiêu nên tỷ </w:t>
      </w:r>
      <w:r w:rsidRPr="00A91573">
        <w:rPr>
          <w:rFonts w:ascii="Times New Roman" w:eastAsia="Times New Roman" w:hAnsi="Times New Roman" w:cs="Times New Roman"/>
          <w:sz w:val="26"/>
          <w:szCs w:val="26"/>
        </w:rPr>
        <w:lastRenderedPageBreak/>
        <w:t>lệ nợ xấu và  năm 2024 có dấu hiệu giảm nhẹ và vẫn nằm trong tỷ lệ an toàn cho phép Ngân hàng Nhà nước đề ra.</w:t>
      </w:r>
    </w:p>
    <w:p w14:paraId="48295DD0" w14:textId="77777777" w:rsidR="00A13BFD" w:rsidRPr="00A91573" w:rsidRDefault="00A13BFD" w:rsidP="001C3CB5">
      <w:pPr>
        <w:pStyle w:val="Heading3"/>
        <w:spacing w:before="0" w:line="312" w:lineRule="auto"/>
        <w:rPr>
          <w:rFonts w:ascii="Times New Roman" w:hAnsi="Times New Roman" w:cs="Times New Roman"/>
          <w:b/>
          <w:bCs/>
          <w:i/>
          <w:iCs/>
          <w:color w:val="auto"/>
          <w:sz w:val="26"/>
          <w:szCs w:val="26"/>
        </w:rPr>
        <w:sectPr w:rsidR="00A13BFD" w:rsidRPr="00A91573" w:rsidSect="001C3CB5">
          <w:type w:val="nextColumn"/>
          <w:pgSz w:w="11906" w:h="16838"/>
          <w:pgMar w:top="1134" w:right="1134" w:bottom="1134" w:left="1701" w:header="720" w:footer="397" w:gutter="0"/>
          <w:cols w:space="0"/>
          <w:docGrid w:linePitch="360"/>
        </w:sectPr>
      </w:pPr>
      <w:bookmarkStart w:id="382" w:name="_Toc200269912"/>
      <w:r w:rsidRPr="00A91573">
        <w:rPr>
          <w:rFonts w:ascii="Times New Roman" w:hAnsi="Times New Roman" w:cs="Times New Roman"/>
          <w:b/>
          <w:bCs/>
          <w:i/>
          <w:iCs/>
          <w:color w:val="auto"/>
          <w:sz w:val="26"/>
          <w:szCs w:val="26"/>
        </w:rPr>
        <w:t>2.3.4.6  Tình hình hoạt động cho vay mua bất động sản theo tài sản đảm bảo tại Ngân hàng T</w:t>
      </w:r>
      <w:r w:rsidR="00BD6C9F" w:rsidRPr="00A91573">
        <w:rPr>
          <w:rFonts w:ascii="Times New Roman" w:hAnsi="Times New Roman" w:cs="Times New Roman"/>
          <w:b/>
          <w:bCs/>
          <w:i/>
          <w:iCs/>
          <w:color w:val="auto"/>
          <w:sz w:val="26"/>
          <w:szCs w:val="26"/>
        </w:rPr>
        <w:t>hương mại cổ Phần</w:t>
      </w:r>
      <w:r w:rsidRPr="00A91573">
        <w:rPr>
          <w:rFonts w:ascii="Times New Roman" w:hAnsi="Times New Roman" w:cs="Times New Roman"/>
          <w:b/>
          <w:bCs/>
          <w:i/>
          <w:iCs/>
          <w:color w:val="auto"/>
          <w:sz w:val="26"/>
          <w:szCs w:val="26"/>
        </w:rPr>
        <w:t xml:space="preserve"> Phương Đông - Chi nhánh Đà Nẵng </w:t>
      </w:r>
      <w:r w:rsidR="00BD6C9F" w:rsidRPr="00A91573">
        <w:rPr>
          <w:rFonts w:ascii="Times New Roman" w:hAnsi="Times New Roman" w:cs="Times New Roman"/>
          <w:b/>
          <w:bCs/>
          <w:i/>
          <w:iCs/>
          <w:color w:val="auto"/>
          <w:sz w:val="26"/>
          <w:szCs w:val="26"/>
        </w:rPr>
        <w:t>–</w:t>
      </w:r>
      <w:r w:rsidRPr="00A91573">
        <w:rPr>
          <w:rFonts w:ascii="Times New Roman" w:hAnsi="Times New Roman" w:cs="Times New Roman"/>
          <w:b/>
          <w:bCs/>
          <w:i/>
          <w:iCs/>
          <w:color w:val="auto"/>
          <w:sz w:val="26"/>
          <w:szCs w:val="26"/>
        </w:rPr>
        <w:t xml:space="preserve"> P</w:t>
      </w:r>
      <w:r w:rsidR="00BD6C9F" w:rsidRPr="00A91573">
        <w:rPr>
          <w:rFonts w:ascii="Times New Roman" w:hAnsi="Times New Roman" w:cs="Times New Roman"/>
          <w:b/>
          <w:bCs/>
          <w:i/>
          <w:iCs/>
          <w:color w:val="auto"/>
          <w:sz w:val="26"/>
          <w:szCs w:val="26"/>
        </w:rPr>
        <w:t>hòng giao dịch</w:t>
      </w:r>
      <w:r w:rsidRPr="00A91573">
        <w:rPr>
          <w:rFonts w:ascii="Times New Roman" w:hAnsi="Times New Roman" w:cs="Times New Roman"/>
          <w:b/>
          <w:bCs/>
          <w:i/>
          <w:iCs/>
          <w:color w:val="auto"/>
          <w:sz w:val="26"/>
          <w:szCs w:val="26"/>
        </w:rPr>
        <w:t xml:space="preserve"> Hoà Xuân Đà Nẵng giai đoạn 2022 – 2024</w:t>
      </w:r>
      <w:bookmarkEnd w:id="382"/>
    </w:p>
    <w:p w14:paraId="7600CD0D" w14:textId="77777777" w:rsidR="00E52EDB" w:rsidRPr="00A91573" w:rsidRDefault="00204E3D" w:rsidP="001C3CB5">
      <w:pPr>
        <w:pStyle w:val="Heading1"/>
        <w:spacing w:before="0" w:line="312" w:lineRule="auto"/>
        <w:jc w:val="center"/>
        <w:rPr>
          <w:rFonts w:ascii="Times New Roman" w:hAnsi="Times New Roman" w:cs="Times New Roman"/>
          <w:b/>
          <w:i/>
          <w:color w:val="auto"/>
          <w:sz w:val="26"/>
          <w:szCs w:val="26"/>
        </w:rPr>
      </w:pPr>
      <w:bookmarkStart w:id="383" w:name="_Toc196640945"/>
      <w:bookmarkStart w:id="384" w:name="_Toc196641047"/>
      <w:bookmarkStart w:id="385" w:name="_Toc196641168"/>
      <w:bookmarkStart w:id="386" w:name="_Toc198488142"/>
      <w:bookmarkStart w:id="387" w:name="_Toc200214946"/>
      <w:bookmarkStart w:id="388" w:name="_Toc200269913"/>
      <w:r w:rsidRPr="00A91573">
        <w:rPr>
          <w:rFonts w:ascii="Times New Roman" w:hAnsi="Times New Roman" w:cs="Times New Roman"/>
          <w:b/>
          <w:i/>
          <w:color w:val="auto"/>
          <w:sz w:val="26"/>
          <w:szCs w:val="26"/>
        </w:rPr>
        <w:lastRenderedPageBreak/>
        <w:t xml:space="preserve">Bảng </w:t>
      </w:r>
      <w:r w:rsidR="00E52EDB" w:rsidRPr="00A91573">
        <w:rPr>
          <w:rFonts w:ascii="Times New Roman" w:hAnsi="Times New Roman" w:cs="Times New Roman"/>
          <w:b/>
          <w:i/>
          <w:color w:val="auto"/>
          <w:sz w:val="26"/>
          <w:szCs w:val="26"/>
        </w:rPr>
        <w:t>2.</w:t>
      </w:r>
      <w:r w:rsidR="00BB57AF" w:rsidRPr="00A91573">
        <w:rPr>
          <w:rFonts w:ascii="Times New Roman" w:hAnsi="Times New Roman" w:cs="Times New Roman"/>
          <w:b/>
          <w:i/>
          <w:color w:val="auto"/>
          <w:sz w:val="26"/>
          <w:szCs w:val="26"/>
        </w:rPr>
        <w:t>9</w:t>
      </w:r>
      <w:r w:rsidRPr="00A91573">
        <w:rPr>
          <w:rFonts w:ascii="Times New Roman" w:hAnsi="Times New Roman" w:cs="Times New Roman"/>
          <w:b/>
          <w:i/>
          <w:color w:val="auto"/>
          <w:sz w:val="26"/>
          <w:szCs w:val="26"/>
        </w:rPr>
        <w:t>. Tình hình hoạt động Cho vay mua Bất động sản theo tài sản đảm bảo  tại Ngân hàng TMCP Phương Đông - CN Đà Nẵng - PGD Hoà Xuân giai đoạn 2022-2024</w:t>
      </w:r>
      <w:bookmarkEnd w:id="383"/>
      <w:bookmarkEnd w:id="384"/>
      <w:bookmarkEnd w:id="385"/>
      <w:bookmarkEnd w:id="386"/>
      <w:bookmarkEnd w:id="387"/>
      <w:bookmarkEnd w:id="388"/>
    </w:p>
    <w:p w14:paraId="17C7706C" w14:textId="77777777" w:rsidR="00204E3D" w:rsidRPr="00A91573" w:rsidRDefault="00204E3D" w:rsidP="001C3CB5">
      <w:pPr>
        <w:tabs>
          <w:tab w:val="left" w:pos="1912"/>
        </w:tabs>
        <w:spacing w:after="0" w:line="312" w:lineRule="auto"/>
        <w:jc w:val="right"/>
        <w:rPr>
          <w:rFonts w:ascii="Times New Roman" w:hAnsi="Times New Roman" w:cs="Times New Roman"/>
          <w:i/>
          <w:sz w:val="26"/>
          <w:szCs w:val="26"/>
        </w:rPr>
      </w:pPr>
      <w:r w:rsidRPr="00A91573">
        <w:rPr>
          <w:rFonts w:ascii="Times New Roman" w:hAnsi="Times New Roman" w:cs="Times New Roman"/>
          <w:sz w:val="26"/>
          <w:szCs w:val="26"/>
        </w:rPr>
        <w:tab/>
      </w:r>
      <w:r w:rsidRPr="00A91573">
        <w:rPr>
          <w:rFonts w:ascii="Times New Roman" w:hAnsi="Times New Roman" w:cs="Times New Roman"/>
          <w:i/>
          <w:sz w:val="26"/>
          <w:szCs w:val="26"/>
        </w:rPr>
        <w:t xml:space="preserve">(ĐVT: </w:t>
      </w:r>
      <w:r w:rsidR="00157F14" w:rsidRPr="00A91573">
        <w:rPr>
          <w:rFonts w:ascii="Times New Roman" w:hAnsi="Times New Roman" w:cs="Times New Roman"/>
          <w:i/>
          <w:sz w:val="26"/>
          <w:szCs w:val="26"/>
        </w:rPr>
        <w:t>Triệu Đồng</w:t>
      </w:r>
      <w:r w:rsidRPr="00A91573">
        <w:rPr>
          <w:rFonts w:ascii="Times New Roman" w:hAnsi="Times New Roman" w:cs="Times New Roman"/>
          <w:i/>
          <w:sz w:val="26"/>
          <w:szCs w:val="26"/>
        </w:rPr>
        <w:t>)</w:t>
      </w:r>
    </w:p>
    <w:tbl>
      <w:tblPr>
        <w:tblpPr w:leftFromText="180" w:rightFromText="180" w:vertAnchor="text" w:horzAnchor="margin" w:tblpXSpec="center" w:tblpY="-56"/>
        <w:tblW w:w="15215" w:type="dxa"/>
        <w:tblLook w:val="04A0" w:firstRow="1" w:lastRow="0" w:firstColumn="1" w:lastColumn="0" w:noHBand="0" w:noVBand="1"/>
      </w:tblPr>
      <w:tblGrid>
        <w:gridCol w:w="3256"/>
        <w:gridCol w:w="1417"/>
        <w:gridCol w:w="1134"/>
        <w:gridCol w:w="1191"/>
        <w:gridCol w:w="1369"/>
        <w:gridCol w:w="1061"/>
        <w:gridCol w:w="1080"/>
        <w:gridCol w:w="1249"/>
        <w:gridCol w:w="1404"/>
        <w:gridCol w:w="931"/>
        <w:gridCol w:w="1123"/>
      </w:tblGrid>
      <w:tr w:rsidR="001C3CB5" w:rsidRPr="00A91573" w14:paraId="15616E91" w14:textId="77777777" w:rsidTr="00C33256">
        <w:trPr>
          <w:trHeight w:val="336"/>
        </w:trPr>
        <w:tc>
          <w:tcPr>
            <w:tcW w:w="325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5930AD1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Chỉ tiêu</w:t>
            </w:r>
          </w:p>
        </w:tc>
        <w:tc>
          <w:tcPr>
            <w:tcW w:w="2551" w:type="dxa"/>
            <w:gridSpan w:val="2"/>
            <w:tcBorders>
              <w:top w:val="single" w:sz="4" w:space="0" w:color="auto"/>
              <w:left w:val="nil"/>
              <w:bottom w:val="single" w:sz="4" w:space="0" w:color="auto"/>
              <w:right w:val="single" w:sz="4" w:space="0" w:color="auto"/>
            </w:tcBorders>
            <w:shd w:val="clear" w:color="auto" w:fill="auto"/>
            <w:noWrap/>
            <w:vAlign w:val="bottom"/>
            <w:hideMark/>
          </w:tcPr>
          <w:p w14:paraId="3B6CF44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25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DE3B54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21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AE908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470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AEB712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1C3CB5" w:rsidRPr="00A91573" w14:paraId="14C4260D" w14:textId="77777777" w:rsidTr="00C33256">
        <w:trPr>
          <w:trHeight w:val="336"/>
        </w:trPr>
        <w:tc>
          <w:tcPr>
            <w:tcW w:w="325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5DB7263"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417"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EC0254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C6291B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19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C7D2EE3"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36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97C9BA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106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C6BF95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08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491D67"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w:t>
            </w:r>
          </w:p>
        </w:tc>
        <w:tc>
          <w:tcPr>
            <w:tcW w:w="265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0F9C4FF"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205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07368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1C3CB5" w:rsidRPr="00A91573" w14:paraId="7DDC1258" w14:textId="77777777" w:rsidTr="00C33256">
        <w:trPr>
          <w:trHeight w:val="336"/>
        </w:trPr>
        <w:tc>
          <w:tcPr>
            <w:tcW w:w="325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3F47300"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417" w:type="dxa"/>
            <w:vMerge/>
            <w:tcBorders>
              <w:top w:val="nil"/>
              <w:left w:val="single" w:sz="4" w:space="0" w:color="auto"/>
              <w:bottom w:val="single" w:sz="4" w:space="0" w:color="000000"/>
              <w:right w:val="single" w:sz="4" w:space="0" w:color="auto"/>
            </w:tcBorders>
            <w:shd w:val="clear" w:color="auto" w:fill="auto"/>
            <w:vAlign w:val="center"/>
            <w:hideMark/>
          </w:tcPr>
          <w:p w14:paraId="13EC9C4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134" w:type="dxa"/>
            <w:vMerge/>
            <w:tcBorders>
              <w:top w:val="nil"/>
              <w:left w:val="single" w:sz="4" w:space="0" w:color="auto"/>
              <w:bottom w:val="single" w:sz="4" w:space="0" w:color="000000"/>
              <w:right w:val="single" w:sz="4" w:space="0" w:color="auto"/>
            </w:tcBorders>
            <w:shd w:val="clear" w:color="auto" w:fill="auto"/>
            <w:vAlign w:val="center"/>
            <w:hideMark/>
          </w:tcPr>
          <w:p w14:paraId="7733D1A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191" w:type="dxa"/>
            <w:vMerge/>
            <w:tcBorders>
              <w:top w:val="nil"/>
              <w:left w:val="single" w:sz="4" w:space="0" w:color="auto"/>
              <w:bottom w:val="single" w:sz="4" w:space="0" w:color="000000"/>
              <w:right w:val="single" w:sz="4" w:space="0" w:color="auto"/>
            </w:tcBorders>
            <w:shd w:val="clear" w:color="auto" w:fill="auto"/>
            <w:vAlign w:val="center"/>
            <w:hideMark/>
          </w:tcPr>
          <w:p w14:paraId="19FF555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369" w:type="dxa"/>
            <w:vMerge/>
            <w:tcBorders>
              <w:top w:val="nil"/>
              <w:left w:val="single" w:sz="4" w:space="0" w:color="auto"/>
              <w:bottom w:val="single" w:sz="4" w:space="0" w:color="000000"/>
              <w:right w:val="single" w:sz="4" w:space="0" w:color="auto"/>
            </w:tcBorders>
            <w:shd w:val="clear" w:color="auto" w:fill="auto"/>
            <w:vAlign w:val="center"/>
            <w:hideMark/>
          </w:tcPr>
          <w:p w14:paraId="737A3B6E"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061" w:type="dxa"/>
            <w:vMerge/>
            <w:tcBorders>
              <w:top w:val="nil"/>
              <w:left w:val="single" w:sz="4" w:space="0" w:color="auto"/>
              <w:bottom w:val="single" w:sz="4" w:space="0" w:color="000000"/>
              <w:right w:val="single" w:sz="4" w:space="0" w:color="auto"/>
            </w:tcBorders>
            <w:shd w:val="clear" w:color="auto" w:fill="auto"/>
            <w:vAlign w:val="center"/>
            <w:hideMark/>
          </w:tcPr>
          <w:p w14:paraId="3346CDB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080" w:type="dxa"/>
            <w:vMerge/>
            <w:tcBorders>
              <w:top w:val="nil"/>
              <w:left w:val="single" w:sz="4" w:space="0" w:color="auto"/>
              <w:bottom w:val="single" w:sz="4" w:space="0" w:color="000000"/>
              <w:right w:val="single" w:sz="4" w:space="0" w:color="auto"/>
            </w:tcBorders>
            <w:shd w:val="clear" w:color="auto" w:fill="auto"/>
            <w:vAlign w:val="center"/>
            <w:hideMark/>
          </w:tcPr>
          <w:p w14:paraId="3E4ECEE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p>
        </w:tc>
        <w:tc>
          <w:tcPr>
            <w:tcW w:w="1249" w:type="dxa"/>
            <w:tcBorders>
              <w:top w:val="nil"/>
              <w:left w:val="nil"/>
              <w:bottom w:val="single" w:sz="4" w:space="0" w:color="auto"/>
              <w:right w:val="single" w:sz="4" w:space="0" w:color="auto"/>
            </w:tcBorders>
            <w:shd w:val="clear" w:color="auto" w:fill="auto"/>
            <w:noWrap/>
            <w:vAlign w:val="bottom"/>
            <w:hideMark/>
          </w:tcPr>
          <w:p w14:paraId="7064638F"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404" w:type="dxa"/>
            <w:tcBorders>
              <w:top w:val="nil"/>
              <w:left w:val="nil"/>
              <w:bottom w:val="single" w:sz="4" w:space="0" w:color="auto"/>
              <w:right w:val="single" w:sz="4" w:space="0" w:color="auto"/>
            </w:tcBorders>
            <w:shd w:val="clear" w:color="auto" w:fill="auto"/>
            <w:noWrap/>
            <w:vAlign w:val="bottom"/>
            <w:hideMark/>
          </w:tcPr>
          <w:p w14:paraId="564C5783"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c>
          <w:tcPr>
            <w:tcW w:w="931" w:type="dxa"/>
            <w:tcBorders>
              <w:top w:val="nil"/>
              <w:left w:val="nil"/>
              <w:bottom w:val="single" w:sz="4" w:space="0" w:color="auto"/>
              <w:right w:val="single" w:sz="4" w:space="0" w:color="auto"/>
            </w:tcBorders>
            <w:shd w:val="clear" w:color="auto" w:fill="auto"/>
            <w:noWrap/>
            <w:vAlign w:val="bottom"/>
            <w:hideMark/>
          </w:tcPr>
          <w:p w14:paraId="49C6327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123" w:type="dxa"/>
            <w:tcBorders>
              <w:top w:val="nil"/>
              <w:left w:val="nil"/>
              <w:bottom w:val="single" w:sz="4" w:space="0" w:color="auto"/>
              <w:right w:val="single" w:sz="4" w:space="0" w:color="auto"/>
            </w:tcBorders>
            <w:shd w:val="clear" w:color="auto" w:fill="auto"/>
            <w:noWrap/>
            <w:vAlign w:val="bottom"/>
            <w:hideMark/>
          </w:tcPr>
          <w:p w14:paraId="538A5B4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w:t>
            </w:r>
          </w:p>
        </w:tc>
      </w:tr>
      <w:tr w:rsidR="001C3CB5" w:rsidRPr="00A91573" w14:paraId="562359FD"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EB8C794" w14:textId="77777777" w:rsidR="00157F14" w:rsidRPr="00A91573" w:rsidRDefault="00157F14"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cho vay</w:t>
            </w:r>
          </w:p>
        </w:tc>
        <w:tc>
          <w:tcPr>
            <w:tcW w:w="1417" w:type="dxa"/>
            <w:tcBorders>
              <w:top w:val="nil"/>
              <w:left w:val="nil"/>
              <w:bottom w:val="single" w:sz="4" w:space="0" w:color="auto"/>
              <w:right w:val="single" w:sz="4" w:space="0" w:color="auto"/>
            </w:tcBorders>
            <w:shd w:val="clear" w:color="auto" w:fill="auto"/>
            <w:noWrap/>
            <w:vAlign w:val="bottom"/>
            <w:hideMark/>
          </w:tcPr>
          <w:p w14:paraId="11CD84A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118.467</w:t>
            </w:r>
          </w:p>
        </w:tc>
        <w:tc>
          <w:tcPr>
            <w:tcW w:w="1134" w:type="dxa"/>
            <w:tcBorders>
              <w:top w:val="nil"/>
              <w:left w:val="nil"/>
              <w:bottom w:val="single" w:sz="4" w:space="0" w:color="auto"/>
              <w:right w:val="single" w:sz="4" w:space="0" w:color="auto"/>
            </w:tcBorders>
            <w:shd w:val="clear" w:color="auto" w:fill="auto"/>
            <w:noWrap/>
            <w:vAlign w:val="bottom"/>
            <w:hideMark/>
          </w:tcPr>
          <w:p w14:paraId="1466FFA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4E6B066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133.040</w:t>
            </w:r>
          </w:p>
        </w:tc>
        <w:tc>
          <w:tcPr>
            <w:tcW w:w="1369" w:type="dxa"/>
            <w:tcBorders>
              <w:top w:val="nil"/>
              <w:left w:val="nil"/>
              <w:bottom w:val="single" w:sz="4" w:space="0" w:color="auto"/>
              <w:right w:val="single" w:sz="4" w:space="0" w:color="auto"/>
            </w:tcBorders>
            <w:shd w:val="clear" w:color="auto" w:fill="auto"/>
            <w:noWrap/>
            <w:vAlign w:val="bottom"/>
            <w:hideMark/>
          </w:tcPr>
          <w:p w14:paraId="7AE1A1F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3D0F66EF"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148.637</w:t>
            </w:r>
          </w:p>
        </w:tc>
        <w:tc>
          <w:tcPr>
            <w:tcW w:w="1080" w:type="dxa"/>
            <w:tcBorders>
              <w:top w:val="nil"/>
              <w:left w:val="nil"/>
              <w:bottom w:val="single" w:sz="4" w:space="0" w:color="auto"/>
              <w:right w:val="single" w:sz="4" w:space="0" w:color="auto"/>
            </w:tcBorders>
            <w:shd w:val="clear" w:color="auto" w:fill="auto"/>
            <w:noWrap/>
            <w:vAlign w:val="bottom"/>
            <w:hideMark/>
          </w:tcPr>
          <w:p w14:paraId="12ECAF60"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249" w:type="dxa"/>
            <w:tcBorders>
              <w:top w:val="nil"/>
              <w:left w:val="nil"/>
              <w:bottom w:val="single" w:sz="4" w:space="0" w:color="auto"/>
              <w:right w:val="single" w:sz="4" w:space="0" w:color="auto"/>
            </w:tcBorders>
            <w:shd w:val="clear" w:color="auto" w:fill="auto"/>
            <w:noWrap/>
            <w:vAlign w:val="bottom"/>
            <w:hideMark/>
          </w:tcPr>
          <w:p w14:paraId="1D10B37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14.573</w:t>
            </w:r>
          </w:p>
        </w:tc>
        <w:tc>
          <w:tcPr>
            <w:tcW w:w="1404" w:type="dxa"/>
            <w:tcBorders>
              <w:top w:val="nil"/>
              <w:left w:val="nil"/>
              <w:bottom w:val="single" w:sz="4" w:space="0" w:color="auto"/>
              <w:right w:val="single" w:sz="4" w:space="0" w:color="auto"/>
            </w:tcBorders>
            <w:shd w:val="clear" w:color="auto" w:fill="auto"/>
            <w:noWrap/>
            <w:vAlign w:val="bottom"/>
            <w:hideMark/>
          </w:tcPr>
          <w:p w14:paraId="24C1C1E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12,30</w:t>
            </w:r>
          </w:p>
        </w:tc>
        <w:tc>
          <w:tcPr>
            <w:tcW w:w="931" w:type="dxa"/>
            <w:tcBorders>
              <w:top w:val="nil"/>
              <w:left w:val="nil"/>
              <w:bottom w:val="single" w:sz="4" w:space="0" w:color="auto"/>
              <w:right w:val="single" w:sz="4" w:space="0" w:color="auto"/>
            </w:tcBorders>
            <w:shd w:val="clear" w:color="auto" w:fill="auto"/>
            <w:noWrap/>
            <w:vAlign w:val="bottom"/>
            <w:hideMark/>
          </w:tcPr>
          <w:p w14:paraId="3838CDC7"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15.597</w:t>
            </w:r>
          </w:p>
        </w:tc>
        <w:tc>
          <w:tcPr>
            <w:tcW w:w="1123" w:type="dxa"/>
            <w:tcBorders>
              <w:top w:val="nil"/>
              <w:left w:val="nil"/>
              <w:bottom w:val="single" w:sz="4" w:space="0" w:color="auto"/>
              <w:right w:val="single" w:sz="4" w:space="0" w:color="auto"/>
            </w:tcBorders>
            <w:shd w:val="clear" w:color="auto" w:fill="auto"/>
            <w:noWrap/>
            <w:vAlign w:val="bottom"/>
            <w:hideMark/>
          </w:tcPr>
          <w:p w14:paraId="763B25B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11,72</w:t>
            </w:r>
          </w:p>
        </w:tc>
      </w:tr>
      <w:tr w:rsidR="001C3CB5" w:rsidRPr="00A91573" w14:paraId="026340AE"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5401DD9"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hình thành từ vốn vay</w:t>
            </w:r>
          </w:p>
        </w:tc>
        <w:tc>
          <w:tcPr>
            <w:tcW w:w="1417" w:type="dxa"/>
            <w:tcBorders>
              <w:top w:val="nil"/>
              <w:left w:val="nil"/>
              <w:bottom w:val="single" w:sz="4" w:space="0" w:color="auto"/>
              <w:right w:val="single" w:sz="4" w:space="0" w:color="auto"/>
            </w:tcBorders>
            <w:shd w:val="clear" w:color="auto" w:fill="auto"/>
            <w:noWrap/>
            <w:vAlign w:val="bottom"/>
            <w:hideMark/>
          </w:tcPr>
          <w:p w14:paraId="27C5C6A1"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74.184</w:t>
            </w:r>
          </w:p>
        </w:tc>
        <w:tc>
          <w:tcPr>
            <w:tcW w:w="1134" w:type="dxa"/>
            <w:tcBorders>
              <w:top w:val="nil"/>
              <w:left w:val="nil"/>
              <w:bottom w:val="single" w:sz="4" w:space="0" w:color="auto"/>
              <w:right w:val="single" w:sz="4" w:space="0" w:color="auto"/>
            </w:tcBorders>
            <w:shd w:val="clear" w:color="auto" w:fill="auto"/>
            <w:noWrap/>
            <w:vAlign w:val="bottom"/>
            <w:hideMark/>
          </w:tcPr>
          <w:p w14:paraId="6961DC3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62,62</w:t>
            </w:r>
          </w:p>
        </w:tc>
        <w:tc>
          <w:tcPr>
            <w:tcW w:w="1191" w:type="dxa"/>
            <w:tcBorders>
              <w:top w:val="nil"/>
              <w:left w:val="nil"/>
              <w:bottom w:val="single" w:sz="4" w:space="0" w:color="auto"/>
              <w:right w:val="single" w:sz="4" w:space="0" w:color="auto"/>
            </w:tcBorders>
            <w:shd w:val="clear" w:color="auto" w:fill="auto"/>
            <w:noWrap/>
            <w:vAlign w:val="bottom"/>
            <w:hideMark/>
          </w:tcPr>
          <w:p w14:paraId="6A49052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78.986</w:t>
            </w:r>
          </w:p>
        </w:tc>
        <w:tc>
          <w:tcPr>
            <w:tcW w:w="1369" w:type="dxa"/>
            <w:tcBorders>
              <w:top w:val="nil"/>
              <w:left w:val="nil"/>
              <w:bottom w:val="single" w:sz="4" w:space="0" w:color="auto"/>
              <w:right w:val="single" w:sz="4" w:space="0" w:color="auto"/>
            </w:tcBorders>
            <w:shd w:val="clear" w:color="auto" w:fill="auto"/>
            <w:noWrap/>
            <w:vAlign w:val="bottom"/>
            <w:hideMark/>
          </w:tcPr>
          <w:p w14:paraId="0E56F88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59,37</w:t>
            </w:r>
          </w:p>
        </w:tc>
        <w:tc>
          <w:tcPr>
            <w:tcW w:w="1061" w:type="dxa"/>
            <w:tcBorders>
              <w:top w:val="nil"/>
              <w:left w:val="nil"/>
              <w:bottom w:val="single" w:sz="4" w:space="0" w:color="auto"/>
              <w:right w:val="single" w:sz="4" w:space="0" w:color="auto"/>
            </w:tcBorders>
            <w:shd w:val="clear" w:color="auto" w:fill="auto"/>
            <w:noWrap/>
            <w:vAlign w:val="bottom"/>
            <w:hideMark/>
          </w:tcPr>
          <w:p w14:paraId="3989A46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86.009</w:t>
            </w:r>
          </w:p>
        </w:tc>
        <w:tc>
          <w:tcPr>
            <w:tcW w:w="1080" w:type="dxa"/>
            <w:tcBorders>
              <w:top w:val="nil"/>
              <w:left w:val="nil"/>
              <w:bottom w:val="single" w:sz="4" w:space="0" w:color="auto"/>
              <w:right w:val="single" w:sz="4" w:space="0" w:color="auto"/>
            </w:tcBorders>
            <w:shd w:val="clear" w:color="auto" w:fill="auto"/>
            <w:noWrap/>
            <w:vAlign w:val="bottom"/>
            <w:hideMark/>
          </w:tcPr>
          <w:p w14:paraId="70747D7F"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57,87</w:t>
            </w:r>
          </w:p>
        </w:tc>
        <w:tc>
          <w:tcPr>
            <w:tcW w:w="1249" w:type="dxa"/>
            <w:tcBorders>
              <w:top w:val="nil"/>
              <w:left w:val="nil"/>
              <w:bottom w:val="single" w:sz="4" w:space="0" w:color="auto"/>
              <w:right w:val="single" w:sz="4" w:space="0" w:color="auto"/>
            </w:tcBorders>
            <w:shd w:val="clear" w:color="auto" w:fill="auto"/>
            <w:noWrap/>
            <w:vAlign w:val="bottom"/>
            <w:hideMark/>
          </w:tcPr>
          <w:p w14:paraId="3FFF63E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4.802</w:t>
            </w:r>
          </w:p>
        </w:tc>
        <w:tc>
          <w:tcPr>
            <w:tcW w:w="1404" w:type="dxa"/>
            <w:tcBorders>
              <w:top w:val="nil"/>
              <w:left w:val="nil"/>
              <w:bottom w:val="single" w:sz="4" w:space="0" w:color="auto"/>
              <w:right w:val="single" w:sz="4" w:space="0" w:color="auto"/>
            </w:tcBorders>
            <w:shd w:val="clear" w:color="auto" w:fill="auto"/>
            <w:noWrap/>
            <w:vAlign w:val="bottom"/>
            <w:hideMark/>
          </w:tcPr>
          <w:p w14:paraId="43A95F6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6,47</w:t>
            </w:r>
          </w:p>
        </w:tc>
        <w:tc>
          <w:tcPr>
            <w:tcW w:w="931" w:type="dxa"/>
            <w:tcBorders>
              <w:top w:val="nil"/>
              <w:left w:val="nil"/>
              <w:bottom w:val="single" w:sz="4" w:space="0" w:color="auto"/>
              <w:right w:val="single" w:sz="4" w:space="0" w:color="auto"/>
            </w:tcBorders>
            <w:shd w:val="clear" w:color="auto" w:fill="auto"/>
            <w:noWrap/>
            <w:vAlign w:val="bottom"/>
            <w:hideMark/>
          </w:tcPr>
          <w:p w14:paraId="53BEBAC1"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7.023</w:t>
            </w:r>
          </w:p>
        </w:tc>
        <w:tc>
          <w:tcPr>
            <w:tcW w:w="1123" w:type="dxa"/>
            <w:tcBorders>
              <w:top w:val="nil"/>
              <w:left w:val="nil"/>
              <w:bottom w:val="single" w:sz="4" w:space="0" w:color="auto"/>
              <w:right w:val="single" w:sz="4" w:space="0" w:color="auto"/>
            </w:tcBorders>
            <w:shd w:val="clear" w:color="auto" w:fill="auto"/>
            <w:noWrap/>
            <w:vAlign w:val="bottom"/>
            <w:hideMark/>
          </w:tcPr>
          <w:p w14:paraId="570F5601"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8,89</w:t>
            </w:r>
          </w:p>
        </w:tc>
      </w:tr>
      <w:tr w:rsidR="001C3CB5" w:rsidRPr="00A91573" w14:paraId="62BF7D34"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4B4FE4C"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bằng tài sản khác</w:t>
            </w:r>
          </w:p>
        </w:tc>
        <w:tc>
          <w:tcPr>
            <w:tcW w:w="1417" w:type="dxa"/>
            <w:tcBorders>
              <w:top w:val="nil"/>
              <w:left w:val="nil"/>
              <w:bottom w:val="single" w:sz="4" w:space="0" w:color="auto"/>
              <w:right w:val="single" w:sz="4" w:space="0" w:color="auto"/>
            </w:tcBorders>
            <w:shd w:val="clear" w:color="auto" w:fill="auto"/>
            <w:noWrap/>
            <w:vAlign w:val="bottom"/>
            <w:hideMark/>
          </w:tcPr>
          <w:p w14:paraId="1E8C6E1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44.283</w:t>
            </w:r>
          </w:p>
        </w:tc>
        <w:tc>
          <w:tcPr>
            <w:tcW w:w="1134" w:type="dxa"/>
            <w:tcBorders>
              <w:top w:val="nil"/>
              <w:left w:val="nil"/>
              <w:bottom w:val="single" w:sz="4" w:space="0" w:color="auto"/>
              <w:right w:val="single" w:sz="4" w:space="0" w:color="auto"/>
            </w:tcBorders>
            <w:shd w:val="clear" w:color="auto" w:fill="auto"/>
            <w:noWrap/>
            <w:vAlign w:val="bottom"/>
            <w:hideMark/>
          </w:tcPr>
          <w:p w14:paraId="0C68805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37,38</w:t>
            </w:r>
          </w:p>
        </w:tc>
        <w:tc>
          <w:tcPr>
            <w:tcW w:w="1191" w:type="dxa"/>
            <w:tcBorders>
              <w:top w:val="nil"/>
              <w:left w:val="nil"/>
              <w:bottom w:val="single" w:sz="4" w:space="0" w:color="auto"/>
              <w:right w:val="single" w:sz="4" w:space="0" w:color="auto"/>
            </w:tcBorders>
            <w:shd w:val="clear" w:color="auto" w:fill="auto"/>
            <w:noWrap/>
            <w:vAlign w:val="bottom"/>
            <w:hideMark/>
          </w:tcPr>
          <w:p w14:paraId="200F3EA1"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54.054</w:t>
            </w:r>
          </w:p>
        </w:tc>
        <w:tc>
          <w:tcPr>
            <w:tcW w:w="1369" w:type="dxa"/>
            <w:tcBorders>
              <w:top w:val="nil"/>
              <w:left w:val="nil"/>
              <w:bottom w:val="single" w:sz="4" w:space="0" w:color="auto"/>
              <w:right w:val="single" w:sz="4" w:space="0" w:color="auto"/>
            </w:tcBorders>
            <w:shd w:val="clear" w:color="auto" w:fill="auto"/>
            <w:noWrap/>
            <w:vAlign w:val="bottom"/>
            <w:hideMark/>
          </w:tcPr>
          <w:p w14:paraId="03E2577F"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40,63</w:t>
            </w:r>
          </w:p>
        </w:tc>
        <w:tc>
          <w:tcPr>
            <w:tcW w:w="1061" w:type="dxa"/>
            <w:tcBorders>
              <w:top w:val="nil"/>
              <w:left w:val="nil"/>
              <w:bottom w:val="single" w:sz="4" w:space="0" w:color="auto"/>
              <w:right w:val="single" w:sz="4" w:space="0" w:color="auto"/>
            </w:tcBorders>
            <w:shd w:val="clear" w:color="auto" w:fill="auto"/>
            <w:noWrap/>
            <w:vAlign w:val="bottom"/>
            <w:hideMark/>
          </w:tcPr>
          <w:p w14:paraId="1D434EA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62.628</w:t>
            </w:r>
          </w:p>
        </w:tc>
        <w:tc>
          <w:tcPr>
            <w:tcW w:w="1080" w:type="dxa"/>
            <w:tcBorders>
              <w:top w:val="nil"/>
              <w:left w:val="nil"/>
              <w:bottom w:val="single" w:sz="4" w:space="0" w:color="auto"/>
              <w:right w:val="single" w:sz="4" w:space="0" w:color="auto"/>
            </w:tcBorders>
            <w:shd w:val="clear" w:color="auto" w:fill="auto"/>
            <w:noWrap/>
            <w:vAlign w:val="bottom"/>
            <w:hideMark/>
          </w:tcPr>
          <w:p w14:paraId="3A2DE46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42,13</w:t>
            </w:r>
          </w:p>
        </w:tc>
        <w:tc>
          <w:tcPr>
            <w:tcW w:w="1249" w:type="dxa"/>
            <w:tcBorders>
              <w:top w:val="nil"/>
              <w:left w:val="nil"/>
              <w:bottom w:val="single" w:sz="4" w:space="0" w:color="auto"/>
              <w:right w:val="single" w:sz="4" w:space="0" w:color="auto"/>
            </w:tcBorders>
            <w:shd w:val="clear" w:color="auto" w:fill="auto"/>
            <w:noWrap/>
            <w:vAlign w:val="bottom"/>
            <w:hideMark/>
          </w:tcPr>
          <w:p w14:paraId="0DA09EB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9.771</w:t>
            </w:r>
          </w:p>
        </w:tc>
        <w:tc>
          <w:tcPr>
            <w:tcW w:w="1404" w:type="dxa"/>
            <w:tcBorders>
              <w:top w:val="nil"/>
              <w:left w:val="nil"/>
              <w:bottom w:val="single" w:sz="4" w:space="0" w:color="auto"/>
              <w:right w:val="single" w:sz="4" w:space="0" w:color="auto"/>
            </w:tcBorders>
            <w:shd w:val="clear" w:color="auto" w:fill="auto"/>
            <w:noWrap/>
            <w:vAlign w:val="bottom"/>
            <w:hideMark/>
          </w:tcPr>
          <w:p w14:paraId="65F65F2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22,06</w:t>
            </w:r>
          </w:p>
        </w:tc>
        <w:tc>
          <w:tcPr>
            <w:tcW w:w="931" w:type="dxa"/>
            <w:tcBorders>
              <w:top w:val="nil"/>
              <w:left w:val="nil"/>
              <w:bottom w:val="single" w:sz="4" w:space="0" w:color="auto"/>
              <w:right w:val="single" w:sz="4" w:space="0" w:color="auto"/>
            </w:tcBorders>
            <w:shd w:val="clear" w:color="auto" w:fill="auto"/>
            <w:noWrap/>
            <w:vAlign w:val="bottom"/>
            <w:hideMark/>
          </w:tcPr>
          <w:p w14:paraId="37AE02C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8.574</w:t>
            </w:r>
          </w:p>
        </w:tc>
        <w:tc>
          <w:tcPr>
            <w:tcW w:w="1123" w:type="dxa"/>
            <w:tcBorders>
              <w:top w:val="nil"/>
              <w:left w:val="nil"/>
              <w:bottom w:val="single" w:sz="4" w:space="0" w:color="auto"/>
              <w:right w:val="single" w:sz="4" w:space="0" w:color="auto"/>
            </w:tcBorders>
            <w:shd w:val="clear" w:color="auto" w:fill="auto"/>
            <w:noWrap/>
            <w:vAlign w:val="bottom"/>
            <w:hideMark/>
          </w:tcPr>
          <w:p w14:paraId="29ACBC45"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15,86</w:t>
            </w:r>
          </w:p>
        </w:tc>
      </w:tr>
      <w:tr w:rsidR="001C3CB5" w:rsidRPr="00A91573" w14:paraId="55381E9A"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733216F" w14:textId="77777777" w:rsidR="00157F14" w:rsidRPr="00A91573" w:rsidRDefault="00157F14"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Doanh số thu nợ</w:t>
            </w:r>
          </w:p>
        </w:tc>
        <w:tc>
          <w:tcPr>
            <w:tcW w:w="1417" w:type="dxa"/>
            <w:tcBorders>
              <w:top w:val="nil"/>
              <w:left w:val="nil"/>
              <w:bottom w:val="single" w:sz="4" w:space="0" w:color="auto"/>
              <w:right w:val="single" w:sz="4" w:space="0" w:color="auto"/>
            </w:tcBorders>
            <w:shd w:val="clear" w:color="auto" w:fill="auto"/>
            <w:noWrap/>
            <w:vAlign w:val="bottom"/>
            <w:hideMark/>
          </w:tcPr>
          <w:p w14:paraId="2F968E9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96.163</w:t>
            </w:r>
          </w:p>
        </w:tc>
        <w:tc>
          <w:tcPr>
            <w:tcW w:w="1134" w:type="dxa"/>
            <w:tcBorders>
              <w:top w:val="nil"/>
              <w:left w:val="nil"/>
              <w:bottom w:val="single" w:sz="4" w:space="0" w:color="auto"/>
              <w:right w:val="single" w:sz="4" w:space="0" w:color="auto"/>
            </w:tcBorders>
            <w:shd w:val="clear" w:color="auto" w:fill="auto"/>
            <w:noWrap/>
            <w:vAlign w:val="bottom"/>
            <w:hideMark/>
          </w:tcPr>
          <w:p w14:paraId="3DE92CF1"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356DFD9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144.047</w:t>
            </w:r>
          </w:p>
        </w:tc>
        <w:tc>
          <w:tcPr>
            <w:tcW w:w="1369" w:type="dxa"/>
            <w:tcBorders>
              <w:top w:val="nil"/>
              <w:left w:val="nil"/>
              <w:bottom w:val="single" w:sz="4" w:space="0" w:color="auto"/>
              <w:right w:val="single" w:sz="4" w:space="0" w:color="auto"/>
            </w:tcBorders>
            <w:shd w:val="clear" w:color="auto" w:fill="auto"/>
            <w:noWrap/>
            <w:vAlign w:val="bottom"/>
            <w:hideMark/>
          </w:tcPr>
          <w:p w14:paraId="57A6036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16DDBB8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151.264</w:t>
            </w:r>
          </w:p>
        </w:tc>
        <w:tc>
          <w:tcPr>
            <w:tcW w:w="1080" w:type="dxa"/>
            <w:tcBorders>
              <w:top w:val="nil"/>
              <w:left w:val="nil"/>
              <w:bottom w:val="single" w:sz="4" w:space="0" w:color="auto"/>
              <w:right w:val="single" w:sz="4" w:space="0" w:color="auto"/>
            </w:tcBorders>
            <w:shd w:val="clear" w:color="auto" w:fill="auto"/>
            <w:noWrap/>
            <w:vAlign w:val="bottom"/>
            <w:hideMark/>
          </w:tcPr>
          <w:p w14:paraId="536FB821"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249" w:type="dxa"/>
            <w:tcBorders>
              <w:top w:val="nil"/>
              <w:left w:val="nil"/>
              <w:bottom w:val="single" w:sz="4" w:space="0" w:color="auto"/>
              <w:right w:val="single" w:sz="4" w:space="0" w:color="auto"/>
            </w:tcBorders>
            <w:shd w:val="clear" w:color="auto" w:fill="auto"/>
            <w:noWrap/>
            <w:vAlign w:val="bottom"/>
            <w:hideMark/>
          </w:tcPr>
          <w:p w14:paraId="7FF7A98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47.884</w:t>
            </w:r>
          </w:p>
        </w:tc>
        <w:tc>
          <w:tcPr>
            <w:tcW w:w="1404" w:type="dxa"/>
            <w:tcBorders>
              <w:top w:val="nil"/>
              <w:left w:val="nil"/>
              <w:bottom w:val="single" w:sz="4" w:space="0" w:color="auto"/>
              <w:right w:val="single" w:sz="4" w:space="0" w:color="auto"/>
            </w:tcBorders>
            <w:shd w:val="clear" w:color="auto" w:fill="auto"/>
            <w:noWrap/>
            <w:vAlign w:val="bottom"/>
            <w:hideMark/>
          </w:tcPr>
          <w:p w14:paraId="5B2F43D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49,79</w:t>
            </w:r>
          </w:p>
        </w:tc>
        <w:tc>
          <w:tcPr>
            <w:tcW w:w="931" w:type="dxa"/>
            <w:tcBorders>
              <w:top w:val="nil"/>
              <w:left w:val="nil"/>
              <w:bottom w:val="single" w:sz="4" w:space="0" w:color="auto"/>
              <w:right w:val="single" w:sz="4" w:space="0" w:color="auto"/>
            </w:tcBorders>
            <w:shd w:val="clear" w:color="auto" w:fill="auto"/>
            <w:noWrap/>
            <w:vAlign w:val="bottom"/>
            <w:hideMark/>
          </w:tcPr>
          <w:p w14:paraId="3F4B222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7.217</w:t>
            </w:r>
          </w:p>
        </w:tc>
        <w:tc>
          <w:tcPr>
            <w:tcW w:w="1123" w:type="dxa"/>
            <w:tcBorders>
              <w:top w:val="nil"/>
              <w:left w:val="nil"/>
              <w:bottom w:val="single" w:sz="4" w:space="0" w:color="auto"/>
              <w:right w:val="single" w:sz="4" w:space="0" w:color="auto"/>
            </w:tcBorders>
            <w:shd w:val="clear" w:color="auto" w:fill="auto"/>
            <w:noWrap/>
            <w:vAlign w:val="bottom"/>
            <w:hideMark/>
          </w:tcPr>
          <w:p w14:paraId="406A9DE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5,01</w:t>
            </w:r>
          </w:p>
        </w:tc>
      </w:tr>
      <w:tr w:rsidR="001C3CB5" w:rsidRPr="00A91573" w14:paraId="0F3259FF"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4FACD90"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hình thành từ vốn vay</w:t>
            </w:r>
          </w:p>
        </w:tc>
        <w:tc>
          <w:tcPr>
            <w:tcW w:w="1417" w:type="dxa"/>
            <w:tcBorders>
              <w:top w:val="nil"/>
              <w:left w:val="nil"/>
              <w:bottom w:val="single" w:sz="4" w:space="0" w:color="auto"/>
              <w:right w:val="single" w:sz="4" w:space="0" w:color="auto"/>
            </w:tcBorders>
            <w:shd w:val="clear" w:color="auto" w:fill="auto"/>
            <w:noWrap/>
            <w:vAlign w:val="bottom"/>
            <w:hideMark/>
          </w:tcPr>
          <w:p w14:paraId="04AD026E"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62.317</w:t>
            </w:r>
          </w:p>
        </w:tc>
        <w:tc>
          <w:tcPr>
            <w:tcW w:w="1134" w:type="dxa"/>
            <w:tcBorders>
              <w:top w:val="nil"/>
              <w:left w:val="nil"/>
              <w:bottom w:val="single" w:sz="4" w:space="0" w:color="auto"/>
              <w:right w:val="single" w:sz="4" w:space="0" w:color="auto"/>
            </w:tcBorders>
            <w:shd w:val="clear" w:color="auto" w:fill="auto"/>
            <w:noWrap/>
            <w:vAlign w:val="bottom"/>
            <w:hideMark/>
          </w:tcPr>
          <w:p w14:paraId="7C42E5C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64,80</w:t>
            </w:r>
          </w:p>
        </w:tc>
        <w:tc>
          <w:tcPr>
            <w:tcW w:w="1191" w:type="dxa"/>
            <w:tcBorders>
              <w:top w:val="nil"/>
              <w:left w:val="nil"/>
              <w:bottom w:val="single" w:sz="4" w:space="0" w:color="auto"/>
              <w:right w:val="single" w:sz="4" w:space="0" w:color="auto"/>
            </w:tcBorders>
            <w:shd w:val="clear" w:color="auto" w:fill="auto"/>
            <w:noWrap/>
            <w:vAlign w:val="bottom"/>
            <w:hideMark/>
          </w:tcPr>
          <w:p w14:paraId="2D7565B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84.613</w:t>
            </w:r>
          </w:p>
        </w:tc>
        <w:tc>
          <w:tcPr>
            <w:tcW w:w="1369" w:type="dxa"/>
            <w:tcBorders>
              <w:top w:val="nil"/>
              <w:left w:val="nil"/>
              <w:bottom w:val="single" w:sz="4" w:space="0" w:color="auto"/>
              <w:right w:val="single" w:sz="4" w:space="0" w:color="auto"/>
            </w:tcBorders>
            <w:shd w:val="clear" w:color="auto" w:fill="auto"/>
            <w:noWrap/>
            <w:vAlign w:val="bottom"/>
            <w:hideMark/>
          </w:tcPr>
          <w:p w14:paraId="0BCB413F"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58,74</w:t>
            </w:r>
          </w:p>
        </w:tc>
        <w:tc>
          <w:tcPr>
            <w:tcW w:w="1061" w:type="dxa"/>
            <w:tcBorders>
              <w:top w:val="nil"/>
              <w:left w:val="nil"/>
              <w:bottom w:val="single" w:sz="4" w:space="0" w:color="auto"/>
              <w:right w:val="single" w:sz="4" w:space="0" w:color="auto"/>
            </w:tcBorders>
            <w:shd w:val="clear" w:color="auto" w:fill="auto"/>
            <w:noWrap/>
            <w:vAlign w:val="bottom"/>
            <w:hideMark/>
          </w:tcPr>
          <w:p w14:paraId="0F92D0BA"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85.539</w:t>
            </w:r>
          </w:p>
        </w:tc>
        <w:tc>
          <w:tcPr>
            <w:tcW w:w="1080" w:type="dxa"/>
            <w:tcBorders>
              <w:top w:val="nil"/>
              <w:left w:val="nil"/>
              <w:bottom w:val="single" w:sz="4" w:space="0" w:color="auto"/>
              <w:right w:val="single" w:sz="4" w:space="0" w:color="auto"/>
            </w:tcBorders>
            <w:shd w:val="clear" w:color="auto" w:fill="auto"/>
            <w:noWrap/>
            <w:vAlign w:val="bottom"/>
            <w:hideMark/>
          </w:tcPr>
          <w:p w14:paraId="0E5E23F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56,55</w:t>
            </w:r>
          </w:p>
        </w:tc>
        <w:tc>
          <w:tcPr>
            <w:tcW w:w="1249" w:type="dxa"/>
            <w:tcBorders>
              <w:top w:val="nil"/>
              <w:left w:val="nil"/>
              <w:bottom w:val="single" w:sz="4" w:space="0" w:color="auto"/>
              <w:right w:val="single" w:sz="4" w:space="0" w:color="auto"/>
            </w:tcBorders>
            <w:shd w:val="clear" w:color="auto" w:fill="auto"/>
            <w:noWrap/>
            <w:vAlign w:val="bottom"/>
            <w:hideMark/>
          </w:tcPr>
          <w:p w14:paraId="4C95D37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22.296</w:t>
            </w:r>
          </w:p>
        </w:tc>
        <w:tc>
          <w:tcPr>
            <w:tcW w:w="1404" w:type="dxa"/>
            <w:tcBorders>
              <w:top w:val="nil"/>
              <w:left w:val="nil"/>
              <w:bottom w:val="single" w:sz="4" w:space="0" w:color="auto"/>
              <w:right w:val="single" w:sz="4" w:space="0" w:color="auto"/>
            </w:tcBorders>
            <w:shd w:val="clear" w:color="auto" w:fill="auto"/>
            <w:noWrap/>
            <w:vAlign w:val="bottom"/>
            <w:hideMark/>
          </w:tcPr>
          <w:p w14:paraId="2ADEE3F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35,78</w:t>
            </w:r>
          </w:p>
        </w:tc>
        <w:tc>
          <w:tcPr>
            <w:tcW w:w="931" w:type="dxa"/>
            <w:tcBorders>
              <w:top w:val="nil"/>
              <w:left w:val="nil"/>
              <w:bottom w:val="single" w:sz="4" w:space="0" w:color="auto"/>
              <w:right w:val="single" w:sz="4" w:space="0" w:color="auto"/>
            </w:tcBorders>
            <w:shd w:val="clear" w:color="auto" w:fill="auto"/>
            <w:noWrap/>
            <w:vAlign w:val="bottom"/>
            <w:hideMark/>
          </w:tcPr>
          <w:p w14:paraId="43DD0D4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926</w:t>
            </w:r>
          </w:p>
        </w:tc>
        <w:tc>
          <w:tcPr>
            <w:tcW w:w="1123" w:type="dxa"/>
            <w:tcBorders>
              <w:top w:val="nil"/>
              <w:left w:val="nil"/>
              <w:bottom w:val="single" w:sz="4" w:space="0" w:color="auto"/>
              <w:right w:val="single" w:sz="4" w:space="0" w:color="auto"/>
            </w:tcBorders>
            <w:shd w:val="clear" w:color="auto" w:fill="auto"/>
            <w:noWrap/>
            <w:vAlign w:val="bottom"/>
            <w:hideMark/>
          </w:tcPr>
          <w:p w14:paraId="1252D7ED"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1,09</w:t>
            </w:r>
          </w:p>
        </w:tc>
      </w:tr>
      <w:tr w:rsidR="001C3CB5" w:rsidRPr="00A91573" w14:paraId="78C1EE82"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9B33646"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bằng tài sản khác</w:t>
            </w:r>
          </w:p>
        </w:tc>
        <w:tc>
          <w:tcPr>
            <w:tcW w:w="1417" w:type="dxa"/>
            <w:tcBorders>
              <w:top w:val="nil"/>
              <w:left w:val="nil"/>
              <w:bottom w:val="single" w:sz="4" w:space="0" w:color="auto"/>
              <w:right w:val="single" w:sz="4" w:space="0" w:color="auto"/>
            </w:tcBorders>
            <w:shd w:val="clear" w:color="auto" w:fill="auto"/>
            <w:noWrap/>
            <w:vAlign w:val="bottom"/>
            <w:hideMark/>
          </w:tcPr>
          <w:p w14:paraId="0B35DC7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33.792</w:t>
            </w:r>
          </w:p>
        </w:tc>
        <w:tc>
          <w:tcPr>
            <w:tcW w:w="1134" w:type="dxa"/>
            <w:tcBorders>
              <w:top w:val="nil"/>
              <w:left w:val="nil"/>
              <w:bottom w:val="single" w:sz="4" w:space="0" w:color="auto"/>
              <w:right w:val="single" w:sz="4" w:space="0" w:color="auto"/>
            </w:tcBorders>
            <w:shd w:val="clear" w:color="auto" w:fill="auto"/>
            <w:noWrap/>
            <w:vAlign w:val="bottom"/>
            <w:hideMark/>
          </w:tcPr>
          <w:p w14:paraId="2C57B48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35,14</w:t>
            </w:r>
          </w:p>
        </w:tc>
        <w:tc>
          <w:tcPr>
            <w:tcW w:w="1191" w:type="dxa"/>
            <w:tcBorders>
              <w:top w:val="nil"/>
              <w:left w:val="nil"/>
              <w:bottom w:val="single" w:sz="4" w:space="0" w:color="auto"/>
              <w:right w:val="single" w:sz="4" w:space="0" w:color="auto"/>
            </w:tcBorders>
            <w:shd w:val="clear" w:color="auto" w:fill="auto"/>
            <w:noWrap/>
            <w:vAlign w:val="bottom"/>
            <w:hideMark/>
          </w:tcPr>
          <w:p w14:paraId="3BB6273E"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59.434</w:t>
            </w:r>
          </w:p>
        </w:tc>
        <w:tc>
          <w:tcPr>
            <w:tcW w:w="1369" w:type="dxa"/>
            <w:tcBorders>
              <w:top w:val="nil"/>
              <w:left w:val="nil"/>
              <w:bottom w:val="single" w:sz="4" w:space="0" w:color="auto"/>
              <w:right w:val="single" w:sz="4" w:space="0" w:color="auto"/>
            </w:tcBorders>
            <w:shd w:val="clear" w:color="auto" w:fill="auto"/>
            <w:noWrap/>
            <w:vAlign w:val="bottom"/>
            <w:hideMark/>
          </w:tcPr>
          <w:p w14:paraId="560C3AD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41,26</w:t>
            </w:r>
          </w:p>
        </w:tc>
        <w:tc>
          <w:tcPr>
            <w:tcW w:w="1061" w:type="dxa"/>
            <w:tcBorders>
              <w:top w:val="nil"/>
              <w:left w:val="nil"/>
              <w:bottom w:val="single" w:sz="4" w:space="0" w:color="auto"/>
              <w:right w:val="single" w:sz="4" w:space="0" w:color="auto"/>
            </w:tcBorders>
            <w:shd w:val="clear" w:color="auto" w:fill="auto"/>
            <w:noWrap/>
            <w:vAlign w:val="bottom"/>
            <w:hideMark/>
          </w:tcPr>
          <w:p w14:paraId="2E39D7E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65.725</w:t>
            </w:r>
          </w:p>
        </w:tc>
        <w:tc>
          <w:tcPr>
            <w:tcW w:w="1080" w:type="dxa"/>
            <w:tcBorders>
              <w:top w:val="nil"/>
              <w:left w:val="nil"/>
              <w:bottom w:val="single" w:sz="4" w:space="0" w:color="auto"/>
              <w:right w:val="single" w:sz="4" w:space="0" w:color="auto"/>
            </w:tcBorders>
            <w:shd w:val="clear" w:color="auto" w:fill="auto"/>
            <w:noWrap/>
            <w:vAlign w:val="bottom"/>
            <w:hideMark/>
          </w:tcPr>
          <w:p w14:paraId="7C1C2FD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43,45</w:t>
            </w:r>
          </w:p>
        </w:tc>
        <w:tc>
          <w:tcPr>
            <w:tcW w:w="1249" w:type="dxa"/>
            <w:tcBorders>
              <w:top w:val="nil"/>
              <w:left w:val="nil"/>
              <w:bottom w:val="single" w:sz="4" w:space="0" w:color="auto"/>
              <w:right w:val="single" w:sz="4" w:space="0" w:color="auto"/>
            </w:tcBorders>
            <w:shd w:val="clear" w:color="auto" w:fill="auto"/>
            <w:noWrap/>
            <w:vAlign w:val="bottom"/>
            <w:hideMark/>
          </w:tcPr>
          <w:p w14:paraId="606498D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25.642</w:t>
            </w:r>
          </w:p>
        </w:tc>
        <w:tc>
          <w:tcPr>
            <w:tcW w:w="1404" w:type="dxa"/>
            <w:tcBorders>
              <w:top w:val="nil"/>
              <w:left w:val="nil"/>
              <w:bottom w:val="single" w:sz="4" w:space="0" w:color="auto"/>
              <w:right w:val="single" w:sz="4" w:space="0" w:color="auto"/>
            </w:tcBorders>
            <w:shd w:val="clear" w:color="auto" w:fill="auto"/>
            <w:noWrap/>
            <w:vAlign w:val="bottom"/>
            <w:hideMark/>
          </w:tcPr>
          <w:p w14:paraId="0E4901A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75,88</w:t>
            </w:r>
          </w:p>
        </w:tc>
        <w:tc>
          <w:tcPr>
            <w:tcW w:w="931" w:type="dxa"/>
            <w:tcBorders>
              <w:top w:val="nil"/>
              <w:left w:val="nil"/>
              <w:bottom w:val="single" w:sz="4" w:space="0" w:color="auto"/>
              <w:right w:val="single" w:sz="4" w:space="0" w:color="auto"/>
            </w:tcBorders>
            <w:shd w:val="clear" w:color="auto" w:fill="auto"/>
            <w:noWrap/>
            <w:vAlign w:val="bottom"/>
            <w:hideMark/>
          </w:tcPr>
          <w:p w14:paraId="21D1DD7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6.291</w:t>
            </w:r>
          </w:p>
        </w:tc>
        <w:tc>
          <w:tcPr>
            <w:tcW w:w="1123" w:type="dxa"/>
            <w:tcBorders>
              <w:top w:val="nil"/>
              <w:left w:val="nil"/>
              <w:bottom w:val="single" w:sz="4" w:space="0" w:color="auto"/>
              <w:right w:val="single" w:sz="4" w:space="0" w:color="auto"/>
            </w:tcBorders>
            <w:shd w:val="clear" w:color="auto" w:fill="auto"/>
            <w:noWrap/>
            <w:vAlign w:val="bottom"/>
            <w:hideMark/>
          </w:tcPr>
          <w:p w14:paraId="0B2A81CB"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10,58</w:t>
            </w:r>
          </w:p>
        </w:tc>
      </w:tr>
      <w:tr w:rsidR="001C3CB5" w:rsidRPr="00A91573" w14:paraId="59DD16BA"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2E7E00C" w14:textId="77777777" w:rsidR="00157F14" w:rsidRPr="00A91573" w:rsidRDefault="00157F14"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Tổng dư nợ</w:t>
            </w:r>
          </w:p>
        </w:tc>
        <w:tc>
          <w:tcPr>
            <w:tcW w:w="1417" w:type="dxa"/>
            <w:tcBorders>
              <w:top w:val="nil"/>
              <w:left w:val="nil"/>
              <w:bottom w:val="single" w:sz="4" w:space="0" w:color="auto"/>
              <w:right w:val="single" w:sz="4" w:space="0" w:color="auto"/>
            </w:tcBorders>
            <w:shd w:val="clear" w:color="auto" w:fill="auto"/>
            <w:noWrap/>
            <w:vAlign w:val="bottom"/>
            <w:hideMark/>
          </w:tcPr>
          <w:p w14:paraId="548AF8B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122.191</w:t>
            </w:r>
          </w:p>
        </w:tc>
        <w:tc>
          <w:tcPr>
            <w:tcW w:w="1134" w:type="dxa"/>
            <w:tcBorders>
              <w:top w:val="nil"/>
              <w:left w:val="nil"/>
              <w:bottom w:val="single" w:sz="4" w:space="0" w:color="auto"/>
              <w:right w:val="single" w:sz="4" w:space="0" w:color="auto"/>
            </w:tcBorders>
            <w:shd w:val="clear" w:color="auto" w:fill="auto"/>
            <w:noWrap/>
            <w:vAlign w:val="bottom"/>
            <w:hideMark/>
          </w:tcPr>
          <w:p w14:paraId="72743B7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701A9D9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111.184</w:t>
            </w:r>
          </w:p>
        </w:tc>
        <w:tc>
          <w:tcPr>
            <w:tcW w:w="1369" w:type="dxa"/>
            <w:tcBorders>
              <w:top w:val="nil"/>
              <w:left w:val="nil"/>
              <w:bottom w:val="single" w:sz="4" w:space="0" w:color="auto"/>
              <w:right w:val="single" w:sz="4" w:space="0" w:color="auto"/>
            </w:tcBorders>
            <w:shd w:val="clear" w:color="auto" w:fill="auto"/>
            <w:noWrap/>
            <w:vAlign w:val="bottom"/>
            <w:hideMark/>
          </w:tcPr>
          <w:p w14:paraId="481CCE2C"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141E54DD"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108.557</w:t>
            </w:r>
          </w:p>
        </w:tc>
        <w:tc>
          <w:tcPr>
            <w:tcW w:w="1080" w:type="dxa"/>
            <w:tcBorders>
              <w:top w:val="nil"/>
              <w:left w:val="nil"/>
              <w:bottom w:val="single" w:sz="4" w:space="0" w:color="auto"/>
              <w:right w:val="single" w:sz="4" w:space="0" w:color="auto"/>
            </w:tcBorders>
            <w:shd w:val="clear" w:color="auto" w:fill="auto"/>
            <w:noWrap/>
            <w:vAlign w:val="bottom"/>
            <w:hideMark/>
          </w:tcPr>
          <w:p w14:paraId="6AAA64D2"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249" w:type="dxa"/>
            <w:tcBorders>
              <w:top w:val="nil"/>
              <w:left w:val="nil"/>
              <w:bottom w:val="single" w:sz="4" w:space="0" w:color="auto"/>
              <w:right w:val="single" w:sz="4" w:space="0" w:color="auto"/>
            </w:tcBorders>
            <w:shd w:val="clear" w:color="auto" w:fill="auto"/>
            <w:noWrap/>
            <w:vAlign w:val="bottom"/>
            <w:hideMark/>
          </w:tcPr>
          <w:p w14:paraId="25EAB185"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(11.007)</w:t>
            </w:r>
          </w:p>
        </w:tc>
        <w:tc>
          <w:tcPr>
            <w:tcW w:w="1404" w:type="dxa"/>
            <w:tcBorders>
              <w:top w:val="nil"/>
              <w:left w:val="nil"/>
              <w:bottom w:val="single" w:sz="4" w:space="0" w:color="auto"/>
              <w:right w:val="single" w:sz="4" w:space="0" w:color="auto"/>
            </w:tcBorders>
            <w:shd w:val="clear" w:color="auto" w:fill="auto"/>
            <w:noWrap/>
            <w:vAlign w:val="bottom"/>
            <w:hideMark/>
          </w:tcPr>
          <w:p w14:paraId="37A8FE01"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(9,01)</w:t>
            </w:r>
          </w:p>
        </w:tc>
        <w:tc>
          <w:tcPr>
            <w:tcW w:w="931" w:type="dxa"/>
            <w:tcBorders>
              <w:top w:val="nil"/>
              <w:left w:val="nil"/>
              <w:bottom w:val="single" w:sz="4" w:space="0" w:color="auto"/>
              <w:right w:val="single" w:sz="4" w:space="0" w:color="auto"/>
            </w:tcBorders>
            <w:shd w:val="clear" w:color="auto" w:fill="auto"/>
            <w:noWrap/>
            <w:vAlign w:val="bottom"/>
            <w:hideMark/>
          </w:tcPr>
          <w:p w14:paraId="6925392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-2.627</w:t>
            </w:r>
          </w:p>
        </w:tc>
        <w:tc>
          <w:tcPr>
            <w:tcW w:w="1123" w:type="dxa"/>
            <w:tcBorders>
              <w:top w:val="nil"/>
              <w:left w:val="nil"/>
              <w:bottom w:val="single" w:sz="4" w:space="0" w:color="auto"/>
              <w:right w:val="single" w:sz="4" w:space="0" w:color="auto"/>
            </w:tcBorders>
            <w:shd w:val="clear" w:color="auto" w:fill="auto"/>
            <w:noWrap/>
            <w:vAlign w:val="bottom"/>
            <w:hideMark/>
          </w:tcPr>
          <w:p w14:paraId="540EE110"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(2,36)</w:t>
            </w:r>
          </w:p>
        </w:tc>
      </w:tr>
      <w:tr w:rsidR="001C3CB5" w:rsidRPr="00A91573" w14:paraId="3F5A7F85"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1BDB756"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hình thành từ vốn vay</w:t>
            </w:r>
          </w:p>
        </w:tc>
        <w:tc>
          <w:tcPr>
            <w:tcW w:w="1417" w:type="dxa"/>
            <w:tcBorders>
              <w:top w:val="nil"/>
              <w:left w:val="nil"/>
              <w:bottom w:val="single" w:sz="4" w:space="0" w:color="auto"/>
              <w:right w:val="single" w:sz="4" w:space="0" w:color="auto"/>
            </w:tcBorders>
            <w:shd w:val="clear" w:color="auto" w:fill="auto"/>
            <w:noWrap/>
            <w:vAlign w:val="bottom"/>
            <w:hideMark/>
          </w:tcPr>
          <w:p w14:paraId="362F28F2"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75.832</w:t>
            </w:r>
          </w:p>
        </w:tc>
        <w:tc>
          <w:tcPr>
            <w:tcW w:w="1134" w:type="dxa"/>
            <w:tcBorders>
              <w:top w:val="nil"/>
              <w:left w:val="nil"/>
              <w:bottom w:val="single" w:sz="4" w:space="0" w:color="auto"/>
              <w:right w:val="single" w:sz="4" w:space="0" w:color="auto"/>
            </w:tcBorders>
            <w:shd w:val="clear" w:color="auto" w:fill="auto"/>
            <w:noWrap/>
            <w:vAlign w:val="bottom"/>
            <w:hideMark/>
          </w:tcPr>
          <w:p w14:paraId="4A42A96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62,06</w:t>
            </w:r>
          </w:p>
        </w:tc>
        <w:tc>
          <w:tcPr>
            <w:tcW w:w="1191" w:type="dxa"/>
            <w:tcBorders>
              <w:top w:val="nil"/>
              <w:left w:val="nil"/>
              <w:bottom w:val="single" w:sz="4" w:space="0" w:color="auto"/>
              <w:right w:val="single" w:sz="4" w:space="0" w:color="auto"/>
            </w:tcBorders>
            <w:shd w:val="clear" w:color="auto" w:fill="auto"/>
            <w:noWrap/>
            <w:vAlign w:val="bottom"/>
            <w:hideMark/>
          </w:tcPr>
          <w:p w14:paraId="7A6A8872"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70.205</w:t>
            </w:r>
          </w:p>
        </w:tc>
        <w:tc>
          <w:tcPr>
            <w:tcW w:w="1369" w:type="dxa"/>
            <w:tcBorders>
              <w:top w:val="nil"/>
              <w:left w:val="nil"/>
              <w:bottom w:val="single" w:sz="4" w:space="0" w:color="auto"/>
              <w:right w:val="single" w:sz="4" w:space="0" w:color="auto"/>
            </w:tcBorders>
            <w:shd w:val="clear" w:color="auto" w:fill="auto"/>
            <w:noWrap/>
            <w:vAlign w:val="bottom"/>
            <w:hideMark/>
          </w:tcPr>
          <w:p w14:paraId="6401730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63,14</w:t>
            </w:r>
          </w:p>
        </w:tc>
        <w:tc>
          <w:tcPr>
            <w:tcW w:w="1061" w:type="dxa"/>
            <w:tcBorders>
              <w:top w:val="nil"/>
              <w:left w:val="nil"/>
              <w:bottom w:val="single" w:sz="4" w:space="0" w:color="auto"/>
              <w:right w:val="single" w:sz="4" w:space="0" w:color="auto"/>
            </w:tcBorders>
            <w:shd w:val="clear" w:color="auto" w:fill="auto"/>
            <w:noWrap/>
            <w:vAlign w:val="bottom"/>
            <w:hideMark/>
          </w:tcPr>
          <w:p w14:paraId="26A79A7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70.675</w:t>
            </w:r>
          </w:p>
        </w:tc>
        <w:tc>
          <w:tcPr>
            <w:tcW w:w="1080" w:type="dxa"/>
            <w:tcBorders>
              <w:top w:val="nil"/>
              <w:left w:val="nil"/>
              <w:bottom w:val="single" w:sz="4" w:space="0" w:color="auto"/>
              <w:right w:val="single" w:sz="4" w:space="0" w:color="auto"/>
            </w:tcBorders>
            <w:shd w:val="clear" w:color="auto" w:fill="auto"/>
            <w:noWrap/>
            <w:vAlign w:val="bottom"/>
            <w:hideMark/>
          </w:tcPr>
          <w:p w14:paraId="06DD4117"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65,10</w:t>
            </w:r>
          </w:p>
        </w:tc>
        <w:tc>
          <w:tcPr>
            <w:tcW w:w="1249" w:type="dxa"/>
            <w:tcBorders>
              <w:top w:val="nil"/>
              <w:left w:val="nil"/>
              <w:bottom w:val="single" w:sz="4" w:space="0" w:color="auto"/>
              <w:right w:val="single" w:sz="4" w:space="0" w:color="auto"/>
            </w:tcBorders>
            <w:shd w:val="clear" w:color="auto" w:fill="auto"/>
            <w:noWrap/>
            <w:vAlign w:val="bottom"/>
            <w:hideMark/>
          </w:tcPr>
          <w:p w14:paraId="7116C6E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(5.627)</w:t>
            </w:r>
          </w:p>
        </w:tc>
        <w:tc>
          <w:tcPr>
            <w:tcW w:w="1404" w:type="dxa"/>
            <w:tcBorders>
              <w:top w:val="nil"/>
              <w:left w:val="nil"/>
              <w:bottom w:val="single" w:sz="4" w:space="0" w:color="auto"/>
              <w:right w:val="single" w:sz="4" w:space="0" w:color="auto"/>
            </w:tcBorders>
            <w:shd w:val="clear" w:color="auto" w:fill="auto"/>
            <w:noWrap/>
            <w:vAlign w:val="bottom"/>
            <w:hideMark/>
          </w:tcPr>
          <w:p w14:paraId="11D87012"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(7,42)</w:t>
            </w:r>
          </w:p>
        </w:tc>
        <w:tc>
          <w:tcPr>
            <w:tcW w:w="931" w:type="dxa"/>
            <w:tcBorders>
              <w:top w:val="nil"/>
              <w:left w:val="nil"/>
              <w:bottom w:val="single" w:sz="4" w:space="0" w:color="auto"/>
              <w:right w:val="single" w:sz="4" w:space="0" w:color="auto"/>
            </w:tcBorders>
            <w:shd w:val="clear" w:color="auto" w:fill="auto"/>
            <w:noWrap/>
            <w:vAlign w:val="bottom"/>
            <w:hideMark/>
          </w:tcPr>
          <w:p w14:paraId="37501D3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470</w:t>
            </w:r>
          </w:p>
        </w:tc>
        <w:tc>
          <w:tcPr>
            <w:tcW w:w="1123" w:type="dxa"/>
            <w:tcBorders>
              <w:top w:val="nil"/>
              <w:left w:val="nil"/>
              <w:bottom w:val="single" w:sz="4" w:space="0" w:color="auto"/>
              <w:right w:val="single" w:sz="4" w:space="0" w:color="auto"/>
            </w:tcBorders>
            <w:shd w:val="clear" w:color="auto" w:fill="auto"/>
            <w:noWrap/>
            <w:vAlign w:val="bottom"/>
            <w:hideMark/>
          </w:tcPr>
          <w:p w14:paraId="177D5CB6"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0,67</w:t>
            </w:r>
          </w:p>
        </w:tc>
      </w:tr>
      <w:tr w:rsidR="001C3CB5" w:rsidRPr="00A91573" w14:paraId="2CD721CE"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DDADD26"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bằng tài sản khác</w:t>
            </w:r>
          </w:p>
        </w:tc>
        <w:tc>
          <w:tcPr>
            <w:tcW w:w="1417" w:type="dxa"/>
            <w:tcBorders>
              <w:top w:val="nil"/>
              <w:left w:val="nil"/>
              <w:bottom w:val="single" w:sz="4" w:space="0" w:color="auto"/>
              <w:right w:val="single" w:sz="4" w:space="0" w:color="auto"/>
            </w:tcBorders>
            <w:shd w:val="clear" w:color="auto" w:fill="auto"/>
            <w:noWrap/>
            <w:vAlign w:val="bottom"/>
            <w:hideMark/>
          </w:tcPr>
          <w:p w14:paraId="2062A764"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46.359</w:t>
            </w:r>
          </w:p>
        </w:tc>
        <w:tc>
          <w:tcPr>
            <w:tcW w:w="1134" w:type="dxa"/>
            <w:tcBorders>
              <w:top w:val="nil"/>
              <w:left w:val="nil"/>
              <w:bottom w:val="single" w:sz="4" w:space="0" w:color="auto"/>
              <w:right w:val="single" w:sz="4" w:space="0" w:color="auto"/>
            </w:tcBorders>
            <w:shd w:val="clear" w:color="auto" w:fill="auto"/>
            <w:noWrap/>
            <w:vAlign w:val="bottom"/>
            <w:hideMark/>
          </w:tcPr>
          <w:p w14:paraId="03BC5DB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37,94</w:t>
            </w:r>
          </w:p>
        </w:tc>
        <w:tc>
          <w:tcPr>
            <w:tcW w:w="1191" w:type="dxa"/>
            <w:tcBorders>
              <w:top w:val="nil"/>
              <w:left w:val="nil"/>
              <w:bottom w:val="single" w:sz="4" w:space="0" w:color="auto"/>
              <w:right w:val="single" w:sz="4" w:space="0" w:color="auto"/>
            </w:tcBorders>
            <w:shd w:val="clear" w:color="auto" w:fill="auto"/>
            <w:noWrap/>
            <w:vAlign w:val="bottom"/>
            <w:hideMark/>
          </w:tcPr>
          <w:p w14:paraId="6C647D7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40.979</w:t>
            </w:r>
          </w:p>
        </w:tc>
        <w:tc>
          <w:tcPr>
            <w:tcW w:w="1369" w:type="dxa"/>
            <w:tcBorders>
              <w:top w:val="nil"/>
              <w:left w:val="nil"/>
              <w:bottom w:val="single" w:sz="4" w:space="0" w:color="auto"/>
              <w:right w:val="single" w:sz="4" w:space="0" w:color="auto"/>
            </w:tcBorders>
            <w:shd w:val="clear" w:color="auto" w:fill="auto"/>
            <w:noWrap/>
            <w:vAlign w:val="bottom"/>
            <w:hideMark/>
          </w:tcPr>
          <w:p w14:paraId="662E105A"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36,86</w:t>
            </w:r>
          </w:p>
        </w:tc>
        <w:tc>
          <w:tcPr>
            <w:tcW w:w="1061" w:type="dxa"/>
            <w:tcBorders>
              <w:top w:val="nil"/>
              <w:left w:val="nil"/>
              <w:bottom w:val="single" w:sz="4" w:space="0" w:color="auto"/>
              <w:right w:val="single" w:sz="4" w:space="0" w:color="auto"/>
            </w:tcBorders>
            <w:shd w:val="clear" w:color="auto" w:fill="auto"/>
            <w:noWrap/>
            <w:vAlign w:val="bottom"/>
            <w:hideMark/>
          </w:tcPr>
          <w:p w14:paraId="1036298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37.882</w:t>
            </w:r>
          </w:p>
        </w:tc>
        <w:tc>
          <w:tcPr>
            <w:tcW w:w="1080" w:type="dxa"/>
            <w:tcBorders>
              <w:top w:val="nil"/>
              <w:left w:val="nil"/>
              <w:bottom w:val="single" w:sz="4" w:space="0" w:color="auto"/>
              <w:right w:val="single" w:sz="4" w:space="0" w:color="auto"/>
            </w:tcBorders>
            <w:shd w:val="clear" w:color="auto" w:fill="auto"/>
            <w:noWrap/>
            <w:vAlign w:val="bottom"/>
            <w:hideMark/>
          </w:tcPr>
          <w:p w14:paraId="08E4224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34,90</w:t>
            </w:r>
          </w:p>
        </w:tc>
        <w:tc>
          <w:tcPr>
            <w:tcW w:w="1249" w:type="dxa"/>
            <w:tcBorders>
              <w:top w:val="nil"/>
              <w:left w:val="nil"/>
              <w:bottom w:val="single" w:sz="4" w:space="0" w:color="auto"/>
              <w:right w:val="single" w:sz="4" w:space="0" w:color="auto"/>
            </w:tcBorders>
            <w:shd w:val="clear" w:color="auto" w:fill="auto"/>
            <w:noWrap/>
            <w:vAlign w:val="bottom"/>
            <w:hideMark/>
          </w:tcPr>
          <w:p w14:paraId="33037F11"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(5.380)</w:t>
            </w:r>
          </w:p>
        </w:tc>
        <w:tc>
          <w:tcPr>
            <w:tcW w:w="1404" w:type="dxa"/>
            <w:tcBorders>
              <w:top w:val="nil"/>
              <w:left w:val="nil"/>
              <w:bottom w:val="single" w:sz="4" w:space="0" w:color="auto"/>
              <w:right w:val="single" w:sz="4" w:space="0" w:color="auto"/>
            </w:tcBorders>
            <w:shd w:val="clear" w:color="auto" w:fill="auto"/>
            <w:noWrap/>
            <w:vAlign w:val="bottom"/>
            <w:hideMark/>
          </w:tcPr>
          <w:p w14:paraId="282E8C63"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(11,61)</w:t>
            </w:r>
          </w:p>
        </w:tc>
        <w:tc>
          <w:tcPr>
            <w:tcW w:w="931" w:type="dxa"/>
            <w:tcBorders>
              <w:top w:val="nil"/>
              <w:left w:val="nil"/>
              <w:bottom w:val="single" w:sz="4" w:space="0" w:color="auto"/>
              <w:right w:val="single" w:sz="4" w:space="0" w:color="auto"/>
            </w:tcBorders>
            <w:shd w:val="clear" w:color="auto" w:fill="auto"/>
            <w:noWrap/>
            <w:vAlign w:val="bottom"/>
            <w:hideMark/>
          </w:tcPr>
          <w:p w14:paraId="1CCC8A4F"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-3.097</w:t>
            </w:r>
          </w:p>
        </w:tc>
        <w:tc>
          <w:tcPr>
            <w:tcW w:w="1123" w:type="dxa"/>
            <w:tcBorders>
              <w:top w:val="nil"/>
              <w:left w:val="nil"/>
              <w:bottom w:val="single" w:sz="4" w:space="0" w:color="auto"/>
              <w:right w:val="single" w:sz="4" w:space="0" w:color="auto"/>
            </w:tcBorders>
            <w:shd w:val="clear" w:color="auto" w:fill="auto"/>
            <w:noWrap/>
            <w:vAlign w:val="bottom"/>
            <w:hideMark/>
          </w:tcPr>
          <w:p w14:paraId="6DE2B218"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(7,56)</w:t>
            </w:r>
          </w:p>
        </w:tc>
      </w:tr>
      <w:tr w:rsidR="001C3CB5" w:rsidRPr="00A91573" w14:paraId="7241EDD7"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438A2A4" w14:textId="77777777" w:rsidR="00157F14" w:rsidRPr="00A91573" w:rsidRDefault="00157F14"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Nợ xấu</w:t>
            </w:r>
          </w:p>
        </w:tc>
        <w:tc>
          <w:tcPr>
            <w:tcW w:w="1417" w:type="dxa"/>
            <w:tcBorders>
              <w:top w:val="nil"/>
              <w:left w:val="nil"/>
              <w:bottom w:val="single" w:sz="4" w:space="0" w:color="auto"/>
              <w:right w:val="single" w:sz="4" w:space="0" w:color="auto"/>
            </w:tcBorders>
            <w:shd w:val="clear" w:color="auto" w:fill="auto"/>
            <w:noWrap/>
            <w:vAlign w:val="bottom"/>
            <w:hideMark/>
          </w:tcPr>
          <w:p w14:paraId="1BC4605F"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247</w:t>
            </w:r>
          </w:p>
        </w:tc>
        <w:tc>
          <w:tcPr>
            <w:tcW w:w="1134" w:type="dxa"/>
            <w:tcBorders>
              <w:top w:val="nil"/>
              <w:left w:val="nil"/>
              <w:bottom w:val="single" w:sz="4" w:space="0" w:color="auto"/>
              <w:right w:val="single" w:sz="4" w:space="0" w:color="auto"/>
            </w:tcBorders>
            <w:shd w:val="clear" w:color="auto" w:fill="auto"/>
            <w:noWrap/>
            <w:vAlign w:val="bottom"/>
            <w:hideMark/>
          </w:tcPr>
          <w:p w14:paraId="57B1DA7A"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191" w:type="dxa"/>
            <w:tcBorders>
              <w:top w:val="nil"/>
              <w:left w:val="nil"/>
              <w:bottom w:val="single" w:sz="4" w:space="0" w:color="auto"/>
              <w:right w:val="single" w:sz="4" w:space="0" w:color="auto"/>
            </w:tcBorders>
            <w:shd w:val="clear" w:color="auto" w:fill="auto"/>
            <w:noWrap/>
            <w:vAlign w:val="bottom"/>
            <w:hideMark/>
          </w:tcPr>
          <w:p w14:paraId="5D175C7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1.338</w:t>
            </w:r>
          </w:p>
        </w:tc>
        <w:tc>
          <w:tcPr>
            <w:tcW w:w="1369" w:type="dxa"/>
            <w:tcBorders>
              <w:top w:val="nil"/>
              <w:left w:val="nil"/>
              <w:bottom w:val="single" w:sz="4" w:space="0" w:color="auto"/>
              <w:right w:val="single" w:sz="4" w:space="0" w:color="auto"/>
            </w:tcBorders>
            <w:shd w:val="clear" w:color="auto" w:fill="auto"/>
            <w:noWrap/>
            <w:vAlign w:val="bottom"/>
            <w:hideMark/>
          </w:tcPr>
          <w:p w14:paraId="64438C3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061" w:type="dxa"/>
            <w:tcBorders>
              <w:top w:val="nil"/>
              <w:left w:val="nil"/>
              <w:bottom w:val="single" w:sz="4" w:space="0" w:color="auto"/>
              <w:right w:val="single" w:sz="4" w:space="0" w:color="auto"/>
            </w:tcBorders>
            <w:shd w:val="clear" w:color="auto" w:fill="auto"/>
            <w:noWrap/>
            <w:vAlign w:val="bottom"/>
            <w:hideMark/>
          </w:tcPr>
          <w:p w14:paraId="0E66CFEF"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1.145</w:t>
            </w:r>
          </w:p>
        </w:tc>
        <w:tc>
          <w:tcPr>
            <w:tcW w:w="1080" w:type="dxa"/>
            <w:tcBorders>
              <w:top w:val="nil"/>
              <w:left w:val="nil"/>
              <w:bottom w:val="single" w:sz="4" w:space="0" w:color="auto"/>
              <w:right w:val="single" w:sz="4" w:space="0" w:color="auto"/>
            </w:tcBorders>
            <w:shd w:val="clear" w:color="auto" w:fill="auto"/>
            <w:noWrap/>
            <w:vAlign w:val="bottom"/>
            <w:hideMark/>
          </w:tcPr>
          <w:p w14:paraId="1943AEE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100</w:t>
            </w:r>
          </w:p>
        </w:tc>
        <w:tc>
          <w:tcPr>
            <w:tcW w:w="1249" w:type="dxa"/>
            <w:tcBorders>
              <w:top w:val="nil"/>
              <w:left w:val="nil"/>
              <w:bottom w:val="single" w:sz="4" w:space="0" w:color="auto"/>
              <w:right w:val="single" w:sz="4" w:space="0" w:color="auto"/>
            </w:tcBorders>
            <w:shd w:val="clear" w:color="auto" w:fill="auto"/>
            <w:noWrap/>
            <w:vAlign w:val="bottom"/>
            <w:hideMark/>
          </w:tcPr>
          <w:p w14:paraId="5499E521"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1.091</w:t>
            </w:r>
          </w:p>
        </w:tc>
        <w:tc>
          <w:tcPr>
            <w:tcW w:w="1404" w:type="dxa"/>
            <w:tcBorders>
              <w:top w:val="nil"/>
              <w:left w:val="nil"/>
              <w:bottom w:val="single" w:sz="4" w:space="0" w:color="auto"/>
              <w:right w:val="single" w:sz="4" w:space="0" w:color="auto"/>
            </w:tcBorders>
            <w:shd w:val="clear" w:color="auto" w:fill="auto"/>
            <w:noWrap/>
            <w:vAlign w:val="bottom"/>
            <w:hideMark/>
          </w:tcPr>
          <w:p w14:paraId="2EF7FD9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441,70</w:t>
            </w:r>
          </w:p>
        </w:tc>
        <w:tc>
          <w:tcPr>
            <w:tcW w:w="931" w:type="dxa"/>
            <w:tcBorders>
              <w:top w:val="nil"/>
              <w:left w:val="nil"/>
              <w:bottom w:val="single" w:sz="4" w:space="0" w:color="auto"/>
              <w:right w:val="single" w:sz="4" w:space="0" w:color="auto"/>
            </w:tcBorders>
            <w:shd w:val="clear" w:color="auto" w:fill="auto"/>
            <w:noWrap/>
            <w:vAlign w:val="bottom"/>
            <w:hideMark/>
          </w:tcPr>
          <w:p w14:paraId="7AC7E164"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-193</w:t>
            </w:r>
          </w:p>
        </w:tc>
        <w:tc>
          <w:tcPr>
            <w:tcW w:w="1123" w:type="dxa"/>
            <w:tcBorders>
              <w:top w:val="nil"/>
              <w:left w:val="nil"/>
              <w:bottom w:val="single" w:sz="4" w:space="0" w:color="auto"/>
              <w:right w:val="single" w:sz="4" w:space="0" w:color="auto"/>
            </w:tcBorders>
            <w:shd w:val="clear" w:color="auto" w:fill="auto"/>
            <w:noWrap/>
            <w:vAlign w:val="bottom"/>
            <w:hideMark/>
          </w:tcPr>
          <w:p w14:paraId="611EB63B"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(14,42)</w:t>
            </w:r>
          </w:p>
        </w:tc>
      </w:tr>
      <w:tr w:rsidR="001C3CB5" w:rsidRPr="00A91573" w14:paraId="5877CBB4"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64E4D56"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hình thành từ vốn vay</w:t>
            </w:r>
          </w:p>
        </w:tc>
        <w:tc>
          <w:tcPr>
            <w:tcW w:w="1417" w:type="dxa"/>
            <w:tcBorders>
              <w:top w:val="nil"/>
              <w:left w:val="nil"/>
              <w:bottom w:val="single" w:sz="4" w:space="0" w:color="auto"/>
              <w:right w:val="single" w:sz="4" w:space="0" w:color="auto"/>
            </w:tcBorders>
            <w:shd w:val="clear" w:color="auto" w:fill="auto"/>
            <w:noWrap/>
            <w:vAlign w:val="bottom"/>
            <w:hideMark/>
          </w:tcPr>
          <w:p w14:paraId="64F9BC6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164</w:t>
            </w:r>
          </w:p>
        </w:tc>
        <w:tc>
          <w:tcPr>
            <w:tcW w:w="1134" w:type="dxa"/>
            <w:tcBorders>
              <w:top w:val="nil"/>
              <w:left w:val="nil"/>
              <w:bottom w:val="single" w:sz="4" w:space="0" w:color="auto"/>
              <w:right w:val="single" w:sz="4" w:space="0" w:color="auto"/>
            </w:tcBorders>
            <w:shd w:val="clear" w:color="auto" w:fill="auto"/>
            <w:noWrap/>
            <w:vAlign w:val="bottom"/>
            <w:hideMark/>
          </w:tcPr>
          <w:p w14:paraId="5BBC8A7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66,40</w:t>
            </w:r>
          </w:p>
        </w:tc>
        <w:tc>
          <w:tcPr>
            <w:tcW w:w="1191" w:type="dxa"/>
            <w:tcBorders>
              <w:top w:val="nil"/>
              <w:left w:val="nil"/>
              <w:bottom w:val="single" w:sz="4" w:space="0" w:color="auto"/>
              <w:right w:val="single" w:sz="4" w:space="0" w:color="auto"/>
            </w:tcBorders>
            <w:shd w:val="clear" w:color="auto" w:fill="auto"/>
            <w:noWrap/>
            <w:vAlign w:val="bottom"/>
            <w:hideMark/>
          </w:tcPr>
          <w:p w14:paraId="6B17C32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859</w:t>
            </w:r>
          </w:p>
        </w:tc>
        <w:tc>
          <w:tcPr>
            <w:tcW w:w="1369" w:type="dxa"/>
            <w:tcBorders>
              <w:top w:val="nil"/>
              <w:left w:val="nil"/>
              <w:bottom w:val="single" w:sz="4" w:space="0" w:color="auto"/>
              <w:right w:val="single" w:sz="4" w:space="0" w:color="auto"/>
            </w:tcBorders>
            <w:shd w:val="clear" w:color="auto" w:fill="auto"/>
            <w:noWrap/>
            <w:vAlign w:val="bottom"/>
            <w:hideMark/>
          </w:tcPr>
          <w:p w14:paraId="09A7830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64,20</w:t>
            </w:r>
          </w:p>
        </w:tc>
        <w:tc>
          <w:tcPr>
            <w:tcW w:w="1061" w:type="dxa"/>
            <w:tcBorders>
              <w:top w:val="nil"/>
              <w:left w:val="nil"/>
              <w:bottom w:val="single" w:sz="4" w:space="0" w:color="auto"/>
              <w:right w:val="single" w:sz="4" w:space="0" w:color="auto"/>
            </w:tcBorders>
            <w:shd w:val="clear" w:color="auto" w:fill="auto"/>
            <w:noWrap/>
            <w:vAlign w:val="bottom"/>
            <w:hideMark/>
          </w:tcPr>
          <w:p w14:paraId="7A5B13D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649,232</w:t>
            </w:r>
          </w:p>
        </w:tc>
        <w:tc>
          <w:tcPr>
            <w:tcW w:w="1080" w:type="dxa"/>
            <w:tcBorders>
              <w:top w:val="nil"/>
              <w:left w:val="nil"/>
              <w:bottom w:val="single" w:sz="4" w:space="0" w:color="auto"/>
              <w:right w:val="single" w:sz="4" w:space="0" w:color="auto"/>
            </w:tcBorders>
            <w:shd w:val="clear" w:color="auto" w:fill="auto"/>
            <w:noWrap/>
            <w:vAlign w:val="bottom"/>
            <w:hideMark/>
          </w:tcPr>
          <w:p w14:paraId="1314E697"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56,70</w:t>
            </w:r>
          </w:p>
        </w:tc>
        <w:tc>
          <w:tcPr>
            <w:tcW w:w="1249" w:type="dxa"/>
            <w:tcBorders>
              <w:top w:val="nil"/>
              <w:left w:val="nil"/>
              <w:bottom w:val="single" w:sz="4" w:space="0" w:color="auto"/>
              <w:right w:val="single" w:sz="4" w:space="0" w:color="auto"/>
            </w:tcBorders>
            <w:shd w:val="clear" w:color="auto" w:fill="auto"/>
            <w:noWrap/>
            <w:vAlign w:val="bottom"/>
            <w:hideMark/>
          </w:tcPr>
          <w:p w14:paraId="23DEED6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695</w:t>
            </w:r>
          </w:p>
        </w:tc>
        <w:tc>
          <w:tcPr>
            <w:tcW w:w="1404" w:type="dxa"/>
            <w:tcBorders>
              <w:top w:val="nil"/>
              <w:left w:val="nil"/>
              <w:bottom w:val="single" w:sz="4" w:space="0" w:color="auto"/>
              <w:right w:val="single" w:sz="4" w:space="0" w:color="auto"/>
            </w:tcBorders>
            <w:shd w:val="clear" w:color="auto" w:fill="auto"/>
            <w:noWrap/>
            <w:vAlign w:val="bottom"/>
            <w:hideMark/>
          </w:tcPr>
          <w:p w14:paraId="3A47156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423,78</w:t>
            </w:r>
          </w:p>
        </w:tc>
        <w:tc>
          <w:tcPr>
            <w:tcW w:w="931" w:type="dxa"/>
            <w:tcBorders>
              <w:top w:val="nil"/>
              <w:left w:val="nil"/>
              <w:bottom w:val="single" w:sz="4" w:space="0" w:color="auto"/>
              <w:right w:val="single" w:sz="4" w:space="0" w:color="auto"/>
            </w:tcBorders>
            <w:shd w:val="clear" w:color="auto" w:fill="auto"/>
            <w:noWrap/>
            <w:vAlign w:val="bottom"/>
            <w:hideMark/>
          </w:tcPr>
          <w:p w14:paraId="540D3A6E"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-210</w:t>
            </w:r>
          </w:p>
        </w:tc>
        <w:tc>
          <w:tcPr>
            <w:tcW w:w="1123" w:type="dxa"/>
            <w:tcBorders>
              <w:top w:val="nil"/>
              <w:left w:val="nil"/>
              <w:bottom w:val="single" w:sz="4" w:space="0" w:color="auto"/>
              <w:right w:val="single" w:sz="4" w:space="0" w:color="auto"/>
            </w:tcBorders>
            <w:shd w:val="clear" w:color="auto" w:fill="auto"/>
            <w:noWrap/>
            <w:vAlign w:val="bottom"/>
            <w:hideMark/>
          </w:tcPr>
          <w:p w14:paraId="1A876D46"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-24,42</w:t>
            </w:r>
          </w:p>
        </w:tc>
      </w:tr>
      <w:tr w:rsidR="001C3CB5" w:rsidRPr="00A91573" w14:paraId="4AFC39AC"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6CE97DA"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bằng tài sản khác</w:t>
            </w:r>
          </w:p>
        </w:tc>
        <w:tc>
          <w:tcPr>
            <w:tcW w:w="1417" w:type="dxa"/>
            <w:tcBorders>
              <w:top w:val="nil"/>
              <w:left w:val="nil"/>
              <w:bottom w:val="single" w:sz="4" w:space="0" w:color="auto"/>
              <w:right w:val="single" w:sz="4" w:space="0" w:color="auto"/>
            </w:tcBorders>
            <w:shd w:val="clear" w:color="auto" w:fill="auto"/>
            <w:noWrap/>
            <w:vAlign w:val="bottom"/>
            <w:hideMark/>
          </w:tcPr>
          <w:p w14:paraId="3EA44968"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83</w:t>
            </w:r>
          </w:p>
        </w:tc>
        <w:tc>
          <w:tcPr>
            <w:tcW w:w="1134" w:type="dxa"/>
            <w:tcBorders>
              <w:top w:val="nil"/>
              <w:left w:val="nil"/>
              <w:bottom w:val="single" w:sz="4" w:space="0" w:color="auto"/>
              <w:right w:val="single" w:sz="4" w:space="0" w:color="auto"/>
            </w:tcBorders>
            <w:shd w:val="clear" w:color="auto" w:fill="auto"/>
            <w:noWrap/>
            <w:vAlign w:val="bottom"/>
            <w:hideMark/>
          </w:tcPr>
          <w:p w14:paraId="3FA0F200"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33,60</w:t>
            </w:r>
          </w:p>
        </w:tc>
        <w:tc>
          <w:tcPr>
            <w:tcW w:w="1191" w:type="dxa"/>
            <w:tcBorders>
              <w:top w:val="nil"/>
              <w:left w:val="nil"/>
              <w:bottom w:val="single" w:sz="4" w:space="0" w:color="auto"/>
              <w:right w:val="single" w:sz="4" w:space="0" w:color="auto"/>
            </w:tcBorders>
            <w:shd w:val="clear" w:color="auto" w:fill="auto"/>
            <w:noWrap/>
            <w:vAlign w:val="bottom"/>
            <w:hideMark/>
          </w:tcPr>
          <w:p w14:paraId="1C70ADF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479</w:t>
            </w:r>
          </w:p>
        </w:tc>
        <w:tc>
          <w:tcPr>
            <w:tcW w:w="1369" w:type="dxa"/>
            <w:tcBorders>
              <w:top w:val="nil"/>
              <w:left w:val="nil"/>
              <w:bottom w:val="single" w:sz="4" w:space="0" w:color="auto"/>
              <w:right w:val="single" w:sz="4" w:space="0" w:color="auto"/>
            </w:tcBorders>
            <w:shd w:val="clear" w:color="auto" w:fill="auto"/>
            <w:noWrap/>
            <w:vAlign w:val="bottom"/>
            <w:hideMark/>
          </w:tcPr>
          <w:p w14:paraId="29CE868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35,80</w:t>
            </w:r>
          </w:p>
        </w:tc>
        <w:tc>
          <w:tcPr>
            <w:tcW w:w="1061" w:type="dxa"/>
            <w:tcBorders>
              <w:top w:val="nil"/>
              <w:left w:val="nil"/>
              <w:bottom w:val="single" w:sz="4" w:space="0" w:color="auto"/>
              <w:right w:val="single" w:sz="4" w:space="0" w:color="auto"/>
            </w:tcBorders>
            <w:shd w:val="clear" w:color="auto" w:fill="auto"/>
            <w:noWrap/>
            <w:vAlign w:val="bottom"/>
            <w:hideMark/>
          </w:tcPr>
          <w:p w14:paraId="730C439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495,768</w:t>
            </w:r>
          </w:p>
        </w:tc>
        <w:tc>
          <w:tcPr>
            <w:tcW w:w="1080" w:type="dxa"/>
            <w:tcBorders>
              <w:top w:val="nil"/>
              <w:left w:val="nil"/>
              <w:bottom w:val="single" w:sz="4" w:space="0" w:color="auto"/>
              <w:right w:val="single" w:sz="4" w:space="0" w:color="auto"/>
            </w:tcBorders>
            <w:shd w:val="clear" w:color="auto" w:fill="auto"/>
            <w:noWrap/>
            <w:vAlign w:val="bottom"/>
            <w:hideMark/>
          </w:tcPr>
          <w:p w14:paraId="388A8B98"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43,30</w:t>
            </w:r>
          </w:p>
        </w:tc>
        <w:tc>
          <w:tcPr>
            <w:tcW w:w="1249" w:type="dxa"/>
            <w:tcBorders>
              <w:top w:val="nil"/>
              <w:left w:val="nil"/>
              <w:bottom w:val="single" w:sz="4" w:space="0" w:color="auto"/>
              <w:right w:val="single" w:sz="4" w:space="0" w:color="auto"/>
            </w:tcBorders>
            <w:shd w:val="clear" w:color="auto" w:fill="auto"/>
            <w:noWrap/>
            <w:vAlign w:val="bottom"/>
            <w:hideMark/>
          </w:tcPr>
          <w:p w14:paraId="361A0A7B"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396</w:t>
            </w:r>
          </w:p>
        </w:tc>
        <w:tc>
          <w:tcPr>
            <w:tcW w:w="1404" w:type="dxa"/>
            <w:tcBorders>
              <w:top w:val="nil"/>
              <w:left w:val="nil"/>
              <w:bottom w:val="single" w:sz="4" w:space="0" w:color="auto"/>
              <w:right w:val="single" w:sz="4" w:space="0" w:color="auto"/>
            </w:tcBorders>
            <w:shd w:val="clear" w:color="auto" w:fill="auto"/>
            <w:noWrap/>
            <w:vAlign w:val="bottom"/>
            <w:hideMark/>
          </w:tcPr>
          <w:p w14:paraId="2010D65F"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477,11</w:t>
            </w:r>
          </w:p>
        </w:tc>
        <w:tc>
          <w:tcPr>
            <w:tcW w:w="931" w:type="dxa"/>
            <w:tcBorders>
              <w:top w:val="nil"/>
              <w:left w:val="nil"/>
              <w:bottom w:val="single" w:sz="4" w:space="0" w:color="auto"/>
              <w:right w:val="single" w:sz="4" w:space="0" w:color="auto"/>
            </w:tcBorders>
            <w:shd w:val="clear" w:color="auto" w:fill="auto"/>
            <w:noWrap/>
            <w:vAlign w:val="bottom"/>
            <w:hideMark/>
          </w:tcPr>
          <w:p w14:paraId="40FCAB24"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17</w:t>
            </w:r>
          </w:p>
        </w:tc>
        <w:tc>
          <w:tcPr>
            <w:tcW w:w="1123" w:type="dxa"/>
            <w:tcBorders>
              <w:top w:val="nil"/>
              <w:left w:val="nil"/>
              <w:bottom w:val="single" w:sz="4" w:space="0" w:color="auto"/>
              <w:right w:val="single" w:sz="4" w:space="0" w:color="auto"/>
            </w:tcBorders>
            <w:shd w:val="clear" w:color="auto" w:fill="auto"/>
            <w:noWrap/>
            <w:vAlign w:val="bottom"/>
            <w:hideMark/>
          </w:tcPr>
          <w:p w14:paraId="383E597F" w14:textId="77777777" w:rsidR="00157F14" w:rsidRPr="00A91573" w:rsidRDefault="00157F14" w:rsidP="001C3CB5">
            <w:pPr>
              <w:spacing w:after="0" w:line="312" w:lineRule="auto"/>
              <w:jc w:val="center"/>
              <w:rPr>
                <w:rFonts w:ascii="Times New Roman" w:eastAsia="Times New Roman" w:hAnsi="Times New Roman" w:cs="Times New Roman"/>
                <w:bCs/>
                <w:sz w:val="26"/>
                <w:szCs w:val="26"/>
              </w:rPr>
            </w:pPr>
            <w:r w:rsidRPr="00A91573">
              <w:rPr>
                <w:rFonts w:ascii="Times New Roman" w:eastAsia="Times New Roman" w:hAnsi="Times New Roman" w:cs="Times New Roman"/>
                <w:bCs/>
                <w:sz w:val="26"/>
                <w:szCs w:val="26"/>
              </w:rPr>
              <w:t>3,50</w:t>
            </w:r>
          </w:p>
        </w:tc>
      </w:tr>
      <w:tr w:rsidR="001C3CB5" w:rsidRPr="00A91573" w14:paraId="6ACC2725"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93D61D6" w14:textId="77777777" w:rsidR="00157F14" w:rsidRPr="00A91573" w:rsidRDefault="00157F14" w:rsidP="001C3CB5">
            <w:pPr>
              <w:spacing w:after="0" w:line="312" w:lineRule="auto"/>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nợ xấu</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2DF2D3A"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0,202</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6D6E5C8"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1,203</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D3A101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1,055</w:t>
            </w:r>
          </w:p>
        </w:tc>
        <w:tc>
          <w:tcPr>
            <w:tcW w:w="265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787DB16"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1,001</w:t>
            </w:r>
          </w:p>
        </w:tc>
        <w:tc>
          <w:tcPr>
            <w:tcW w:w="205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1EC8C39" w14:textId="77777777" w:rsidR="00157F14" w:rsidRPr="00A91573" w:rsidRDefault="00157F14" w:rsidP="001C3CB5">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-0,148</w:t>
            </w:r>
          </w:p>
        </w:tc>
      </w:tr>
      <w:tr w:rsidR="001C3CB5" w:rsidRPr="00A91573" w14:paraId="4382ABFA"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5069860"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hình thành từ vốn vay</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1074DD"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0,179</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76021E4"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1,149</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E011F56"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0,919</w:t>
            </w:r>
          </w:p>
        </w:tc>
        <w:tc>
          <w:tcPr>
            <w:tcW w:w="265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C1C1B95"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0,97</w:t>
            </w:r>
          </w:p>
        </w:tc>
        <w:tc>
          <w:tcPr>
            <w:tcW w:w="205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D5AE7FE"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-0,230</w:t>
            </w:r>
          </w:p>
        </w:tc>
      </w:tr>
      <w:tr w:rsidR="001C3CB5" w:rsidRPr="00A91573" w14:paraId="7E51C4FF" w14:textId="77777777" w:rsidTr="00307BF4">
        <w:trPr>
          <w:trHeight w:val="33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70C7236" w14:textId="77777777" w:rsidR="00157F14" w:rsidRPr="00A91573" w:rsidRDefault="00157F14" w:rsidP="001C3CB5">
            <w:pPr>
              <w:spacing w:after="0" w:line="312" w:lineRule="auto"/>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TSĐB bằng tài sản khác</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38633A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0,216</w:t>
            </w:r>
          </w:p>
        </w:tc>
        <w:tc>
          <w:tcPr>
            <w:tcW w:w="25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E790DD9"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1,236</w:t>
            </w:r>
          </w:p>
        </w:tc>
        <w:tc>
          <w:tcPr>
            <w:tcW w:w="21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51518CC"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1,309</w:t>
            </w:r>
          </w:p>
        </w:tc>
        <w:tc>
          <w:tcPr>
            <w:tcW w:w="265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5651137"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1,02</w:t>
            </w:r>
          </w:p>
        </w:tc>
        <w:tc>
          <w:tcPr>
            <w:tcW w:w="2054"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1525347" w14:textId="77777777" w:rsidR="00157F14" w:rsidRPr="00A91573" w:rsidRDefault="00157F14" w:rsidP="001C3CB5">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0,073</w:t>
            </w:r>
          </w:p>
        </w:tc>
      </w:tr>
    </w:tbl>
    <w:p w14:paraId="21FF74BB" w14:textId="6B708F75" w:rsidR="00157F14" w:rsidRPr="00A91573" w:rsidRDefault="00157F14" w:rsidP="001C3CB5">
      <w:pPr>
        <w:tabs>
          <w:tab w:val="left" w:pos="10008"/>
        </w:tabs>
        <w:spacing w:after="0" w:line="312" w:lineRule="auto"/>
        <w:rPr>
          <w:rFonts w:ascii="Times New Roman" w:hAnsi="Times New Roman" w:cs="Times New Roman"/>
          <w:i/>
          <w:sz w:val="26"/>
          <w:szCs w:val="26"/>
        </w:rPr>
      </w:pPr>
      <w:r w:rsidRPr="00A91573">
        <w:rPr>
          <w:rFonts w:ascii="Times New Roman" w:hAnsi="Times New Roman" w:cs="Times New Roman"/>
          <w:i/>
          <w:sz w:val="26"/>
          <w:szCs w:val="26"/>
        </w:rPr>
        <w:t xml:space="preserve">                                                                                                  (Nguồn báo cáo hoạt động OCB – PGD Hoà Xuân giai đoạn 2022- 024)</w:t>
      </w:r>
    </w:p>
    <w:p w14:paraId="602DFAC8" w14:textId="77777777" w:rsidR="00204E3D" w:rsidRPr="00A91573" w:rsidRDefault="00157F14" w:rsidP="001C3CB5">
      <w:pPr>
        <w:tabs>
          <w:tab w:val="left" w:pos="10008"/>
        </w:tabs>
        <w:spacing w:after="0" w:line="312" w:lineRule="auto"/>
        <w:rPr>
          <w:rFonts w:ascii="Times New Roman" w:hAnsi="Times New Roman" w:cs="Times New Roman"/>
          <w:sz w:val="26"/>
          <w:szCs w:val="26"/>
        </w:rPr>
        <w:sectPr w:rsidR="00204E3D" w:rsidRPr="00A91573" w:rsidSect="001C3CB5">
          <w:type w:val="nextColumn"/>
          <w:pgSz w:w="16838" w:h="11906" w:orient="landscape" w:code="9"/>
          <w:pgMar w:top="1134" w:right="1134" w:bottom="1134" w:left="1701" w:header="720" w:footer="720" w:gutter="0"/>
          <w:cols w:space="720"/>
          <w:docGrid w:linePitch="360"/>
        </w:sectPr>
      </w:pPr>
      <w:r w:rsidRPr="00A91573">
        <w:rPr>
          <w:rFonts w:ascii="Times New Roman" w:hAnsi="Times New Roman" w:cs="Times New Roman"/>
          <w:i/>
          <w:sz w:val="26"/>
          <w:szCs w:val="26"/>
        </w:rPr>
        <w:tab/>
      </w:r>
    </w:p>
    <w:p w14:paraId="5EFAA41E" w14:textId="0A4BF3A9" w:rsidR="0080186A" w:rsidRPr="00A91573" w:rsidRDefault="00857190"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lastRenderedPageBreak/>
        <w:drawing>
          <wp:inline distT="0" distB="0" distL="0" distR="0" wp14:anchorId="6AEDA078" wp14:editId="393206F7">
            <wp:extent cx="4508390" cy="2464904"/>
            <wp:effectExtent l="0" t="0" r="6985" b="12065"/>
            <wp:docPr id="49" name="Chart 49">
              <a:extLst xmlns:a="http://schemas.openxmlformats.org/drawingml/2006/main">
                <a:ext uri="{FF2B5EF4-FFF2-40B4-BE49-F238E27FC236}">
                  <a16:creationId xmlns:a16="http://schemas.microsoft.com/office/drawing/2014/main" id="{71C3BCE1-02AB-44E1-AF5D-9E399375F1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0770E74" w14:textId="661067B0" w:rsidR="00157F14" w:rsidRPr="00A91573" w:rsidRDefault="00857190" w:rsidP="001C3CB5">
      <w:pPr>
        <w:pStyle w:val="Heading1"/>
        <w:spacing w:before="0" w:line="312" w:lineRule="auto"/>
        <w:jc w:val="center"/>
        <w:rPr>
          <w:rFonts w:ascii="Times New Roman" w:hAnsi="Times New Roman" w:cs="Times New Roman"/>
          <w:b/>
          <w:color w:val="auto"/>
          <w:sz w:val="26"/>
          <w:szCs w:val="26"/>
        </w:rPr>
      </w:pPr>
      <w:bookmarkStart w:id="389" w:name="_Toc196640946"/>
      <w:bookmarkStart w:id="390" w:name="_Toc196641048"/>
      <w:bookmarkStart w:id="391" w:name="_Toc196641169"/>
      <w:bookmarkStart w:id="392" w:name="_Toc198488143"/>
      <w:bookmarkStart w:id="393" w:name="_Toc200214947"/>
      <w:bookmarkStart w:id="394" w:name="_Toc200269914"/>
      <w:r w:rsidRPr="00A91573">
        <w:rPr>
          <w:rFonts w:ascii="Times New Roman" w:hAnsi="Times New Roman" w:cs="Times New Roman"/>
          <w:b/>
          <w:color w:val="auto"/>
          <w:sz w:val="26"/>
          <w:szCs w:val="26"/>
        </w:rPr>
        <w:t>Hình 2</w:t>
      </w:r>
      <w:r w:rsidR="00E52EDB" w:rsidRPr="00A91573">
        <w:rPr>
          <w:rFonts w:ascii="Times New Roman" w:hAnsi="Times New Roman" w:cs="Times New Roman"/>
          <w:b/>
          <w:color w:val="auto"/>
          <w:sz w:val="26"/>
          <w:szCs w:val="26"/>
        </w:rPr>
        <w:t>.23</w:t>
      </w:r>
      <w:r w:rsidRPr="00A91573">
        <w:rPr>
          <w:rFonts w:ascii="Times New Roman" w:hAnsi="Times New Roman" w:cs="Times New Roman"/>
          <w:b/>
          <w:color w:val="auto"/>
          <w:sz w:val="26"/>
          <w:szCs w:val="26"/>
        </w:rPr>
        <w:t xml:space="preserve"> Doanh số Cho vay mua Bất động sản theo tài sản đảm bảo tại Ngân </w:t>
      </w:r>
      <w:r w:rsidR="00E52EDB" w:rsidRPr="00A91573">
        <w:rPr>
          <w:rFonts w:ascii="Times New Roman" w:hAnsi="Times New Roman" w:cs="Times New Roman"/>
          <w:b/>
          <w:color w:val="auto"/>
          <w:sz w:val="26"/>
          <w:szCs w:val="26"/>
        </w:rPr>
        <w:t xml:space="preserve">  </w:t>
      </w:r>
      <w:r w:rsidRPr="00A91573">
        <w:rPr>
          <w:rFonts w:ascii="Times New Roman" w:hAnsi="Times New Roman" w:cs="Times New Roman"/>
          <w:b/>
          <w:color w:val="auto"/>
          <w:sz w:val="26"/>
          <w:szCs w:val="26"/>
        </w:rPr>
        <w:t>hàng TMCP Phương Đông - CN Đà Nẵng - PGD Hoà Xuân giai đoạn 2022-2024</w:t>
      </w:r>
      <w:bookmarkEnd w:id="389"/>
      <w:bookmarkEnd w:id="390"/>
      <w:bookmarkEnd w:id="391"/>
      <w:bookmarkEnd w:id="392"/>
      <w:bookmarkEnd w:id="393"/>
      <w:bookmarkEnd w:id="394"/>
    </w:p>
    <w:p w14:paraId="02726624" w14:textId="4B344960" w:rsidR="00857190" w:rsidRPr="00A91573" w:rsidRDefault="00157F14" w:rsidP="001C3CB5">
      <w:pPr>
        <w:spacing w:after="0" w:line="312" w:lineRule="auto"/>
        <w:jc w:val="both"/>
        <w:rPr>
          <w:rFonts w:ascii="Times New Roman" w:hAnsi="Times New Roman" w:cs="Times New Roman"/>
          <w:b/>
          <w:sz w:val="26"/>
          <w:szCs w:val="26"/>
        </w:rPr>
      </w:pPr>
      <w:r w:rsidRPr="00A91573">
        <w:rPr>
          <w:rFonts w:ascii="Times New Roman" w:eastAsia="Times New Roman" w:hAnsi="Times New Roman" w:cs="Times New Roman"/>
          <w:i/>
          <w:sz w:val="26"/>
          <w:szCs w:val="26"/>
        </w:rPr>
        <w:t xml:space="preserve">                         </w:t>
      </w:r>
      <w:r w:rsidR="00857190" w:rsidRPr="00A91573">
        <w:rPr>
          <w:rFonts w:ascii="Times New Roman" w:eastAsia="Times New Roman" w:hAnsi="Times New Roman" w:cs="Times New Roman"/>
          <w:i/>
          <w:sz w:val="26"/>
          <w:szCs w:val="26"/>
        </w:rPr>
        <w:t>(</w:t>
      </w:r>
      <w:r w:rsidR="00857190" w:rsidRPr="00A91573">
        <w:rPr>
          <w:rFonts w:ascii="Times New Roman" w:hAnsi="Times New Roman" w:cs="Times New Roman"/>
          <w:i/>
          <w:sz w:val="26"/>
          <w:szCs w:val="26"/>
        </w:rPr>
        <w:t>Nguồn báo cáo hoạt động OCB – PGD Hoà Xuân giai đoạn 2022-2024</w:t>
      </w:r>
      <w:r w:rsidR="007257C4" w:rsidRPr="00A91573">
        <w:rPr>
          <w:rFonts w:ascii="Times New Roman" w:hAnsi="Times New Roman" w:cs="Times New Roman"/>
          <w:i/>
          <w:sz w:val="26"/>
          <w:szCs w:val="26"/>
        </w:rPr>
        <w:t>)</w:t>
      </w:r>
    </w:p>
    <w:p w14:paraId="79C51910" w14:textId="1D7C11D4" w:rsidR="00B9411C" w:rsidRPr="00A91573" w:rsidRDefault="00157F1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B9411C" w:rsidRPr="00A91573">
        <w:rPr>
          <w:rFonts w:ascii="Times New Roman" w:hAnsi="Times New Roman" w:cs="Times New Roman"/>
          <w:sz w:val="26"/>
          <w:szCs w:val="26"/>
        </w:rPr>
        <w:t>Trong hoạt động cho vay mua bất động sản theo hình thức có TSĐB, doanh số cho vay có TSĐB hình thành từ vốn vay của khách hàng chiếm tỷ trọng lớn. Doanh số cho vay mua bất động sản có TSĐB hình thành từ vốn vay năm 2022 – 2023 tỷ lệ chệch l</w:t>
      </w:r>
      <w:r w:rsidR="00F4067F" w:rsidRPr="00A91573">
        <w:rPr>
          <w:rFonts w:ascii="Times New Roman" w:hAnsi="Times New Roman" w:cs="Times New Roman"/>
          <w:sz w:val="26"/>
          <w:szCs w:val="26"/>
        </w:rPr>
        <w:t>ệ</w:t>
      </w:r>
      <w:r w:rsidR="00B9411C" w:rsidRPr="00A91573">
        <w:rPr>
          <w:rFonts w:ascii="Times New Roman" w:hAnsi="Times New Roman" w:cs="Times New Roman"/>
          <w:sz w:val="26"/>
          <w:szCs w:val="26"/>
        </w:rPr>
        <w:t xml:space="preserve">ch là 6,47% và tăng tiếp trong năm 2023- 2024 là 8,89%. Trong đó cho vay mua bất động sản cá TSĐB bằng tài sản khác chiếm tỷ trọng nhỏ, tuy nhiên cơ cấu cho vay có TSĐB bằng tài sản khác đang tăng lên thông qua doanh số cho vay, năm 2022 - 2022 tăng tỷ lệ chênh lệch chiếm 22,06% và năm 2023 - 2024 tăng tỷ lệ chênh lệch lên là 15,86%. </w:t>
      </w:r>
      <w:r w:rsidR="00B9411C" w:rsidRPr="00A91573">
        <w:rPr>
          <w:rFonts w:ascii="Times New Roman" w:hAnsi="Times New Roman" w:cs="Times New Roman"/>
          <w:spacing w:val="-6"/>
          <w:sz w:val="26"/>
          <w:szCs w:val="26"/>
        </w:rPr>
        <w:t>Cho thấy r</w:t>
      </w:r>
      <w:r w:rsidR="00D94093" w:rsidRPr="00A91573">
        <w:rPr>
          <w:rFonts w:ascii="Times New Roman" w:hAnsi="Times New Roman" w:cs="Times New Roman"/>
          <w:spacing w:val="-6"/>
          <w:sz w:val="26"/>
          <w:szCs w:val="26"/>
        </w:rPr>
        <w:t>ằ</w:t>
      </w:r>
      <w:r w:rsidR="00B9411C" w:rsidRPr="00A91573">
        <w:rPr>
          <w:rFonts w:ascii="Times New Roman" w:hAnsi="Times New Roman" w:cs="Times New Roman"/>
          <w:spacing w:val="-6"/>
          <w:sz w:val="26"/>
          <w:szCs w:val="26"/>
        </w:rPr>
        <w:t>ng ngân hàng đang có xu hướng tăng cường cho vay có TSĐB bằng tài sản khác.</w:t>
      </w:r>
      <w:r w:rsidR="00B9411C" w:rsidRPr="00A91573">
        <w:rPr>
          <w:rFonts w:ascii="Times New Roman" w:hAnsi="Times New Roman" w:cs="Times New Roman"/>
          <w:sz w:val="26"/>
          <w:szCs w:val="26"/>
        </w:rPr>
        <w:t xml:space="preserve"> </w:t>
      </w:r>
    </w:p>
    <w:p w14:paraId="195F7E8B" w14:textId="1ECF3DFD" w:rsidR="00B9411C" w:rsidRPr="00A91573" w:rsidRDefault="00B9411C"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4F4216CF" wp14:editId="3571DE50">
            <wp:extent cx="4663440" cy="2773680"/>
            <wp:effectExtent l="0" t="0" r="3810" b="7620"/>
            <wp:docPr id="51" name="Chart 51">
              <a:extLst xmlns:a="http://schemas.openxmlformats.org/drawingml/2006/main">
                <a:ext uri="{FF2B5EF4-FFF2-40B4-BE49-F238E27FC236}">
                  <a16:creationId xmlns:a16="http://schemas.microsoft.com/office/drawing/2014/main" id="{4E135D3E-2655-42D2-B485-979964E95D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F864B1F" w14:textId="77777777" w:rsidR="00157F14" w:rsidRPr="00A91573" w:rsidRDefault="00B9411C" w:rsidP="001C3CB5">
      <w:pPr>
        <w:pStyle w:val="Heading1"/>
        <w:spacing w:before="0" w:line="312" w:lineRule="auto"/>
        <w:jc w:val="center"/>
        <w:rPr>
          <w:rFonts w:ascii="Times New Roman" w:hAnsi="Times New Roman" w:cs="Times New Roman"/>
          <w:b/>
          <w:color w:val="auto"/>
          <w:sz w:val="26"/>
          <w:szCs w:val="26"/>
        </w:rPr>
      </w:pPr>
      <w:bookmarkStart w:id="395" w:name="_Toc196640947"/>
      <w:bookmarkStart w:id="396" w:name="_Toc196641049"/>
      <w:bookmarkStart w:id="397" w:name="_Toc196641170"/>
      <w:bookmarkStart w:id="398" w:name="_Toc198488144"/>
      <w:bookmarkStart w:id="399" w:name="_Toc200214948"/>
      <w:bookmarkStart w:id="400" w:name="_Toc200269915"/>
      <w:r w:rsidRPr="00A91573">
        <w:rPr>
          <w:rFonts w:ascii="Times New Roman" w:hAnsi="Times New Roman" w:cs="Times New Roman"/>
          <w:b/>
          <w:color w:val="auto"/>
          <w:sz w:val="26"/>
          <w:szCs w:val="26"/>
        </w:rPr>
        <w:t xml:space="preserve">Hình </w:t>
      </w:r>
      <w:r w:rsidR="0080186A" w:rsidRPr="00A91573">
        <w:rPr>
          <w:rFonts w:ascii="Times New Roman" w:hAnsi="Times New Roman" w:cs="Times New Roman"/>
          <w:b/>
          <w:color w:val="auto"/>
          <w:sz w:val="26"/>
          <w:szCs w:val="26"/>
        </w:rPr>
        <w:t>2.</w:t>
      </w:r>
      <w:r w:rsidRPr="00A91573">
        <w:rPr>
          <w:rFonts w:ascii="Times New Roman" w:hAnsi="Times New Roman" w:cs="Times New Roman"/>
          <w:b/>
          <w:color w:val="auto"/>
          <w:sz w:val="26"/>
          <w:szCs w:val="26"/>
        </w:rPr>
        <w:t>2</w:t>
      </w:r>
      <w:r w:rsidR="0080186A" w:rsidRPr="00A91573">
        <w:rPr>
          <w:rFonts w:ascii="Times New Roman" w:hAnsi="Times New Roman" w:cs="Times New Roman"/>
          <w:b/>
          <w:color w:val="auto"/>
          <w:sz w:val="26"/>
          <w:szCs w:val="26"/>
        </w:rPr>
        <w:t>4</w:t>
      </w:r>
      <w:r w:rsidRPr="00A91573">
        <w:rPr>
          <w:rFonts w:ascii="Times New Roman" w:hAnsi="Times New Roman" w:cs="Times New Roman"/>
          <w:b/>
          <w:color w:val="auto"/>
          <w:sz w:val="26"/>
          <w:szCs w:val="26"/>
        </w:rPr>
        <w:t xml:space="preserve"> Doanh số thu nợ mua Bất động sản theo tài sản đảm bảo đối tại Ngân hàng TMCP Phương Đông - CN Đà Nẵng - PGD Hoà Xuân giai đoạn 2022-2024</w:t>
      </w:r>
      <w:bookmarkEnd w:id="395"/>
      <w:bookmarkEnd w:id="396"/>
      <w:bookmarkEnd w:id="397"/>
      <w:bookmarkEnd w:id="398"/>
      <w:bookmarkEnd w:id="399"/>
      <w:bookmarkEnd w:id="400"/>
    </w:p>
    <w:p w14:paraId="5DFCE00B" w14:textId="63928F0A" w:rsidR="00B9411C" w:rsidRPr="00A91573" w:rsidRDefault="00157F14" w:rsidP="001C3CB5">
      <w:pPr>
        <w:spacing w:after="0" w:line="312" w:lineRule="auto"/>
        <w:rPr>
          <w:rFonts w:ascii="Times New Roman" w:hAnsi="Times New Roman" w:cs="Times New Roman"/>
          <w:i/>
          <w:sz w:val="26"/>
          <w:szCs w:val="26"/>
        </w:rPr>
      </w:pPr>
      <w:r w:rsidRPr="00A91573">
        <w:rPr>
          <w:rFonts w:ascii="Times New Roman" w:hAnsi="Times New Roman" w:cs="Times New Roman"/>
          <w:b/>
          <w:sz w:val="26"/>
          <w:szCs w:val="26"/>
        </w:rPr>
        <w:t xml:space="preserve">                    </w:t>
      </w:r>
      <w:r w:rsidR="0080186A" w:rsidRPr="00A91573">
        <w:rPr>
          <w:rFonts w:ascii="Times New Roman" w:hAnsi="Times New Roman" w:cs="Times New Roman"/>
          <w:b/>
          <w:sz w:val="26"/>
          <w:szCs w:val="26"/>
        </w:rPr>
        <w:t xml:space="preserve"> </w:t>
      </w:r>
      <w:r w:rsidR="00B9411C" w:rsidRPr="00A91573">
        <w:rPr>
          <w:rFonts w:ascii="Times New Roman" w:eastAsia="Times New Roman" w:hAnsi="Times New Roman" w:cs="Times New Roman"/>
          <w:i/>
          <w:sz w:val="26"/>
          <w:szCs w:val="26"/>
        </w:rPr>
        <w:t>(</w:t>
      </w:r>
      <w:r w:rsidR="00B9411C" w:rsidRPr="00A91573">
        <w:rPr>
          <w:rFonts w:ascii="Times New Roman" w:hAnsi="Times New Roman" w:cs="Times New Roman"/>
          <w:i/>
          <w:sz w:val="26"/>
          <w:szCs w:val="26"/>
        </w:rPr>
        <w:t>Nguồn báo cáo hoạt động OCB – PGD Hoà Xuân giai đoạn 2022-2024</w:t>
      </w:r>
      <w:r w:rsidRPr="00A91573">
        <w:rPr>
          <w:rFonts w:ascii="Times New Roman" w:hAnsi="Times New Roman" w:cs="Times New Roman"/>
          <w:i/>
          <w:sz w:val="26"/>
          <w:szCs w:val="26"/>
        </w:rPr>
        <w:t>)</w:t>
      </w:r>
    </w:p>
    <w:p w14:paraId="492BE288" w14:textId="77777777" w:rsidR="0069008F" w:rsidRPr="00A91573" w:rsidRDefault="0069008F" w:rsidP="001C3CB5">
      <w:pPr>
        <w:spacing w:after="0" w:line="312" w:lineRule="auto"/>
        <w:rPr>
          <w:rFonts w:ascii="Times New Roman" w:hAnsi="Times New Roman" w:cs="Times New Roman"/>
          <w:b/>
          <w:sz w:val="26"/>
          <w:szCs w:val="26"/>
        </w:rPr>
      </w:pPr>
    </w:p>
    <w:p w14:paraId="339E61C2" w14:textId="771A440A" w:rsidR="00B9411C" w:rsidRPr="00A91573" w:rsidRDefault="00157F1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D94093"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B9411C" w:rsidRPr="00A91573">
        <w:rPr>
          <w:rFonts w:ascii="Times New Roman" w:hAnsi="Times New Roman" w:cs="Times New Roman"/>
          <w:sz w:val="26"/>
          <w:szCs w:val="26"/>
        </w:rPr>
        <w:t xml:space="preserve">Tình hình thu nợ có TSĐB hình thành từ vốn vay năm 2022 - 2023 có tỷ lệ chênh lệch là 35,78% và năm 2023 - 2024 tăng tỷ lệ chênh lệch là 1,31%. Tình hình thu nợ có TSĐB bằng tài sản khác năm 2022 – 2023 có tỷ lê chênh lệch là 75,88% và năm 2023- 2024 tăng tỷ lệ chênh lệch là 10,27%. Việc này cho thấy ngân hàng có thể thận trọng hơn trong việc cho vay, đặc biệt là các khoản vay có tài sản đảm bảo hình thành từ vốn vay, ảnh hưởng đến tăng trưởng </w:t>
      </w:r>
      <w:r w:rsidR="007257C4" w:rsidRPr="00A91573">
        <w:rPr>
          <w:rFonts w:ascii="Times New Roman" w:hAnsi="Times New Roman" w:cs="Times New Roman"/>
          <w:sz w:val="26"/>
          <w:szCs w:val="26"/>
        </w:rPr>
        <w:t>cho vay</w:t>
      </w:r>
      <w:r w:rsidR="00B9411C" w:rsidRPr="00A91573">
        <w:rPr>
          <w:rFonts w:ascii="Times New Roman" w:hAnsi="Times New Roman" w:cs="Times New Roman"/>
          <w:sz w:val="26"/>
          <w:szCs w:val="26"/>
        </w:rPr>
        <w:t>.</w:t>
      </w:r>
    </w:p>
    <w:p w14:paraId="5E192DF6" w14:textId="3171D1B9" w:rsidR="00B9411C" w:rsidRPr="00A91573" w:rsidRDefault="00B9411C" w:rsidP="001C3CB5">
      <w:pPr>
        <w:spacing w:after="0" w:line="312" w:lineRule="auto"/>
        <w:jc w:val="center"/>
        <w:rPr>
          <w:rFonts w:ascii="Times New Roman" w:hAnsi="Times New Roman" w:cs="Times New Roman"/>
          <w:sz w:val="26"/>
          <w:szCs w:val="26"/>
        </w:rPr>
      </w:pPr>
      <w:r w:rsidRPr="00A91573">
        <w:rPr>
          <w:rFonts w:ascii="Times New Roman" w:hAnsi="Times New Roman" w:cs="Times New Roman"/>
          <w:noProof/>
          <w:sz w:val="26"/>
          <w:szCs w:val="26"/>
          <w:lang w:val="vi-VN" w:eastAsia="vi-VN"/>
        </w:rPr>
        <w:drawing>
          <wp:inline distT="0" distB="0" distL="0" distR="0" wp14:anchorId="6C6A781B" wp14:editId="4B8E83DE">
            <wp:extent cx="4572000" cy="2743200"/>
            <wp:effectExtent l="0" t="0" r="0" b="0"/>
            <wp:docPr id="52" name="Chart 52">
              <a:extLst xmlns:a="http://schemas.openxmlformats.org/drawingml/2006/main">
                <a:ext uri="{FF2B5EF4-FFF2-40B4-BE49-F238E27FC236}">
                  <a16:creationId xmlns:a16="http://schemas.microsoft.com/office/drawing/2014/main" id="{F60DACA6-41E3-4EFD-AECB-E17B4E870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7051215" w14:textId="76877507" w:rsidR="00157F14" w:rsidRPr="00A91573" w:rsidRDefault="00B9411C" w:rsidP="001C3CB5">
      <w:pPr>
        <w:pStyle w:val="Heading1"/>
        <w:spacing w:before="0" w:line="312" w:lineRule="auto"/>
        <w:jc w:val="center"/>
        <w:rPr>
          <w:rFonts w:ascii="Times New Roman" w:hAnsi="Times New Roman" w:cs="Times New Roman"/>
          <w:b/>
          <w:color w:val="auto"/>
          <w:sz w:val="26"/>
          <w:szCs w:val="26"/>
        </w:rPr>
      </w:pPr>
      <w:bookmarkStart w:id="401" w:name="_Toc196640948"/>
      <w:bookmarkStart w:id="402" w:name="_Toc196641050"/>
      <w:bookmarkStart w:id="403" w:name="_Toc196641171"/>
      <w:bookmarkStart w:id="404" w:name="_Toc198488145"/>
      <w:bookmarkStart w:id="405" w:name="_Toc200214949"/>
      <w:bookmarkStart w:id="406" w:name="_Toc200269916"/>
      <w:r w:rsidRPr="00A91573">
        <w:rPr>
          <w:rFonts w:ascii="Times New Roman" w:hAnsi="Times New Roman" w:cs="Times New Roman"/>
          <w:b/>
          <w:color w:val="auto"/>
          <w:sz w:val="26"/>
          <w:szCs w:val="26"/>
        </w:rPr>
        <w:t>Hình 2</w:t>
      </w:r>
      <w:r w:rsidR="0080186A" w:rsidRPr="00A91573">
        <w:rPr>
          <w:rFonts w:ascii="Times New Roman" w:hAnsi="Times New Roman" w:cs="Times New Roman"/>
          <w:b/>
          <w:color w:val="auto"/>
          <w:sz w:val="26"/>
          <w:szCs w:val="26"/>
        </w:rPr>
        <w:t>.25</w:t>
      </w:r>
      <w:r w:rsidRPr="00A91573">
        <w:rPr>
          <w:rFonts w:ascii="Times New Roman" w:hAnsi="Times New Roman" w:cs="Times New Roman"/>
          <w:b/>
          <w:color w:val="auto"/>
          <w:sz w:val="26"/>
          <w:szCs w:val="26"/>
        </w:rPr>
        <w:t xml:space="preserve"> Dư nợ cho vay mua Bất động sản theo tài sản đảm bảo tại Ngân hàng TMCP Phương Đông - CN Đà Nẵng - PGD Hoà Xuân giai đoạn 2022-2024</w:t>
      </w:r>
      <w:bookmarkEnd w:id="401"/>
      <w:bookmarkEnd w:id="402"/>
      <w:bookmarkEnd w:id="403"/>
      <w:bookmarkEnd w:id="404"/>
      <w:bookmarkEnd w:id="405"/>
      <w:bookmarkEnd w:id="406"/>
    </w:p>
    <w:p w14:paraId="68936FB1" w14:textId="77777777" w:rsidR="00B9411C" w:rsidRPr="00A91573" w:rsidRDefault="00157F14" w:rsidP="001C3CB5">
      <w:pPr>
        <w:spacing w:after="0" w:line="312" w:lineRule="auto"/>
        <w:jc w:val="both"/>
        <w:rPr>
          <w:rFonts w:ascii="Times New Roman" w:hAnsi="Times New Roman" w:cs="Times New Roman"/>
          <w:b/>
          <w:sz w:val="26"/>
          <w:szCs w:val="26"/>
        </w:rPr>
      </w:pPr>
      <w:r w:rsidRPr="00A91573">
        <w:rPr>
          <w:rFonts w:ascii="Times New Roman" w:eastAsia="Times New Roman" w:hAnsi="Times New Roman" w:cs="Times New Roman"/>
          <w:sz w:val="26"/>
          <w:szCs w:val="26"/>
        </w:rPr>
        <w:t xml:space="preserve">                        </w:t>
      </w:r>
      <w:r w:rsidR="00B9411C" w:rsidRPr="00A91573">
        <w:rPr>
          <w:rFonts w:ascii="Times New Roman" w:eastAsia="Times New Roman" w:hAnsi="Times New Roman" w:cs="Times New Roman"/>
          <w:sz w:val="26"/>
          <w:szCs w:val="26"/>
        </w:rPr>
        <w:t>(</w:t>
      </w:r>
      <w:r w:rsidR="00B9411C" w:rsidRPr="00A91573">
        <w:rPr>
          <w:rFonts w:ascii="Times New Roman" w:hAnsi="Times New Roman" w:cs="Times New Roman"/>
          <w:i/>
          <w:sz w:val="26"/>
          <w:szCs w:val="26"/>
        </w:rPr>
        <w:t>Nguồn báo cáo hoạt động OCB – PGD Hoà Xuân giai đoạn 2022-2024</w:t>
      </w:r>
      <w:r w:rsidR="0080186A" w:rsidRPr="00A91573">
        <w:rPr>
          <w:rFonts w:ascii="Times New Roman" w:hAnsi="Times New Roman" w:cs="Times New Roman"/>
          <w:i/>
          <w:sz w:val="26"/>
          <w:szCs w:val="26"/>
        </w:rPr>
        <w:t>)</w:t>
      </w:r>
    </w:p>
    <w:p w14:paraId="7B30BEC0" w14:textId="0F89D11B" w:rsidR="00B9411C" w:rsidRPr="00A91573" w:rsidRDefault="00157F1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00B9411C" w:rsidRPr="00A91573">
        <w:rPr>
          <w:rFonts w:ascii="Times New Roman" w:hAnsi="Times New Roman" w:cs="Times New Roman"/>
          <w:sz w:val="26"/>
          <w:szCs w:val="26"/>
        </w:rPr>
        <w:t>Tổng dư nợ có TSĐB hình thành từ vốn vay có sự tăng giảm, năm 2022 – 2023 tỷ trọng chênh lệch là 9,01% và đến năm 2023 - 2024 thì tổng dư nợ có TSĐB hình thành từ vốn vay có dấu hiệu tăng nhẹ, tỷ trọng tăng 2,36% cho thấy chính sách giám sát và quản lý rủi ro của ngân hàng chưa được đảm bảo. Và tổng dư nợ có TSĐB bằng tài sản khác cũng có sự tăng giảm như TSĐB bằng vốn vay cụ thể</w:t>
      </w:r>
      <w:r w:rsidR="00D94093" w:rsidRPr="00A91573">
        <w:rPr>
          <w:rFonts w:ascii="Times New Roman" w:hAnsi="Times New Roman" w:cs="Times New Roman"/>
          <w:sz w:val="26"/>
          <w:szCs w:val="26"/>
        </w:rPr>
        <w:t xml:space="preserve">, </w:t>
      </w:r>
      <w:r w:rsidR="00B9411C" w:rsidRPr="00A91573">
        <w:rPr>
          <w:rFonts w:ascii="Times New Roman" w:hAnsi="Times New Roman" w:cs="Times New Roman"/>
          <w:sz w:val="26"/>
          <w:szCs w:val="26"/>
        </w:rPr>
        <w:t>năm 2022 - 2024 tỷ tọng chênh lệch là 10,11% và tăng nhẹ vào năm 2023 – 2024 lên 8,9%, điều này ngân hàng cần phải thực thực hiện kiểm tra kỹ lưỡng khả năng thanh toán của người vay và thiết lập các điều khoản vay cẩn thận để bảo vệ quyền lợi của ngân hàng trong trường hợp xấu nhất.</w:t>
      </w:r>
    </w:p>
    <w:p w14:paraId="6A76BAF4" w14:textId="77777777" w:rsidR="0053235C" w:rsidRDefault="00B9411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Nợ xấu có TSĐB bằng vốn vay năm 2022 - 2023 có tỷ trọng chênh lệch là 441,7% và năm 2023 - 2024 có tỷ trọng chênh lệch là 14,42%. Tỷ lệ nợ xấu có TSĐB bằng tài vốn vay năm 2022 là 0,216%, năm 2023 tỷ lệ nợ xấu giảm 1,02% so với năm 2022 và năm 2024 tỷ lệ nợ xấu tiếp tục giảm nhẹ 0,028% so với năm 2023. Còn tỷ lệ xấu có TSĐB bằng tài sản khác của năm 2022 là 0,179% và năm 2023 tăng 0.97% so với năm 2022, năm 2024 giảm nhẹ 0,056% so với năm 2023. Nợ xâú đối với hai hình thức đều tăng cao năm 2023 cho thấy ngân hàng chưa đảm bảo được các khoản vay, sự giám sát </w:t>
      </w:r>
      <w:r w:rsidRPr="00A91573">
        <w:rPr>
          <w:rFonts w:ascii="Times New Roman" w:hAnsi="Times New Roman" w:cs="Times New Roman"/>
          <w:sz w:val="26"/>
          <w:szCs w:val="26"/>
        </w:rPr>
        <w:lastRenderedPageBreak/>
        <w:t>và quản lý rủi ro chưa được thực hiện một cách chặt chẽ, gặp khó khăn trong việc bán tài sản để trả nợ</w:t>
      </w:r>
      <w:r w:rsidR="00512886">
        <w:rPr>
          <w:rFonts w:ascii="Times New Roman" w:hAnsi="Times New Roman" w:cs="Times New Roman"/>
          <w:sz w:val="26"/>
          <w:szCs w:val="26"/>
        </w:rPr>
        <w:t>.</w:t>
      </w:r>
    </w:p>
    <w:p w14:paraId="0A25F01A" w14:textId="77777777" w:rsidR="00D42FC5" w:rsidRPr="00D42FC5" w:rsidRDefault="00512886" w:rsidP="00D42FC5">
      <w:pPr>
        <w:pStyle w:val="Heading1"/>
        <w:spacing w:before="0" w:line="312" w:lineRule="auto"/>
        <w:rPr>
          <w:rFonts w:ascii="Times New Roman" w:hAnsi="Times New Roman" w:cs="Times New Roman"/>
          <w:b/>
          <w:i/>
          <w:color w:val="auto"/>
          <w:sz w:val="26"/>
          <w:szCs w:val="26"/>
        </w:rPr>
      </w:pPr>
      <w:bookmarkStart w:id="407" w:name="_Toc200269917"/>
      <w:r w:rsidRPr="00D42FC5">
        <w:rPr>
          <w:rFonts w:ascii="Times New Roman" w:hAnsi="Times New Roman" w:cs="Times New Roman"/>
          <w:b/>
          <w:i/>
          <w:iCs/>
          <w:color w:val="auto"/>
          <w:sz w:val="26"/>
          <w:szCs w:val="26"/>
        </w:rPr>
        <w:t xml:space="preserve">2.3.4.7 Thu nhập từ hoạt động cho vay mua bất động sản </w:t>
      </w:r>
      <w:r w:rsidR="00D42FC5" w:rsidRPr="00D42FC5">
        <w:rPr>
          <w:rFonts w:ascii="Times New Roman" w:hAnsi="Times New Roman" w:cs="Times New Roman"/>
          <w:b/>
          <w:i/>
          <w:color w:val="auto"/>
          <w:sz w:val="26"/>
          <w:szCs w:val="26"/>
        </w:rPr>
        <w:t>tại Ngân hàng TMCP Phương Đông – PGD Hoà Xuân giai đoạn 2022- 2024</w:t>
      </w:r>
      <w:bookmarkEnd w:id="407"/>
    </w:p>
    <w:p w14:paraId="11DF0000" w14:textId="77777777" w:rsidR="00512886" w:rsidRPr="00D42FC5" w:rsidRDefault="00512886" w:rsidP="00D42FC5">
      <w:pPr>
        <w:pStyle w:val="Heading3"/>
        <w:spacing w:before="0" w:line="312" w:lineRule="auto"/>
        <w:rPr>
          <w:rFonts w:ascii="Times New Roman" w:hAnsi="Times New Roman" w:cs="Times New Roman"/>
          <w:b/>
          <w:iCs/>
          <w:color w:val="auto"/>
          <w:sz w:val="26"/>
          <w:szCs w:val="26"/>
        </w:rPr>
      </w:pPr>
    </w:p>
    <w:p w14:paraId="1812C9B5" w14:textId="67EF00E6" w:rsidR="00512886" w:rsidRPr="00A91573" w:rsidRDefault="00512886" w:rsidP="001C3CB5">
      <w:pPr>
        <w:spacing w:after="0" w:line="312" w:lineRule="auto"/>
        <w:jc w:val="both"/>
        <w:rPr>
          <w:rFonts w:ascii="Times New Roman" w:hAnsi="Times New Roman" w:cs="Times New Roman"/>
          <w:sz w:val="26"/>
          <w:szCs w:val="26"/>
        </w:rPr>
        <w:sectPr w:rsidR="00512886" w:rsidRPr="00A91573" w:rsidSect="001C3CB5">
          <w:type w:val="nextColumn"/>
          <w:pgSz w:w="11906" w:h="16838"/>
          <w:pgMar w:top="1134" w:right="1134" w:bottom="1134" w:left="1701" w:header="720" w:footer="720" w:gutter="0"/>
          <w:cols w:space="0"/>
          <w:docGrid w:linePitch="360"/>
        </w:sectPr>
      </w:pPr>
    </w:p>
    <w:p w14:paraId="1FF84A9B" w14:textId="6A07A062" w:rsidR="0080186A" w:rsidRPr="00A91573" w:rsidRDefault="0053235C" w:rsidP="001C3CB5">
      <w:pPr>
        <w:pStyle w:val="Heading1"/>
        <w:spacing w:before="0" w:line="312" w:lineRule="auto"/>
        <w:jc w:val="center"/>
        <w:rPr>
          <w:rFonts w:ascii="Times New Roman" w:hAnsi="Times New Roman" w:cs="Times New Roman"/>
          <w:b/>
          <w:color w:val="auto"/>
          <w:sz w:val="26"/>
          <w:szCs w:val="26"/>
        </w:rPr>
      </w:pPr>
      <w:bookmarkStart w:id="408" w:name="_Toc196640950"/>
      <w:bookmarkStart w:id="409" w:name="_Toc196641051"/>
      <w:bookmarkStart w:id="410" w:name="_Toc196641172"/>
      <w:bookmarkStart w:id="411" w:name="_Toc198488147"/>
      <w:bookmarkStart w:id="412" w:name="_Toc200214951"/>
      <w:bookmarkStart w:id="413" w:name="_Toc200269918"/>
      <w:r w:rsidRPr="00A91573">
        <w:rPr>
          <w:rFonts w:ascii="Times New Roman" w:hAnsi="Times New Roman" w:cs="Times New Roman"/>
          <w:b/>
          <w:color w:val="auto"/>
          <w:sz w:val="26"/>
          <w:szCs w:val="26"/>
        </w:rPr>
        <w:lastRenderedPageBreak/>
        <w:t xml:space="preserve">Bảng </w:t>
      </w:r>
      <w:r w:rsidR="0080186A" w:rsidRPr="00A91573">
        <w:rPr>
          <w:rFonts w:ascii="Times New Roman" w:hAnsi="Times New Roman" w:cs="Times New Roman"/>
          <w:b/>
          <w:color w:val="auto"/>
          <w:sz w:val="26"/>
          <w:szCs w:val="26"/>
        </w:rPr>
        <w:t>2.</w:t>
      </w:r>
      <w:r w:rsidR="00D506A8" w:rsidRPr="00A91573">
        <w:rPr>
          <w:rFonts w:ascii="Times New Roman" w:hAnsi="Times New Roman" w:cs="Times New Roman"/>
          <w:b/>
          <w:color w:val="auto"/>
          <w:sz w:val="26"/>
          <w:szCs w:val="26"/>
        </w:rPr>
        <w:t>10</w:t>
      </w:r>
      <w:r w:rsidRPr="00A91573">
        <w:rPr>
          <w:rFonts w:ascii="Times New Roman" w:hAnsi="Times New Roman" w:cs="Times New Roman"/>
          <w:b/>
          <w:color w:val="auto"/>
          <w:sz w:val="26"/>
          <w:szCs w:val="26"/>
        </w:rPr>
        <w:t>. Thu nhập từ hoạt động cho vay mua bất động sản tại Ngân hàng TMCP Phương Đông – PGD Hoà Xuân giai đoạn 2022- 2024</w:t>
      </w:r>
      <w:bookmarkEnd w:id="408"/>
      <w:bookmarkEnd w:id="409"/>
      <w:bookmarkEnd w:id="410"/>
      <w:bookmarkEnd w:id="411"/>
      <w:bookmarkEnd w:id="412"/>
      <w:bookmarkEnd w:id="413"/>
    </w:p>
    <w:p w14:paraId="1D32D37B" w14:textId="77777777" w:rsidR="00716257" w:rsidRPr="00A91573" w:rsidRDefault="00716257" w:rsidP="001C3CB5">
      <w:pPr>
        <w:spacing w:after="0" w:line="312" w:lineRule="auto"/>
        <w:jc w:val="right"/>
        <w:rPr>
          <w:rFonts w:ascii="Times New Roman" w:hAnsi="Times New Roman" w:cs="Times New Roman"/>
          <w:i/>
          <w:sz w:val="26"/>
          <w:szCs w:val="26"/>
        </w:rPr>
      </w:pPr>
      <w:r w:rsidRPr="00A91573">
        <w:rPr>
          <w:rFonts w:ascii="Times New Roman" w:hAnsi="Times New Roman" w:cs="Times New Roman"/>
          <w:i/>
          <w:sz w:val="26"/>
          <w:szCs w:val="26"/>
        </w:rPr>
        <w:t>(ĐVT: Triệu Đồng)</w:t>
      </w:r>
    </w:p>
    <w:p w14:paraId="41E7E4E2" w14:textId="58B3A459" w:rsidR="00716257" w:rsidRPr="00A91573" w:rsidRDefault="00716257" w:rsidP="001C3CB5">
      <w:pPr>
        <w:spacing w:after="0" w:line="312" w:lineRule="auto"/>
        <w:rPr>
          <w:rFonts w:ascii="Times New Roman" w:hAnsi="Times New Roman" w:cs="Times New Roman"/>
          <w:b/>
          <w:sz w:val="26"/>
          <w:szCs w:val="26"/>
        </w:rPr>
      </w:pPr>
      <w:r w:rsidRPr="00A91573">
        <w:rPr>
          <w:rFonts w:ascii="Times New Roman" w:hAnsi="Times New Roman" w:cs="Times New Roman"/>
          <w:b/>
          <w:sz w:val="26"/>
          <w:szCs w:val="26"/>
        </w:rPr>
        <w:t xml:space="preserve">                                                                 </w:t>
      </w:r>
      <w:r w:rsidR="00663B07" w:rsidRPr="00A91573">
        <w:rPr>
          <w:rFonts w:ascii="Times New Roman" w:hAnsi="Times New Roman" w:cs="Times New Roman"/>
          <w:b/>
          <w:sz w:val="26"/>
          <w:szCs w:val="26"/>
        </w:rPr>
        <w:t xml:space="preserve">                             </w:t>
      </w:r>
      <w:r w:rsidRPr="00A91573">
        <w:rPr>
          <w:rFonts w:ascii="Times New Roman" w:hAnsi="Times New Roman" w:cs="Times New Roman"/>
          <w:b/>
          <w:sz w:val="26"/>
          <w:szCs w:val="26"/>
        </w:rPr>
        <w:t xml:space="preserve">  </w:t>
      </w:r>
      <w:r w:rsidRPr="00A91573">
        <w:rPr>
          <w:rFonts w:ascii="Times New Roman" w:hAnsi="Times New Roman" w:cs="Times New Roman"/>
          <w:sz w:val="26"/>
          <w:szCs w:val="26"/>
        </w:rPr>
        <w:t xml:space="preserve"> </w:t>
      </w:r>
    </w:p>
    <w:tbl>
      <w:tblPr>
        <w:tblpPr w:leftFromText="180" w:rightFromText="180" w:vertAnchor="page" w:horzAnchor="margin" w:tblpY="2833"/>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1530"/>
        <w:gridCol w:w="1440"/>
        <w:gridCol w:w="1080"/>
        <w:gridCol w:w="1080"/>
        <w:gridCol w:w="1800"/>
        <w:gridCol w:w="1530"/>
        <w:gridCol w:w="2070"/>
      </w:tblGrid>
      <w:tr w:rsidR="00512886" w:rsidRPr="00A91573" w14:paraId="15E3399E" w14:textId="77777777" w:rsidTr="00D42FC5">
        <w:trPr>
          <w:trHeight w:val="336"/>
        </w:trPr>
        <w:tc>
          <w:tcPr>
            <w:tcW w:w="3865" w:type="dxa"/>
            <w:vMerge w:val="restart"/>
            <w:shd w:val="clear" w:color="auto" w:fill="auto"/>
            <w:noWrap/>
            <w:vAlign w:val="center"/>
            <w:hideMark/>
          </w:tcPr>
          <w:p w14:paraId="2B810A7F"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bookmarkStart w:id="414" w:name="_Hlk198989391"/>
            <w:r w:rsidRPr="00A91573">
              <w:rPr>
                <w:rFonts w:ascii="Times New Roman" w:eastAsia="Times New Roman" w:hAnsi="Times New Roman" w:cs="Times New Roman"/>
                <w:b/>
                <w:bCs/>
                <w:sz w:val="26"/>
                <w:szCs w:val="26"/>
              </w:rPr>
              <w:t>Chỉ Tiêu</w:t>
            </w:r>
          </w:p>
        </w:tc>
        <w:tc>
          <w:tcPr>
            <w:tcW w:w="1530" w:type="dxa"/>
            <w:shd w:val="clear" w:color="auto" w:fill="auto"/>
            <w:noWrap/>
            <w:vAlign w:val="center"/>
            <w:hideMark/>
          </w:tcPr>
          <w:p w14:paraId="107C79CA"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2022</w:t>
            </w:r>
          </w:p>
        </w:tc>
        <w:tc>
          <w:tcPr>
            <w:tcW w:w="1440" w:type="dxa"/>
            <w:shd w:val="clear" w:color="auto" w:fill="auto"/>
            <w:noWrap/>
            <w:vAlign w:val="center"/>
            <w:hideMark/>
          </w:tcPr>
          <w:p w14:paraId="1258F115"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2023</w:t>
            </w:r>
          </w:p>
        </w:tc>
        <w:tc>
          <w:tcPr>
            <w:tcW w:w="1080" w:type="dxa"/>
            <w:shd w:val="clear" w:color="auto" w:fill="auto"/>
            <w:noWrap/>
            <w:vAlign w:val="center"/>
            <w:hideMark/>
          </w:tcPr>
          <w:p w14:paraId="79257D08"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Năm 2024</w:t>
            </w:r>
          </w:p>
        </w:tc>
        <w:tc>
          <w:tcPr>
            <w:tcW w:w="6480" w:type="dxa"/>
            <w:gridSpan w:val="4"/>
            <w:shd w:val="clear" w:color="auto" w:fill="auto"/>
            <w:noWrap/>
            <w:vAlign w:val="center"/>
            <w:hideMark/>
          </w:tcPr>
          <w:p w14:paraId="2E3A83E8"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Chênh lệch</w:t>
            </w:r>
          </w:p>
        </w:tc>
      </w:tr>
      <w:tr w:rsidR="00512886" w:rsidRPr="00A91573" w14:paraId="6124A169" w14:textId="77777777" w:rsidTr="00D42FC5">
        <w:trPr>
          <w:trHeight w:val="336"/>
        </w:trPr>
        <w:tc>
          <w:tcPr>
            <w:tcW w:w="3865" w:type="dxa"/>
            <w:vMerge/>
            <w:shd w:val="clear" w:color="auto" w:fill="auto"/>
            <w:vAlign w:val="center"/>
            <w:hideMark/>
          </w:tcPr>
          <w:p w14:paraId="4926302C"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p>
        </w:tc>
        <w:tc>
          <w:tcPr>
            <w:tcW w:w="1530" w:type="dxa"/>
            <w:vMerge w:val="restart"/>
            <w:shd w:val="clear" w:color="auto" w:fill="auto"/>
            <w:noWrap/>
            <w:vAlign w:val="center"/>
            <w:hideMark/>
          </w:tcPr>
          <w:p w14:paraId="5912F6A7"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440" w:type="dxa"/>
            <w:vMerge w:val="restart"/>
            <w:shd w:val="clear" w:color="auto" w:fill="auto"/>
            <w:noWrap/>
            <w:vAlign w:val="center"/>
            <w:hideMark/>
          </w:tcPr>
          <w:p w14:paraId="478D495F"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1080" w:type="dxa"/>
            <w:vMerge w:val="restart"/>
            <w:shd w:val="clear" w:color="auto" w:fill="auto"/>
            <w:noWrap/>
            <w:vAlign w:val="center"/>
            <w:hideMark/>
          </w:tcPr>
          <w:p w14:paraId="1244A026"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số tiền</w:t>
            </w:r>
          </w:p>
        </w:tc>
        <w:tc>
          <w:tcPr>
            <w:tcW w:w="2880" w:type="dxa"/>
            <w:gridSpan w:val="2"/>
            <w:shd w:val="clear" w:color="auto" w:fill="auto"/>
            <w:noWrap/>
            <w:vAlign w:val="center"/>
            <w:hideMark/>
          </w:tcPr>
          <w:p w14:paraId="6DC09516"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2023/2022</w:t>
            </w:r>
          </w:p>
        </w:tc>
        <w:tc>
          <w:tcPr>
            <w:tcW w:w="3600" w:type="dxa"/>
            <w:gridSpan w:val="2"/>
            <w:shd w:val="clear" w:color="auto" w:fill="auto"/>
            <w:noWrap/>
            <w:vAlign w:val="center"/>
            <w:hideMark/>
          </w:tcPr>
          <w:p w14:paraId="1024718B"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2024/2023</w:t>
            </w:r>
          </w:p>
        </w:tc>
      </w:tr>
      <w:tr w:rsidR="00512886" w:rsidRPr="00A91573" w14:paraId="2868982E" w14:textId="77777777" w:rsidTr="00C33256">
        <w:trPr>
          <w:trHeight w:val="348"/>
        </w:trPr>
        <w:tc>
          <w:tcPr>
            <w:tcW w:w="3865" w:type="dxa"/>
            <w:vMerge/>
            <w:shd w:val="clear" w:color="auto" w:fill="auto"/>
            <w:vAlign w:val="center"/>
            <w:hideMark/>
          </w:tcPr>
          <w:p w14:paraId="555110A9"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p>
        </w:tc>
        <w:tc>
          <w:tcPr>
            <w:tcW w:w="1530" w:type="dxa"/>
            <w:vMerge/>
            <w:shd w:val="clear" w:color="auto" w:fill="auto"/>
            <w:vAlign w:val="center"/>
            <w:hideMark/>
          </w:tcPr>
          <w:p w14:paraId="21F9033B"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p>
        </w:tc>
        <w:tc>
          <w:tcPr>
            <w:tcW w:w="1440" w:type="dxa"/>
            <w:vMerge/>
            <w:shd w:val="clear" w:color="auto" w:fill="auto"/>
            <w:vAlign w:val="center"/>
            <w:hideMark/>
          </w:tcPr>
          <w:p w14:paraId="68FDAE1F"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p>
        </w:tc>
        <w:tc>
          <w:tcPr>
            <w:tcW w:w="1080" w:type="dxa"/>
            <w:vMerge/>
            <w:shd w:val="clear" w:color="auto" w:fill="auto"/>
            <w:vAlign w:val="center"/>
            <w:hideMark/>
          </w:tcPr>
          <w:p w14:paraId="670DC43C"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p>
        </w:tc>
        <w:tc>
          <w:tcPr>
            <w:tcW w:w="1080" w:type="dxa"/>
            <w:shd w:val="clear" w:color="auto" w:fill="auto"/>
            <w:noWrap/>
            <w:vAlign w:val="center"/>
            <w:hideMark/>
          </w:tcPr>
          <w:p w14:paraId="162E1DFF"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1800" w:type="dxa"/>
            <w:shd w:val="clear" w:color="auto" w:fill="auto"/>
            <w:noWrap/>
            <w:vAlign w:val="center"/>
            <w:hideMark/>
          </w:tcPr>
          <w:p w14:paraId="02417E35"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c>
          <w:tcPr>
            <w:tcW w:w="1530" w:type="dxa"/>
            <w:shd w:val="clear" w:color="auto" w:fill="auto"/>
            <w:noWrap/>
            <w:vAlign w:val="center"/>
            <w:hideMark/>
          </w:tcPr>
          <w:p w14:paraId="25935E12"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Giá trị</w:t>
            </w:r>
          </w:p>
        </w:tc>
        <w:tc>
          <w:tcPr>
            <w:tcW w:w="2070" w:type="dxa"/>
            <w:shd w:val="clear" w:color="auto" w:fill="auto"/>
            <w:noWrap/>
            <w:vAlign w:val="center"/>
            <w:hideMark/>
          </w:tcPr>
          <w:p w14:paraId="218C8F77"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lệ (%)</w:t>
            </w:r>
          </w:p>
        </w:tc>
      </w:tr>
      <w:tr w:rsidR="00512886" w:rsidRPr="00A91573" w14:paraId="15D33103" w14:textId="77777777" w:rsidTr="00512886">
        <w:trPr>
          <w:trHeight w:val="336"/>
        </w:trPr>
        <w:tc>
          <w:tcPr>
            <w:tcW w:w="3865" w:type="dxa"/>
            <w:shd w:val="clear" w:color="auto" w:fill="auto"/>
            <w:noWrap/>
            <w:vAlign w:val="bottom"/>
            <w:hideMark/>
          </w:tcPr>
          <w:p w14:paraId="4FA2EF48"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Thu lãi cho vay BĐS</w:t>
            </w:r>
          </w:p>
        </w:tc>
        <w:tc>
          <w:tcPr>
            <w:tcW w:w="1530" w:type="dxa"/>
            <w:shd w:val="clear" w:color="auto" w:fill="auto"/>
            <w:noWrap/>
            <w:vAlign w:val="bottom"/>
            <w:hideMark/>
          </w:tcPr>
          <w:p w14:paraId="38C27D71"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4.088</w:t>
            </w:r>
          </w:p>
        </w:tc>
        <w:tc>
          <w:tcPr>
            <w:tcW w:w="1440" w:type="dxa"/>
            <w:shd w:val="clear" w:color="auto" w:fill="auto"/>
            <w:noWrap/>
            <w:vAlign w:val="bottom"/>
            <w:hideMark/>
          </w:tcPr>
          <w:p w14:paraId="18531B30"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4.891</w:t>
            </w:r>
          </w:p>
        </w:tc>
        <w:tc>
          <w:tcPr>
            <w:tcW w:w="1080" w:type="dxa"/>
            <w:shd w:val="clear" w:color="auto" w:fill="auto"/>
            <w:noWrap/>
            <w:vAlign w:val="bottom"/>
            <w:hideMark/>
          </w:tcPr>
          <w:p w14:paraId="4746D0B0"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5.938</w:t>
            </w:r>
          </w:p>
        </w:tc>
        <w:tc>
          <w:tcPr>
            <w:tcW w:w="1080" w:type="dxa"/>
            <w:shd w:val="clear" w:color="auto" w:fill="auto"/>
            <w:noWrap/>
            <w:vAlign w:val="bottom"/>
            <w:hideMark/>
          </w:tcPr>
          <w:p w14:paraId="02C0B806"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803</w:t>
            </w:r>
          </w:p>
        </w:tc>
        <w:tc>
          <w:tcPr>
            <w:tcW w:w="1800" w:type="dxa"/>
            <w:shd w:val="clear" w:color="auto" w:fill="auto"/>
            <w:noWrap/>
            <w:vAlign w:val="bottom"/>
            <w:hideMark/>
          </w:tcPr>
          <w:p w14:paraId="3660679E"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19,64</w:t>
            </w:r>
          </w:p>
        </w:tc>
        <w:tc>
          <w:tcPr>
            <w:tcW w:w="1530" w:type="dxa"/>
            <w:shd w:val="clear" w:color="auto" w:fill="auto"/>
            <w:noWrap/>
            <w:vAlign w:val="bottom"/>
            <w:hideMark/>
          </w:tcPr>
          <w:p w14:paraId="2B73DD09"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1.047</w:t>
            </w:r>
          </w:p>
        </w:tc>
        <w:tc>
          <w:tcPr>
            <w:tcW w:w="2070" w:type="dxa"/>
            <w:shd w:val="clear" w:color="auto" w:fill="auto"/>
            <w:noWrap/>
            <w:vAlign w:val="bottom"/>
            <w:hideMark/>
          </w:tcPr>
          <w:p w14:paraId="16F37B70"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21,41</w:t>
            </w:r>
          </w:p>
        </w:tc>
      </w:tr>
      <w:tr w:rsidR="00512886" w:rsidRPr="00A91573" w14:paraId="49EE2B15" w14:textId="77777777" w:rsidTr="00512886">
        <w:trPr>
          <w:trHeight w:val="336"/>
        </w:trPr>
        <w:tc>
          <w:tcPr>
            <w:tcW w:w="3865" w:type="dxa"/>
            <w:shd w:val="clear" w:color="auto" w:fill="auto"/>
            <w:noWrap/>
            <w:vAlign w:val="bottom"/>
            <w:hideMark/>
          </w:tcPr>
          <w:p w14:paraId="620BF1D7"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Tổng thu lãi từ cho vay</w:t>
            </w:r>
          </w:p>
        </w:tc>
        <w:tc>
          <w:tcPr>
            <w:tcW w:w="1530" w:type="dxa"/>
            <w:shd w:val="clear" w:color="auto" w:fill="auto"/>
            <w:noWrap/>
            <w:vAlign w:val="bottom"/>
            <w:hideMark/>
          </w:tcPr>
          <w:p w14:paraId="7F49B652"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10.712</w:t>
            </w:r>
          </w:p>
        </w:tc>
        <w:tc>
          <w:tcPr>
            <w:tcW w:w="1440" w:type="dxa"/>
            <w:shd w:val="clear" w:color="auto" w:fill="auto"/>
            <w:noWrap/>
            <w:vAlign w:val="bottom"/>
            <w:hideMark/>
          </w:tcPr>
          <w:p w14:paraId="49E4533C"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11.557</w:t>
            </w:r>
          </w:p>
        </w:tc>
        <w:tc>
          <w:tcPr>
            <w:tcW w:w="1080" w:type="dxa"/>
            <w:shd w:val="clear" w:color="auto" w:fill="auto"/>
            <w:noWrap/>
            <w:vAlign w:val="bottom"/>
            <w:hideMark/>
          </w:tcPr>
          <w:p w14:paraId="575A10EB"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12.567</w:t>
            </w:r>
          </w:p>
        </w:tc>
        <w:tc>
          <w:tcPr>
            <w:tcW w:w="1080" w:type="dxa"/>
            <w:shd w:val="clear" w:color="auto" w:fill="auto"/>
            <w:noWrap/>
            <w:vAlign w:val="bottom"/>
            <w:hideMark/>
          </w:tcPr>
          <w:p w14:paraId="3547E555"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845</w:t>
            </w:r>
          </w:p>
        </w:tc>
        <w:tc>
          <w:tcPr>
            <w:tcW w:w="1800" w:type="dxa"/>
            <w:shd w:val="clear" w:color="auto" w:fill="auto"/>
            <w:noWrap/>
            <w:vAlign w:val="bottom"/>
            <w:hideMark/>
          </w:tcPr>
          <w:p w14:paraId="2235BF2E"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7,89</w:t>
            </w:r>
          </w:p>
        </w:tc>
        <w:tc>
          <w:tcPr>
            <w:tcW w:w="1530" w:type="dxa"/>
            <w:shd w:val="clear" w:color="auto" w:fill="auto"/>
            <w:noWrap/>
            <w:vAlign w:val="bottom"/>
            <w:hideMark/>
          </w:tcPr>
          <w:p w14:paraId="02F3FE43"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1.010</w:t>
            </w:r>
          </w:p>
        </w:tc>
        <w:tc>
          <w:tcPr>
            <w:tcW w:w="2070" w:type="dxa"/>
            <w:shd w:val="clear" w:color="auto" w:fill="auto"/>
            <w:noWrap/>
            <w:vAlign w:val="bottom"/>
            <w:hideMark/>
          </w:tcPr>
          <w:p w14:paraId="656E0CCE"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8,74</w:t>
            </w:r>
          </w:p>
        </w:tc>
      </w:tr>
      <w:tr w:rsidR="00512886" w:rsidRPr="00A91573" w14:paraId="26F3A23C" w14:textId="77777777" w:rsidTr="00512886">
        <w:trPr>
          <w:trHeight w:val="336"/>
        </w:trPr>
        <w:tc>
          <w:tcPr>
            <w:tcW w:w="3865" w:type="dxa"/>
            <w:shd w:val="clear" w:color="auto" w:fill="auto"/>
            <w:noWrap/>
            <w:vAlign w:val="bottom"/>
            <w:hideMark/>
          </w:tcPr>
          <w:p w14:paraId="50F792DA" w14:textId="77777777" w:rsidR="00512886" w:rsidRPr="00A91573" w:rsidRDefault="00512886" w:rsidP="00512886">
            <w:pPr>
              <w:spacing w:after="0" w:line="312" w:lineRule="auto"/>
              <w:jc w:val="center"/>
              <w:rPr>
                <w:rFonts w:ascii="Times New Roman" w:eastAsia="Times New Roman" w:hAnsi="Times New Roman" w:cs="Times New Roman"/>
                <w:b/>
                <w:bCs/>
                <w:sz w:val="26"/>
                <w:szCs w:val="26"/>
              </w:rPr>
            </w:pPr>
            <w:r w:rsidRPr="00A91573">
              <w:rPr>
                <w:rFonts w:ascii="Times New Roman" w:eastAsia="Times New Roman" w:hAnsi="Times New Roman" w:cs="Times New Roman"/>
                <w:b/>
                <w:bCs/>
                <w:sz w:val="26"/>
                <w:szCs w:val="26"/>
              </w:rPr>
              <w:t>Tỷ trọng thu lãi CVBĐS/ tổng thu lãi từ CV(%)</w:t>
            </w:r>
          </w:p>
        </w:tc>
        <w:tc>
          <w:tcPr>
            <w:tcW w:w="1530" w:type="dxa"/>
            <w:shd w:val="clear" w:color="auto" w:fill="auto"/>
            <w:noWrap/>
            <w:vAlign w:val="bottom"/>
            <w:hideMark/>
          </w:tcPr>
          <w:p w14:paraId="44C9A750"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38,16</w:t>
            </w:r>
          </w:p>
        </w:tc>
        <w:tc>
          <w:tcPr>
            <w:tcW w:w="1440" w:type="dxa"/>
            <w:shd w:val="clear" w:color="auto" w:fill="auto"/>
            <w:noWrap/>
            <w:vAlign w:val="bottom"/>
            <w:hideMark/>
          </w:tcPr>
          <w:p w14:paraId="0724740B"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42,32</w:t>
            </w:r>
          </w:p>
        </w:tc>
        <w:tc>
          <w:tcPr>
            <w:tcW w:w="1080" w:type="dxa"/>
            <w:shd w:val="clear" w:color="auto" w:fill="auto"/>
            <w:noWrap/>
            <w:vAlign w:val="bottom"/>
            <w:hideMark/>
          </w:tcPr>
          <w:p w14:paraId="1C848485"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47,25</w:t>
            </w:r>
          </w:p>
        </w:tc>
        <w:tc>
          <w:tcPr>
            <w:tcW w:w="1080" w:type="dxa"/>
            <w:shd w:val="clear" w:color="auto" w:fill="auto"/>
            <w:noWrap/>
            <w:vAlign w:val="bottom"/>
            <w:hideMark/>
          </w:tcPr>
          <w:p w14:paraId="22DC9079"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4,16</w:t>
            </w:r>
          </w:p>
        </w:tc>
        <w:tc>
          <w:tcPr>
            <w:tcW w:w="1800" w:type="dxa"/>
            <w:shd w:val="clear" w:color="auto" w:fill="auto"/>
            <w:noWrap/>
            <w:vAlign w:val="bottom"/>
            <w:hideMark/>
          </w:tcPr>
          <w:p w14:paraId="029F479B"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10,89</w:t>
            </w:r>
          </w:p>
        </w:tc>
        <w:tc>
          <w:tcPr>
            <w:tcW w:w="1530" w:type="dxa"/>
            <w:shd w:val="clear" w:color="auto" w:fill="auto"/>
            <w:noWrap/>
            <w:vAlign w:val="bottom"/>
            <w:hideMark/>
          </w:tcPr>
          <w:p w14:paraId="338AAA06"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5</w:t>
            </w:r>
          </w:p>
        </w:tc>
        <w:tc>
          <w:tcPr>
            <w:tcW w:w="2070" w:type="dxa"/>
            <w:shd w:val="clear" w:color="auto" w:fill="auto"/>
            <w:noWrap/>
            <w:vAlign w:val="bottom"/>
            <w:hideMark/>
          </w:tcPr>
          <w:p w14:paraId="69A9822B" w14:textId="77777777" w:rsidR="00512886" w:rsidRPr="00A91573" w:rsidRDefault="00512886" w:rsidP="00512886">
            <w:pPr>
              <w:spacing w:after="0" w:line="312" w:lineRule="auto"/>
              <w:jc w:val="center"/>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11,65</w:t>
            </w:r>
          </w:p>
        </w:tc>
      </w:tr>
    </w:tbl>
    <w:bookmarkEnd w:id="414"/>
    <w:p w14:paraId="76B2D114" w14:textId="77777777" w:rsidR="00512886" w:rsidRPr="00A91573" w:rsidRDefault="00512886" w:rsidP="00512886">
      <w:pPr>
        <w:spacing w:after="0" w:line="312" w:lineRule="auto"/>
        <w:jc w:val="right"/>
        <w:rPr>
          <w:rFonts w:ascii="Times New Roman" w:hAnsi="Times New Roman" w:cs="Times New Roman"/>
          <w:b/>
          <w:sz w:val="26"/>
          <w:szCs w:val="26"/>
        </w:rPr>
      </w:pPr>
      <w:r w:rsidRPr="00A91573">
        <w:rPr>
          <w:rFonts w:ascii="Times New Roman" w:hAnsi="Times New Roman" w:cs="Times New Roman"/>
          <w:sz w:val="26"/>
          <w:szCs w:val="26"/>
        </w:rPr>
        <w:t xml:space="preserve">( </w:t>
      </w:r>
      <w:r w:rsidRPr="00A91573">
        <w:rPr>
          <w:rFonts w:ascii="Times New Roman" w:hAnsi="Times New Roman" w:cs="Times New Roman"/>
          <w:i/>
          <w:sz w:val="26"/>
          <w:szCs w:val="26"/>
        </w:rPr>
        <w:t>Nguồn báo cáo hoạt động OCB – PGD Hoà Xuân giai đoạn 2022-2024)</w:t>
      </w:r>
    </w:p>
    <w:p w14:paraId="1352DB2D" w14:textId="77777777" w:rsidR="0053235C" w:rsidRPr="00A91573" w:rsidRDefault="0053235C" w:rsidP="001C3CB5">
      <w:pPr>
        <w:spacing w:after="0" w:line="312" w:lineRule="auto"/>
        <w:jc w:val="center"/>
        <w:rPr>
          <w:rFonts w:ascii="Times New Roman" w:hAnsi="Times New Roman" w:cs="Times New Roman"/>
          <w:i/>
          <w:sz w:val="26"/>
          <w:szCs w:val="26"/>
        </w:rPr>
      </w:pPr>
    </w:p>
    <w:p w14:paraId="4AAD7A27" w14:textId="450BE62D" w:rsidR="00FC0E3D" w:rsidRPr="00A91573" w:rsidRDefault="0053235C" w:rsidP="00512886">
      <w:pPr>
        <w:spacing w:after="0" w:line="312" w:lineRule="auto"/>
        <w:rPr>
          <w:rFonts w:ascii="Times New Roman" w:hAnsi="Times New Roman" w:cs="Times New Roman"/>
          <w:b/>
          <w:sz w:val="26"/>
          <w:szCs w:val="26"/>
        </w:rPr>
      </w:pPr>
      <w:r w:rsidRPr="00A91573">
        <w:rPr>
          <w:rFonts w:ascii="Times New Roman" w:hAnsi="Times New Roman" w:cs="Times New Roman"/>
          <w:b/>
          <w:sz w:val="26"/>
          <w:szCs w:val="26"/>
        </w:rPr>
        <w:t xml:space="preserve">                                      </w:t>
      </w:r>
    </w:p>
    <w:p w14:paraId="5AD01F76" w14:textId="56992EA5" w:rsidR="0080186A" w:rsidRPr="00A91573" w:rsidRDefault="0080186A" w:rsidP="001C3CB5">
      <w:pPr>
        <w:spacing w:after="0" w:line="312" w:lineRule="auto"/>
        <w:rPr>
          <w:rFonts w:ascii="Times New Roman" w:hAnsi="Times New Roman" w:cs="Times New Roman"/>
          <w:b/>
          <w:sz w:val="26"/>
          <w:szCs w:val="26"/>
        </w:rPr>
        <w:sectPr w:rsidR="0080186A" w:rsidRPr="00A91573" w:rsidSect="001C3CB5">
          <w:type w:val="nextColumn"/>
          <w:pgSz w:w="16838" w:h="11906" w:orient="landscape"/>
          <w:pgMar w:top="1134" w:right="1134" w:bottom="1134" w:left="1701" w:header="720" w:footer="720" w:gutter="0"/>
          <w:cols w:space="0"/>
          <w:docGrid w:linePitch="360"/>
        </w:sectPr>
      </w:pPr>
    </w:p>
    <w:p w14:paraId="7D53DF7C" w14:textId="77777777" w:rsidR="0080186A" w:rsidRPr="00A91573" w:rsidRDefault="0080186A" w:rsidP="001C3CB5">
      <w:pPr>
        <w:spacing w:after="0" w:line="312" w:lineRule="auto"/>
        <w:jc w:val="center"/>
        <w:rPr>
          <w:rFonts w:ascii="Times New Roman" w:hAnsi="Times New Roman" w:cs="Times New Roman"/>
          <w:i/>
          <w:sz w:val="26"/>
          <w:szCs w:val="26"/>
        </w:rPr>
      </w:pPr>
    </w:p>
    <w:p w14:paraId="15B18E49" w14:textId="3527A325" w:rsidR="0080186A" w:rsidRPr="00A91573" w:rsidRDefault="0080186A" w:rsidP="001C3CB5">
      <w:pPr>
        <w:spacing w:after="0" w:line="312" w:lineRule="auto"/>
        <w:jc w:val="center"/>
        <w:rPr>
          <w:rFonts w:ascii="Times New Roman" w:hAnsi="Times New Roman" w:cs="Times New Roman"/>
          <w:b/>
          <w:sz w:val="26"/>
          <w:szCs w:val="26"/>
        </w:rPr>
      </w:pPr>
      <w:r w:rsidRPr="00A91573">
        <w:rPr>
          <w:rFonts w:ascii="Times New Roman" w:hAnsi="Times New Roman" w:cs="Times New Roman"/>
          <w:noProof/>
          <w:sz w:val="26"/>
          <w:szCs w:val="26"/>
          <w:lang w:val="vi-VN" w:eastAsia="vi-VN"/>
        </w:rPr>
        <w:drawing>
          <wp:inline distT="0" distB="0" distL="0" distR="0" wp14:anchorId="3565B065" wp14:editId="192CD6E1">
            <wp:extent cx="5301615" cy="3002280"/>
            <wp:effectExtent l="0" t="0" r="13335" b="7620"/>
            <wp:docPr id="6" name="Chart 6">
              <a:extLst xmlns:a="http://schemas.openxmlformats.org/drawingml/2006/main">
                <a:ext uri="{FF2B5EF4-FFF2-40B4-BE49-F238E27FC236}">
                  <a16:creationId xmlns:a16="http://schemas.microsoft.com/office/drawing/2014/main" id="{2BEAE159-59A4-41B2-991C-6657B01421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7AC5245" w14:textId="6746317D" w:rsidR="0080186A" w:rsidRPr="00A91573" w:rsidRDefault="0053235C" w:rsidP="001C3CB5">
      <w:pPr>
        <w:pStyle w:val="Heading1"/>
        <w:spacing w:before="0" w:line="312" w:lineRule="auto"/>
        <w:jc w:val="center"/>
        <w:rPr>
          <w:rFonts w:ascii="Times New Roman" w:hAnsi="Times New Roman" w:cs="Times New Roman"/>
          <w:b/>
          <w:color w:val="auto"/>
          <w:sz w:val="26"/>
          <w:szCs w:val="26"/>
        </w:rPr>
      </w:pPr>
      <w:bookmarkStart w:id="415" w:name="_Toc196640951"/>
      <w:bookmarkStart w:id="416" w:name="_Toc196641052"/>
      <w:bookmarkStart w:id="417" w:name="_Toc196641173"/>
      <w:bookmarkStart w:id="418" w:name="_Toc198488148"/>
      <w:bookmarkStart w:id="419" w:name="_Toc200214952"/>
      <w:bookmarkStart w:id="420" w:name="_Toc200269919"/>
      <w:r w:rsidRPr="00A91573">
        <w:rPr>
          <w:rFonts w:ascii="Times New Roman" w:hAnsi="Times New Roman" w:cs="Times New Roman"/>
          <w:b/>
          <w:color w:val="auto"/>
          <w:sz w:val="26"/>
          <w:szCs w:val="26"/>
        </w:rPr>
        <w:t>Hình 2</w:t>
      </w:r>
      <w:r w:rsidR="0080186A" w:rsidRPr="00A91573">
        <w:rPr>
          <w:rFonts w:ascii="Times New Roman" w:hAnsi="Times New Roman" w:cs="Times New Roman"/>
          <w:b/>
          <w:color w:val="auto"/>
          <w:sz w:val="26"/>
          <w:szCs w:val="26"/>
        </w:rPr>
        <w:t xml:space="preserve">.26 </w:t>
      </w:r>
      <w:r w:rsidRPr="00A91573">
        <w:rPr>
          <w:rFonts w:ascii="Times New Roman" w:hAnsi="Times New Roman" w:cs="Times New Roman"/>
          <w:b/>
          <w:color w:val="auto"/>
          <w:sz w:val="26"/>
          <w:szCs w:val="26"/>
        </w:rPr>
        <w:t>Thu nhập từ hoạt động cho vay mua bất động sản tại Ngân hàng TMCP Phương Đông – PGD Hoà Xuân giai đoạn 2022- 2024</w:t>
      </w:r>
      <w:bookmarkEnd w:id="415"/>
      <w:bookmarkEnd w:id="416"/>
      <w:bookmarkEnd w:id="417"/>
      <w:bookmarkEnd w:id="418"/>
      <w:bookmarkEnd w:id="419"/>
      <w:bookmarkEnd w:id="420"/>
    </w:p>
    <w:p w14:paraId="08DD1369" w14:textId="77777777" w:rsidR="0053235C" w:rsidRPr="00A91573" w:rsidRDefault="00157F14" w:rsidP="001C3CB5">
      <w:pPr>
        <w:spacing w:after="0" w:line="312" w:lineRule="auto"/>
        <w:jc w:val="both"/>
        <w:rPr>
          <w:rFonts w:ascii="Times New Roman" w:hAnsi="Times New Roman" w:cs="Times New Roman"/>
          <w:i/>
          <w:sz w:val="26"/>
          <w:szCs w:val="26"/>
        </w:rPr>
      </w:pPr>
      <w:r w:rsidRPr="00A91573">
        <w:rPr>
          <w:rFonts w:ascii="Times New Roman" w:hAnsi="Times New Roman" w:cs="Times New Roman"/>
          <w:i/>
          <w:sz w:val="26"/>
          <w:szCs w:val="26"/>
        </w:rPr>
        <w:t xml:space="preserve">                        </w:t>
      </w:r>
      <w:r w:rsidR="0053235C" w:rsidRPr="00A91573">
        <w:rPr>
          <w:rFonts w:ascii="Times New Roman" w:hAnsi="Times New Roman" w:cs="Times New Roman"/>
          <w:i/>
          <w:sz w:val="26"/>
          <w:szCs w:val="26"/>
        </w:rPr>
        <w:t>(Nguồn báo cáo hoạt động OCB – PGD Hoà Xuân giai đoạn 2022-2024)</w:t>
      </w:r>
    </w:p>
    <w:p w14:paraId="243E5DAA" w14:textId="56048CB2" w:rsidR="0080186A" w:rsidRPr="00A91573" w:rsidRDefault="00D94093"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80186A" w:rsidRPr="00A91573">
        <w:rPr>
          <w:rFonts w:ascii="Times New Roman" w:hAnsi="Times New Roman" w:cs="Times New Roman"/>
          <w:sz w:val="26"/>
          <w:szCs w:val="26"/>
        </w:rPr>
        <w:t xml:space="preserve">Thu nhập từ hoạt động cho vay mua bất động sản là tổng số tiền mà Ngân hàng thu được từ hoạt động cho vay mua bất động sản trong kỳ, nó phản ánh quy mô </w:t>
      </w:r>
      <w:r w:rsidR="004B7DB8" w:rsidRPr="00A91573">
        <w:rPr>
          <w:rFonts w:ascii="Times New Roman" w:hAnsi="Times New Roman" w:cs="Times New Roman"/>
          <w:sz w:val="26"/>
          <w:szCs w:val="26"/>
        </w:rPr>
        <w:t xml:space="preserve">cho vay </w:t>
      </w:r>
      <w:r w:rsidR="0080186A" w:rsidRPr="00A91573">
        <w:rPr>
          <w:rFonts w:ascii="Times New Roman" w:hAnsi="Times New Roman" w:cs="Times New Roman"/>
          <w:sz w:val="26"/>
          <w:szCs w:val="26"/>
        </w:rPr>
        <w:t>của Ngân hàng.</w:t>
      </w:r>
    </w:p>
    <w:p w14:paraId="079C1748" w14:textId="6006E9A4" w:rsidR="0080186A" w:rsidRPr="00A91573" w:rsidRDefault="00157F1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r w:rsidR="0080186A" w:rsidRPr="00A91573">
        <w:rPr>
          <w:rFonts w:ascii="Times New Roman" w:hAnsi="Times New Roman" w:cs="Times New Roman"/>
          <w:sz w:val="26"/>
          <w:szCs w:val="26"/>
        </w:rPr>
        <w:t>Qua bảng 2.9, cho ta th</w:t>
      </w:r>
      <w:r w:rsidR="00F92AC5" w:rsidRPr="00A91573">
        <w:rPr>
          <w:rFonts w:ascii="Times New Roman" w:hAnsi="Times New Roman" w:cs="Times New Roman"/>
          <w:sz w:val="26"/>
          <w:szCs w:val="26"/>
        </w:rPr>
        <w:t>ấ</w:t>
      </w:r>
      <w:r w:rsidR="0080186A" w:rsidRPr="00A91573">
        <w:rPr>
          <w:rFonts w:ascii="Times New Roman" w:hAnsi="Times New Roman" w:cs="Times New Roman"/>
          <w:sz w:val="26"/>
          <w:szCs w:val="26"/>
        </w:rPr>
        <w:t xml:space="preserve">y mức thu lãi từ cho vay mua bất động sản ngày càng tăng qua các năm 2022 đến 2024. Lãi thu được từ hoạt động cho vay mua bất </w:t>
      </w:r>
      <w:r w:rsidR="00D15E0D" w:rsidRPr="00A91573">
        <w:rPr>
          <w:rFonts w:ascii="Times New Roman" w:hAnsi="Times New Roman" w:cs="Times New Roman"/>
          <w:sz w:val="26"/>
          <w:szCs w:val="26"/>
        </w:rPr>
        <w:t>động</w:t>
      </w:r>
      <w:r w:rsidR="0080186A" w:rsidRPr="00A91573">
        <w:rPr>
          <w:rFonts w:ascii="Times New Roman" w:hAnsi="Times New Roman" w:cs="Times New Roman"/>
          <w:sz w:val="26"/>
          <w:szCs w:val="26"/>
        </w:rPr>
        <w:t xml:space="preserve"> sản năm 2022 đạt 4.891 triệu đồng tổng thu lãi từ hoạt động cho vay, tăng 803 triệu đồng tương ứng tăng 19,64% so với năm 2022. Đến năm 2024</w:t>
      </w:r>
      <w:r w:rsidR="00D94093" w:rsidRPr="00A91573">
        <w:rPr>
          <w:rFonts w:ascii="Times New Roman" w:hAnsi="Times New Roman" w:cs="Times New Roman"/>
          <w:sz w:val="26"/>
          <w:szCs w:val="26"/>
        </w:rPr>
        <w:t>,</w:t>
      </w:r>
      <w:r w:rsidR="0080186A" w:rsidRPr="00A91573">
        <w:rPr>
          <w:rFonts w:ascii="Times New Roman" w:hAnsi="Times New Roman" w:cs="Times New Roman"/>
          <w:sz w:val="26"/>
          <w:szCs w:val="26"/>
        </w:rPr>
        <w:t xml:space="preserve"> lãi từ hoạt động cho vay mua bất động sản đạt 5.938 tăng 1.047 triệu đồng tương đương tăng 21,41% so với 2023.</w:t>
      </w:r>
      <w:r w:rsidR="00D94093" w:rsidRPr="00A91573">
        <w:rPr>
          <w:rFonts w:ascii="Times New Roman" w:hAnsi="Times New Roman" w:cs="Times New Roman"/>
          <w:sz w:val="26"/>
          <w:szCs w:val="26"/>
        </w:rPr>
        <w:t xml:space="preserve"> </w:t>
      </w:r>
      <w:r w:rsidR="0080186A" w:rsidRPr="00A91573">
        <w:rPr>
          <w:rFonts w:ascii="Times New Roman" w:hAnsi="Times New Roman" w:cs="Times New Roman"/>
          <w:sz w:val="26"/>
          <w:szCs w:val="26"/>
        </w:rPr>
        <w:t>Tỷ trọng thu lãi từ hoạt động cho vay mua bất động sản chiếm khoảng từ 38% đến 47% trong tổng lãi của hoạt động cho vay. Năm 2022</w:t>
      </w:r>
      <w:r w:rsidR="00D94093" w:rsidRPr="00A91573">
        <w:rPr>
          <w:rFonts w:ascii="Times New Roman" w:hAnsi="Times New Roman" w:cs="Times New Roman"/>
          <w:sz w:val="26"/>
          <w:szCs w:val="26"/>
        </w:rPr>
        <w:t>,</w:t>
      </w:r>
      <w:r w:rsidR="0080186A" w:rsidRPr="00A91573">
        <w:rPr>
          <w:rFonts w:ascii="Times New Roman" w:hAnsi="Times New Roman" w:cs="Times New Roman"/>
          <w:sz w:val="26"/>
          <w:szCs w:val="26"/>
        </w:rPr>
        <w:t xml:space="preserve"> tỷ trọng lãi từ cho vay mua bất động sản trên tổng lãi cho vay là 38,16%, năm 2023 tăng nhẹ chiếm 42,32% và tăng 4,16% so với năm 2022 tương ứng với tốc độ tăng là 10,89%. Năm 2024 tỷ lệ thu lãi từ hoạt động cho vay mua bất động sản trên tổng thu lãi cho vay đạt 47,25% và tăng 5% so với năm 2023 tương ứng với tốc độ tăng là 11,65%. Nhìn chung, lãi thu được từ hoạt động cho vay mua bất động sản chiếm tỷ trọng khá cao và mức tỷ lệ tăng đều qua các năm cho ta thấy được triển vọng cũng như tiềm năng  của hoạt động cho vay mua bất động sản trong hoạt động cho vay của </w:t>
      </w:r>
      <w:r w:rsidR="00D94093" w:rsidRPr="00A91573">
        <w:rPr>
          <w:rFonts w:ascii="Times New Roman" w:hAnsi="Times New Roman" w:cs="Times New Roman"/>
          <w:sz w:val="26"/>
          <w:szCs w:val="26"/>
        </w:rPr>
        <w:t>PGD Hoà Xuân</w:t>
      </w:r>
      <w:r w:rsidR="0080186A" w:rsidRPr="00A91573">
        <w:rPr>
          <w:rFonts w:ascii="Times New Roman" w:hAnsi="Times New Roman" w:cs="Times New Roman"/>
          <w:sz w:val="26"/>
          <w:szCs w:val="26"/>
        </w:rPr>
        <w:t>.</w:t>
      </w:r>
    </w:p>
    <w:p w14:paraId="0A35D471" w14:textId="77777777" w:rsidR="0080186A" w:rsidRPr="00A91573" w:rsidRDefault="0080186A" w:rsidP="001C3CB5">
      <w:pPr>
        <w:spacing w:after="0" w:line="312" w:lineRule="auto"/>
        <w:rPr>
          <w:rFonts w:ascii="Times New Roman" w:hAnsi="Times New Roman" w:cs="Times New Roman"/>
          <w:i/>
          <w:sz w:val="26"/>
          <w:szCs w:val="26"/>
        </w:rPr>
        <w:sectPr w:rsidR="0080186A" w:rsidRPr="00A91573" w:rsidSect="001C3CB5">
          <w:type w:val="nextColumn"/>
          <w:pgSz w:w="11906" w:h="16838"/>
          <w:pgMar w:top="1134" w:right="1134" w:bottom="1134" w:left="1701" w:header="720" w:footer="720" w:gutter="0"/>
          <w:cols w:space="0"/>
          <w:docGrid w:linePitch="360"/>
        </w:sectPr>
      </w:pPr>
    </w:p>
    <w:p w14:paraId="4E2397C4" w14:textId="77777777" w:rsidR="001A5620" w:rsidRPr="00A91573" w:rsidRDefault="001A5620" w:rsidP="001C3CB5">
      <w:pPr>
        <w:pStyle w:val="Heading2"/>
        <w:spacing w:before="0" w:line="312" w:lineRule="auto"/>
        <w:rPr>
          <w:rFonts w:cs="Times New Roman"/>
          <w:b/>
          <w:color w:val="auto"/>
        </w:rPr>
      </w:pPr>
      <w:bookmarkStart w:id="421" w:name="_Hlk198989768"/>
      <w:bookmarkStart w:id="422" w:name="_Toc200269920"/>
      <w:r w:rsidRPr="00A91573">
        <w:rPr>
          <w:rFonts w:cs="Times New Roman"/>
          <w:b/>
          <w:color w:val="auto"/>
        </w:rPr>
        <w:lastRenderedPageBreak/>
        <w:t>2.4. Đánh giá thực trạng phát triển hoạt động cho vay mua bất động sản  tại Ngân hàng TMCP Phương Đông – chi nhánh Đà Nẵng – Phòng giao dịch Hoà Xuân.</w:t>
      </w:r>
      <w:bookmarkEnd w:id="422"/>
    </w:p>
    <w:p w14:paraId="46821431" w14:textId="77777777" w:rsidR="001A5620" w:rsidRPr="00A91573" w:rsidRDefault="001A5620" w:rsidP="001C3CB5">
      <w:pPr>
        <w:pStyle w:val="Heading3"/>
        <w:spacing w:before="0" w:line="312" w:lineRule="auto"/>
        <w:rPr>
          <w:rFonts w:ascii="Times New Roman" w:hAnsi="Times New Roman" w:cs="Times New Roman"/>
          <w:b/>
          <w:iCs/>
          <w:color w:val="auto"/>
          <w:sz w:val="26"/>
          <w:szCs w:val="26"/>
        </w:rPr>
      </w:pPr>
      <w:bookmarkStart w:id="423" w:name="_Toc200269921"/>
      <w:r w:rsidRPr="00A91573">
        <w:rPr>
          <w:rFonts w:ascii="Times New Roman" w:hAnsi="Times New Roman" w:cs="Times New Roman"/>
          <w:b/>
          <w:iCs/>
          <w:color w:val="auto"/>
          <w:sz w:val="26"/>
          <w:szCs w:val="26"/>
        </w:rPr>
        <w:t>2.4.1 Kết quả đạt được</w:t>
      </w:r>
      <w:bookmarkEnd w:id="421"/>
      <w:bookmarkEnd w:id="423"/>
    </w:p>
    <w:p w14:paraId="074D7B6A" w14:textId="28426405" w:rsidR="001A5620" w:rsidRPr="00A91573" w:rsidRDefault="00D94093" w:rsidP="001C3CB5">
      <w:pPr>
        <w:spacing w:after="0" w:line="312" w:lineRule="auto"/>
        <w:jc w:val="both"/>
        <w:rPr>
          <w:rFonts w:ascii="Times New Roman" w:hAnsi="Times New Roman" w:cs="Times New Roman"/>
          <w:sz w:val="26"/>
          <w:szCs w:val="26"/>
        </w:rPr>
      </w:pPr>
      <w:bookmarkStart w:id="424" w:name="_Hlk198992009"/>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 xml:space="preserve">Qua những phân tích đánh giá thực trạng phát triển hoạt động cho vay mua BĐS  tại Ngân hàng TMCP Phương Đông - PGD Hoà Xuân giai đoạn 2022 - 2024 và tình hình Ngân hàng trong thời gian qua ta có thể thấy hoạt động cho vay mua bất động sản ngày được chú trọng và phát triển. </w:t>
      </w:r>
      <w:bookmarkEnd w:id="424"/>
      <w:r w:rsidR="001A5620" w:rsidRPr="00A91573">
        <w:rPr>
          <w:rFonts w:ascii="Times New Roman" w:hAnsi="Times New Roman" w:cs="Times New Roman"/>
          <w:sz w:val="26"/>
          <w:szCs w:val="26"/>
        </w:rPr>
        <w:t xml:space="preserve">Tỷ lệ dư nợ cho vay mua bất động sản trong 3 năm có sự tăng trưởng đều, mặc dù nền kinh tế hiện nay rất khó khăn. Ngân hàng đã áp dụng đúng quy trình cho vay theo quy định của NHNN cũng như các quy định do Ngân hàng đề ra. Hoạt động cho vay mua bất động sản </w:t>
      </w:r>
      <w:r w:rsidRPr="00A91573">
        <w:rPr>
          <w:rFonts w:ascii="Times New Roman" w:hAnsi="Times New Roman" w:cs="Times New Roman"/>
          <w:sz w:val="26"/>
          <w:szCs w:val="26"/>
        </w:rPr>
        <w:t>tại PGD Hoà Xuân</w:t>
      </w:r>
      <w:r w:rsidR="001A5620" w:rsidRPr="00A91573">
        <w:rPr>
          <w:rFonts w:ascii="Times New Roman" w:hAnsi="Times New Roman" w:cs="Times New Roman"/>
          <w:sz w:val="26"/>
          <w:szCs w:val="26"/>
        </w:rPr>
        <w:t xml:space="preserve"> cũng đã đạt được một số kết quả sau:</w:t>
      </w:r>
    </w:p>
    <w:p w14:paraId="42843C4B" w14:textId="432424C1"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i/>
          <w:sz w:val="26"/>
          <w:szCs w:val="26"/>
        </w:rPr>
        <w:t xml:space="preserve">  </w:t>
      </w:r>
      <w:r w:rsidR="00D94093" w:rsidRPr="00A91573">
        <w:rPr>
          <w:rFonts w:ascii="Times New Roman" w:hAnsi="Times New Roman" w:cs="Times New Roman"/>
          <w:i/>
          <w:sz w:val="26"/>
          <w:szCs w:val="26"/>
        </w:rPr>
        <w:t xml:space="preserve">   </w:t>
      </w:r>
      <w:bookmarkStart w:id="425" w:name="_Hlk198992130"/>
      <w:r w:rsidRPr="00A91573">
        <w:rPr>
          <w:rFonts w:ascii="Times New Roman" w:hAnsi="Times New Roman" w:cs="Times New Roman"/>
          <w:i/>
          <w:sz w:val="26"/>
          <w:szCs w:val="26"/>
        </w:rPr>
        <w:t>Thứ nhất</w:t>
      </w:r>
      <w:r w:rsidR="00514FC4" w:rsidRPr="00A91573">
        <w:rPr>
          <w:rFonts w:ascii="Times New Roman" w:hAnsi="Times New Roman" w:cs="Times New Roman"/>
          <w:i/>
          <w:sz w:val="26"/>
          <w:szCs w:val="26"/>
        </w:rPr>
        <w:t>,</w:t>
      </w:r>
      <w:r w:rsidRPr="00A91573">
        <w:rPr>
          <w:rFonts w:ascii="Times New Roman" w:hAnsi="Times New Roman" w:cs="Times New Roman"/>
          <w:sz w:val="26"/>
          <w:szCs w:val="26"/>
        </w:rPr>
        <w:t xml:space="preserve"> </w:t>
      </w:r>
      <w:r w:rsidR="008A7DAE">
        <w:rPr>
          <w:rFonts w:ascii="Times New Roman" w:hAnsi="Times New Roman" w:cs="Times New Roman"/>
          <w:sz w:val="26"/>
          <w:szCs w:val="26"/>
        </w:rPr>
        <w:t>q</w:t>
      </w:r>
      <w:r w:rsidRPr="00A91573">
        <w:rPr>
          <w:rFonts w:ascii="Times New Roman" w:hAnsi="Times New Roman" w:cs="Times New Roman"/>
          <w:sz w:val="26"/>
          <w:szCs w:val="26"/>
        </w:rPr>
        <w:t>uy trình cấp tín dụng của OCB nói chung và hoạt động cho vay mua bất động sản nói riêng ngày càng hoàn thiện, nhanh gọn hợp lý, góp phần tăng hiệu quả trong hoạt động cho vay</w:t>
      </w:r>
      <w:bookmarkEnd w:id="425"/>
      <w:r w:rsidRPr="00A91573">
        <w:rPr>
          <w:rFonts w:ascii="Times New Roman" w:hAnsi="Times New Roman" w:cs="Times New Roman"/>
          <w:sz w:val="26"/>
          <w:szCs w:val="26"/>
        </w:rPr>
        <w:t>. Cơ chế cho vay mua BĐS thông thoáng và dễ dàng hơn.</w:t>
      </w:r>
    </w:p>
    <w:p w14:paraId="6609D838" w14:textId="77777777"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Đặc biệt, ngân hàng đã đưa ra lịch trả nợ tương đối hợp lý giúp giảm áp lực trả nợ của khách hàng, góp phần quan trọng vào việc thu hút một lượng lớn khách hàng đến với ngân hàng. </w:t>
      </w:r>
    </w:p>
    <w:p w14:paraId="22B8C76B" w14:textId="2FC03D06"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bookmarkStart w:id="426" w:name="_Hlk198992153"/>
      <w:r w:rsidRPr="00A91573">
        <w:rPr>
          <w:rFonts w:ascii="Times New Roman" w:hAnsi="Times New Roman" w:cs="Times New Roman"/>
          <w:i/>
          <w:sz w:val="26"/>
          <w:szCs w:val="26"/>
        </w:rPr>
        <w:t>Thứ hai</w:t>
      </w:r>
      <w:r w:rsidR="00514FC4" w:rsidRPr="00A91573">
        <w:rPr>
          <w:rFonts w:ascii="Times New Roman" w:hAnsi="Times New Roman" w:cs="Times New Roman"/>
          <w:i/>
          <w:sz w:val="26"/>
          <w:szCs w:val="26"/>
        </w:rPr>
        <w:t>,</w:t>
      </w:r>
      <w:r w:rsidRPr="00A91573">
        <w:rPr>
          <w:rFonts w:ascii="Times New Roman" w:hAnsi="Times New Roman" w:cs="Times New Roman"/>
          <w:sz w:val="26"/>
          <w:szCs w:val="26"/>
        </w:rPr>
        <w:t xml:space="preserve"> </w:t>
      </w:r>
      <w:r w:rsidR="008A7DAE">
        <w:rPr>
          <w:rFonts w:ascii="Times New Roman" w:hAnsi="Times New Roman" w:cs="Times New Roman"/>
          <w:sz w:val="26"/>
          <w:szCs w:val="26"/>
        </w:rPr>
        <w:t>c</w:t>
      </w:r>
      <w:r w:rsidRPr="00A91573">
        <w:rPr>
          <w:rFonts w:ascii="Times New Roman" w:hAnsi="Times New Roman" w:cs="Times New Roman"/>
          <w:sz w:val="26"/>
          <w:szCs w:val="26"/>
        </w:rPr>
        <w:t>ác sản phẩm trong cho vay mua bất động sản của OCB ngày c</w:t>
      </w:r>
      <w:r w:rsidR="00D94093" w:rsidRPr="00A91573">
        <w:rPr>
          <w:rFonts w:ascii="Times New Roman" w:hAnsi="Times New Roman" w:cs="Times New Roman"/>
          <w:sz w:val="26"/>
          <w:szCs w:val="26"/>
        </w:rPr>
        <w:t>à</w:t>
      </w:r>
      <w:r w:rsidRPr="00A91573">
        <w:rPr>
          <w:rFonts w:ascii="Times New Roman" w:hAnsi="Times New Roman" w:cs="Times New Roman"/>
          <w:sz w:val="26"/>
          <w:szCs w:val="26"/>
        </w:rPr>
        <w:t xml:space="preserve">ng đa đạng và phát triển, phù hợp với nhu cầu thị trường và khách hàng. </w:t>
      </w:r>
      <w:bookmarkEnd w:id="426"/>
      <w:r w:rsidRPr="00A91573">
        <w:rPr>
          <w:rFonts w:ascii="Times New Roman" w:hAnsi="Times New Roman" w:cs="Times New Roman"/>
          <w:sz w:val="26"/>
          <w:szCs w:val="26"/>
        </w:rPr>
        <w:t>Ngân hàng cũng đã cung cấp các sản phẩm cho vay mua bất động sản dưới nhiều hình thức hấp dẫn, phù hợp với khả năng thanh toán của khách hàng.</w:t>
      </w:r>
    </w:p>
    <w:p w14:paraId="25C71D01" w14:textId="75A83982" w:rsidR="001A5620" w:rsidRPr="00A91573" w:rsidRDefault="00D94093" w:rsidP="001C3CB5">
      <w:pPr>
        <w:spacing w:after="0" w:line="312" w:lineRule="auto"/>
        <w:jc w:val="both"/>
        <w:rPr>
          <w:rFonts w:ascii="Times New Roman" w:hAnsi="Times New Roman" w:cs="Times New Roman"/>
          <w:sz w:val="26"/>
          <w:szCs w:val="26"/>
        </w:rPr>
      </w:pPr>
      <w:bookmarkStart w:id="427" w:name="_Hlk198992492"/>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 xml:space="preserve"> </w:t>
      </w:r>
      <w:r w:rsidR="001A5620" w:rsidRPr="00A91573">
        <w:rPr>
          <w:rFonts w:ascii="Times New Roman" w:hAnsi="Times New Roman" w:cs="Times New Roman"/>
          <w:i/>
          <w:sz w:val="26"/>
          <w:szCs w:val="26"/>
        </w:rPr>
        <w:t>Thứ ba</w:t>
      </w:r>
      <w:r w:rsidR="00514FC4" w:rsidRPr="00A91573">
        <w:rPr>
          <w:rFonts w:ascii="Times New Roman" w:hAnsi="Times New Roman" w:cs="Times New Roman"/>
          <w:i/>
          <w:sz w:val="26"/>
          <w:szCs w:val="26"/>
        </w:rPr>
        <w:t>,</w:t>
      </w:r>
      <w:r w:rsidR="001A5620" w:rsidRPr="00A91573">
        <w:rPr>
          <w:rFonts w:ascii="Times New Roman" w:hAnsi="Times New Roman" w:cs="Times New Roman"/>
          <w:i/>
          <w:sz w:val="26"/>
          <w:szCs w:val="26"/>
        </w:rPr>
        <w:t xml:space="preserve"> </w:t>
      </w:r>
      <w:r w:rsidR="008A7DAE">
        <w:rPr>
          <w:rFonts w:ascii="Times New Roman" w:hAnsi="Times New Roman" w:cs="Times New Roman"/>
          <w:sz w:val="26"/>
          <w:szCs w:val="26"/>
        </w:rPr>
        <w:t>d</w:t>
      </w:r>
      <w:r w:rsidR="001A5620" w:rsidRPr="00A91573">
        <w:rPr>
          <w:rFonts w:ascii="Times New Roman" w:hAnsi="Times New Roman" w:cs="Times New Roman"/>
          <w:sz w:val="26"/>
          <w:szCs w:val="26"/>
        </w:rPr>
        <w:t>ư nợ cho vay mua bất động sản khá cao. Điều này cho thấy khách hàng đi vay có sự tin tưởng cao, hài lòng với dịch vụ của ngân hàng với khả năng giải quyết nhanh, gọn. Khi đó, khách hàng sẽ có nhu cầu vay nhiều hơn và hướng về OCB.</w:t>
      </w:r>
    </w:p>
    <w:p w14:paraId="62B06DA0" w14:textId="7A70DF92" w:rsidR="001A5620" w:rsidRPr="00A91573" w:rsidRDefault="00D94093" w:rsidP="001C3CB5">
      <w:pPr>
        <w:spacing w:after="0" w:line="312" w:lineRule="auto"/>
        <w:jc w:val="both"/>
        <w:rPr>
          <w:rFonts w:ascii="Times New Roman" w:hAnsi="Times New Roman" w:cs="Times New Roman"/>
          <w:sz w:val="26"/>
          <w:szCs w:val="26"/>
        </w:rPr>
      </w:pPr>
      <w:bookmarkStart w:id="428" w:name="_Hlk198992629"/>
      <w:bookmarkEnd w:id="427"/>
      <w:r w:rsidRPr="00A91573">
        <w:rPr>
          <w:rFonts w:ascii="Times New Roman" w:hAnsi="Times New Roman" w:cs="Times New Roman"/>
          <w:i/>
          <w:sz w:val="26"/>
          <w:szCs w:val="26"/>
        </w:rPr>
        <w:t xml:space="preserve">     </w:t>
      </w:r>
      <w:r w:rsidR="001A5620" w:rsidRPr="00A91573">
        <w:rPr>
          <w:rFonts w:ascii="Times New Roman" w:hAnsi="Times New Roman" w:cs="Times New Roman"/>
          <w:i/>
          <w:sz w:val="26"/>
          <w:szCs w:val="26"/>
        </w:rPr>
        <w:t xml:space="preserve"> Thứ tư</w:t>
      </w:r>
      <w:r w:rsidR="00514FC4"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w:t>
      </w:r>
      <w:r w:rsidR="002F05E2">
        <w:rPr>
          <w:rFonts w:ascii="Times New Roman" w:hAnsi="Times New Roman" w:cs="Times New Roman"/>
          <w:sz w:val="26"/>
          <w:szCs w:val="26"/>
        </w:rPr>
        <w:t>k</w:t>
      </w:r>
      <w:r w:rsidR="001A5620" w:rsidRPr="00A91573">
        <w:rPr>
          <w:rFonts w:ascii="Times New Roman" w:hAnsi="Times New Roman" w:cs="Times New Roman"/>
          <w:sz w:val="26"/>
          <w:szCs w:val="26"/>
        </w:rPr>
        <w:t>hả năng thu hồi nợ cho vay mua BĐS có xu hướng tăng dần qua các năm và đạt được k</w:t>
      </w:r>
      <w:r w:rsidR="00E0019D" w:rsidRPr="00A91573">
        <w:rPr>
          <w:rFonts w:ascii="Times New Roman" w:hAnsi="Times New Roman" w:cs="Times New Roman"/>
          <w:sz w:val="26"/>
          <w:szCs w:val="26"/>
        </w:rPr>
        <w:t>ế</w:t>
      </w:r>
      <w:r w:rsidR="001A5620" w:rsidRPr="00A91573">
        <w:rPr>
          <w:rFonts w:ascii="Times New Roman" w:hAnsi="Times New Roman" w:cs="Times New Roman"/>
          <w:sz w:val="26"/>
          <w:szCs w:val="26"/>
        </w:rPr>
        <w:t xml:space="preserve">t quả nhất định. </w:t>
      </w:r>
      <w:bookmarkEnd w:id="428"/>
      <w:r w:rsidR="001A5620" w:rsidRPr="00A91573">
        <w:rPr>
          <w:rFonts w:ascii="Times New Roman" w:hAnsi="Times New Roman" w:cs="Times New Roman"/>
          <w:sz w:val="26"/>
          <w:szCs w:val="26"/>
        </w:rPr>
        <w:t xml:space="preserve">Điều này cho thấy chất lượng cho vay mua nhà, BĐS tăng lên nhiều và cũng nhờ vào hoạt động kiểm soát khoản vay của khách hàng trước và sau khi đi vay. Tăng cường kiểm soát chặt chẽ hơn trong hoạt động xét duyệt cấp tín dụng nên tỷ lệ nợ quá hạn và nợ xấu vẫn nằm trong tỷ lệ an toàn của Nhà nước. </w:t>
      </w:r>
    </w:p>
    <w:p w14:paraId="256A9128" w14:textId="6C4B916F"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bookmarkStart w:id="429" w:name="_Hlk198992673"/>
      <w:r w:rsidRPr="00A91573">
        <w:rPr>
          <w:rFonts w:ascii="Times New Roman" w:hAnsi="Times New Roman" w:cs="Times New Roman"/>
          <w:i/>
          <w:sz w:val="26"/>
          <w:szCs w:val="26"/>
        </w:rPr>
        <w:t>Thứ năm</w:t>
      </w:r>
      <w:r w:rsidR="00514FC4" w:rsidRPr="00A91573">
        <w:rPr>
          <w:rFonts w:ascii="Times New Roman" w:hAnsi="Times New Roman" w:cs="Times New Roman"/>
          <w:sz w:val="26"/>
          <w:szCs w:val="26"/>
        </w:rPr>
        <w:t>,</w:t>
      </w:r>
      <w:r w:rsidRPr="00A91573">
        <w:rPr>
          <w:rFonts w:ascii="Times New Roman" w:hAnsi="Times New Roman" w:cs="Times New Roman"/>
          <w:sz w:val="26"/>
          <w:szCs w:val="26"/>
        </w:rPr>
        <w:t xml:space="preserve"> </w:t>
      </w:r>
      <w:r w:rsidR="008A7DAE">
        <w:rPr>
          <w:rFonts w:ascii="Times New Roman" w:hAnsi="Times New Roman" w:cs="Times New Roman"/>
          <w:sz w:val="26"/>
          <w:szCs w:val="26"/>
        </w:rPr>
        <w:t>n</w:t>
      </w:r>
      <w:r w:rsidRPr="00A91573">
        <w:rPr>
          <w:rFonts w:ascii="Times New Roman" w:hAnsi="Times New Roman" w:cs="Times New Roman"/>
          <w:sz w:val="26"/>
          <w:szCs w:val="26"/>
        </w:rPr>
        <w:t xml:space="preserve">hìn chung cơ cấu hoạt động cho vay mua bất động sản PGD Hoà xuân đồng đều nên các sản phẩm, dịch vụ cho vay của Ngân hàng ngày càng phát triển theo, đáp ứng được nhiều nhu cầu của khách hàng. </w:t>
      </w:r>
    </w:p>
    <w:bookmarkEnd w:id="429"/>
    <w:p w14:paraId="044F72F1" w14:textId="5986D47B"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D94093" w:rsidRPr="00A91573">
        <w:rPr>
          <w:rFonts w:ascii="Times New Roman" w:hAnsi="Times New Roman" w:cs="Times New Roman"/>
          <w:sz w:val="26"/>
          <w:szCs w:val="26"/>
        </w:rPr>
        <w:t xml:space="preserve">      </w:t>
      </w:r>
      <w:bookmarkStart w:id="430" w:name="_Hlk198992758"/>
      <w:r w:rsidRPr="00A91573">
        <w:rPr>
          <w:rFonts w:ascii="Times New Roman" w:hAnsi="Times New Roman" w:cs="Times New Roman"/>
          <w:i/>
          <w:sz w:val="26"/>
          <w:szCs w:val="26"/>
        </w:rPr>
        <w:t>Thứ sáu</w:t>
      </w:r>
      <w:r w:rsidR="00514FC4" w:rsidRPr="00A91573">
        <w:rPr>
          <w:rFonts w:ascii="Times New Roman" w:hAnsi="Times New Roman" w:cs="Times New Roman"/>
          <w:sz w:val="26"/>
          <w:szCs w:val="26"/>
        </w:rPr>
        <w:t>,</w:t>
      </w:r>
      <w:r w:rsidRPr="00A91573">
        <w:rPr>
          <w:rFonts w:ascii="Times New Roman" w:hAnsi="Times New Roman" w:cs="Times New Roman"/>
          <w:sz w:val="26"/>
          <w:szCs w:val="26"/>
        </w:rPr>
        <w:t xml:space="preserve"> </w:t>
      </w:r>
      <w:r w:rsidR="008A7DAE">
        <w:rPr>
          <w:rFonts w:ascii="Times New Roman" w:hAnsi="Times New Roman" w:cs="Times New Roman"/>
          <w:sz w:val="26"/>
          <w:szCs w:val="26"/>
        </w:rPr>
        <w:t>t</w:t>
      </w:r>
      <w:r w:rsidRPr="00A91573">
        <w:rPr>
          <w:rFonts w:ascii="Times New Roman" w:hAnsi="Times New Roman" w:cs="Times New Roman"/>
          <w:sz w:val="26"/>
          <w:szCs w:val="26"/>
        </w:rPr>
        <w:t>ỷ trọng thu lãi trong cho vay mua bất động sản tăng trưởng đều qua các năm và chiếm gần 47% trên tổng lãi thu được của ngân hàng</w:t>
      </w:r>
      <w:bookmarkEnd w:id="430"/>
      <w:r w:rsidRPr="00A91573">
        <w:rPr>
          <w:rFonts w:ascii="Times New Roman" w:hAnsi="Times New Roman" w:cs="Times New Roman"/>
          <w:sz w:val="26"/>
          <w:szCs w:val="26"/>
        </w:rPr>
        <w:t xml:space="preserve">. Điều này cho thấy cho vay mua BĐS có vị trí quan trọng trong thu nhập của ngân hàng. Phần thu lãi này được đóng góp đáng kể vào thu nhập của OCB, thể hiện sự thành công trong cho vay mua </w:t>
      </w:r>
      <w:r w:rsidRPr="00A91573">
        <w:rPr>
          <w:rFonts w:ascii="Times New Roman" w:hAnsi="Times New Roman" w:cs="Times New Roman"/>
          <w:sz w:val="26"/>
          <w:szCs w:val="26"/>
        </w:rPr>
        <w:lastRenderedPageBreak/>
        <w:t>BĐS. Khi lợi nhuận tăng thì kéo theo ngân hàng cũng phát triển theo, khiến ngân hàng ngày càng đa dạng hóa sản phẩm và tăng lợi thế đối với ngân hàng.</w:t>
      </w:r>
    </w:p>
    <w:p w14:paraId="76F93EFF" w14:textId="1BD54C4C" w:rsidR="001A5620" w:rsidRPr="00A91573" w:rsidRDefault="00D94093"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bookmarkStart w:id="431" w:name="_Hlk198992827"/>
      <w:r w:rsidR="001A5620" w:rsidRPr="00A91573">
        <w:rPr>
          <w:rFonts w:ascii="Times New Roman" w:hAnsi="Times New Roman" w:cs="Times New Roman"/>
          <w:sz w:val="26"/>
          <w:szCs w:val="26"/>
        </w:rPr>
        <w:t xml:space="preserve">Kết quả đạt được của </w:t>
      </w:r>
      <w:r w:rsidRPr="00A91573">
        <w:rPr>
          <w:rFonts w:ascii="Times New Roman" w:hAnsi="Times New Roman" w:cs="Times New Roman"/>
          <w:sz w:val="26"/>
          <w:szCs w:val="26"/>
        </w:rPr>
        <w:t>PGD</w:t>
      </w:r>
      <w:r w:rsidR="001A5620" w:rsidRPr="00A91573">
        <w:rPr>
          <w:rFonts w:ascii="Times New Roman" w:hAnsi="Times New Roman" w:cs="Times New Roman"/>
          <w:sz w:val="26"/>
          <w:szCs w:val="26"/>
        </w:rPr>
        <w:t xml:space="preserve"> là một quá trình nổ lực phấn đấu không ngừng của các cán bộ nhân viên kết hợp với chiến lược cho vay hợp lý. Điều đó khẳng định được hoạt động cho vay mua bất động sản ngày càng được sự quan tâm, tập trung các nguồn lực để phát triển và đã có được mức đ</w:t>
      </w:r>
      <w:r w:rsidR="002F05E2">
        <w:rPr>
          <w:rFonts w:ascii="Times New Roman" w:hAnsi="Times New Roman" w:cs="Times New Roman"/>
          <w:sz w:val="26"/>
          <w:szCs w:val="26"/>
        </w:rPr>
        <w:t>ó</w:t>
      </w:r>
      <w:r w:rsidR="001A5620" w:rsidRPr="00A91573">
        <w:rPr>
          <w:rFonts w:ascii="Times New Roman" w:hAnsi="Times New Roman" w:cs="Times New Roman"/>
          <w:sz w:val="26"/>
          <w:szCs w:val="26"/>
        </w:rPr>
        <w:t>ng góp ca</w:t>
      </w:r>
      <w:bookmarkEnd w:id="431"/>
      <w:r w:rsidR="001A5620" w:rsidRPr="00A91573">
        <w:rPr>
          <w:rFonts w:ascii="Times New Roman" w:hAnsi="Times New Roman" w:cs="Times New Roman"/>
          <w:sz w:val="26"/>
          <w:szCs w:val="26"/>
        </w:rPr>
        <w:t>o. Hoạt động cho vay mua bất động sản không chỉ đóng góp vào mức thu nhập mà còn thu hút một lượng khách hàng lớn, cả những khách hàng có tiềm năng, đồng thời góp phần thúc đẩy các hoạt động kinh doanh khác trong Ngân hàng.</w:t>
      </w:r>
    </w:p>
    <w:p w14:paraId="52F2A65C" w14:textId="77777777" w:rsidR="001A5620" w:rsidRPr="00A91573" w:rsidRDefault="001A5620" w:rsidP="001C3CB5">
      <w:pPr>
        <w:pStyle w:val="Heading3"/>
        <w:spacing w:before="0" w:line="312" w:lineRule="auto"/>
        <w:rPr>
          <w:rFonts w:ascii="Times New Roman" w:hAnsi="Times New Roman" w:cs="Times New Roman"/>
          <w:b/>
          <w:iCs/>
          <w:color w:val="auto"/>
          <w:sz w:val="26"/>
          <w:szCs w:val="26"/>
        </w:rPr>
      </w:pPr>
      <w:bookmarkStart w:id="432" w:name="_Hlk198992846"/>
      <w:bookmarkStart w:id="433" w:name="_Toc200269922"/>
      <w:r w:rsidRPr="00A91573">
        <w:rPr>
          <w:rFonts w:ascii="Times New Roman" w:hAnsi="Times New Roman" w:cs="Times New Roman"/>
          <w:b/>
          <w:iCs/>
          <w:color w:val="auto"/>
          <w:sz w:val="26"/>
          <w:szCs w:val="26"/>
        </w:rPr>
        <w:t>2.4.2 Hạn chế</w:t>
      </w:r>
      <w:bookmarkEnd w:id="433"/>
    </w:p>
    <w:bookmarkEnd w:id="432"/>
    <w:p w14:paraId="41E4FCA6" w14:textId="31F3C8C7" w:rsidR="001A5620" w:rsidRPr="00A91573" w:rsidRDefault="00B7055A"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Trong 3 năm 2022, 2023, 2024 PGD Hoà xuân đã có những thành tựu đáng khích lệ trong hoạt động cho vay mua BĐS. Tuy nhiên, vẫn còn một số hạn chế, đòi hỏi khắc phục kịp thời để đạt được những thành tích cao hơn trong hoạt động cho vay mua bất động sản, cụ thể:</w:t>
      </w:r>
    </w:p>
    <w:p w14:paraId="08BD555C" w14:textId="7D319D59" w:rsidR="001A5620" w:rsidRPr="00A91573" w:rsidRDefault="00B54DE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bookmarkStart w:id="434" w:name="_Hlk198992907"/>
      <w:r w:rsidR="001A5620" w:rsidRPr="00A91573">
        <w:rPr>
          <w:rFonts w:ascii="Times New Roman" w:hAnsi="Times New Roman" w:cs="Times New Roman"/>
          <w:i/>
          <w:sz w:val="26"/>
          <w:szCs w:val="26"/>
        </w:rPr>
        <w:t>Một là</w:t>
      </w:r>
      <w:r w:rsidR="00D94093" w:rsidRPr="00A91573">
        <w:rPr>
          <w:rFonts w:ascii="Times New Roman" w:hAnsi="Times New Roman" w:cs="Times New Roman"/>
          <w:sz w:val="26"/>
          <w:szCs w:val="26"/>
        </w:rPr>
        <w:t>,</w:t>
      </w:r>
      <w:r w:rsidR="001A5620" w:rsidRPr="00A91573">
        <w:rPr>
          <w:rFonts w:ascii="Times New Roman" w:hAnsi="Times New Roman" w:cs="Times New Roman"/>
          <w:sz w:val="26"/>
          <w:szCs w:val="26"/>
        </w:rPr>
        <w:t xml:space="preserve"> dư nợ trong cho vay mua bất động sản của OCB chưa phát triển mạnh, năm 2023 và năm 2024 dư nợ giảm nhiều so với năm 2022. Điều này cho thấy ngân hàng còn chưa nới lỏng phê duyệt và th</w:t>
      </w:r>
      <w:r w:rsidR="00DF7F3A" w:rsidRPr="00A91573">
        <w:rPr>
          <w:rFonts w:ascii="Times New Roman" w:hAnsi="Times New Roman" w:cs="Times New Roman"/>
          <w:sz w:val="26"/>
          <w:szCs w:val="26"/>
        </w:rPr>
        <w:t>ẩ</w:t>
      </w:r>
      <w:r w:rsidR="001A5620" w:rsidRPr="00A91573">
        <w:rPr>
          <w:rFonts w:ascii="Times New Roman" w:hAnsi="Times New Roman" w:cs="Times New Roman"/>
          <w:sz w:val="26"/>
          <w:szCs w:val="26"/>
        </w:rPr>
        <w:t>m định trong tín dụng.</w:t>
      </w:r>
    </w:p>
    <w:bookmarkEnd w:id="434"/>
    <w:p w14:paraId="628050DC" w14:textId="77243787" w:rsidR="00A1008E" w:rsidRPr="00A91573" w:rsidRDefault="00B54DE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bookmarkStart w:id="435" w:name="_Hlk198992953"/>
      <w:r w:rsidR="001A5620" w:rsidRPr="00A91573">
        <w:rPr>
          <w:rFonts w:ascii="Times New Roman" w:hAnsi="Times New Roman" w:cs="Times New Roman"/>
          <w:i/>
          <w:sz w:val="26"/>
          <w:szCs w:val="26"/>
        </w:rPr>
        <w:t>Hai là</w:t>
      </w:r>
      <w:r w:rsidR="00D94093"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công tác thẩm định TSĐB còn nhiều bất cậ</w:t>
      </w:r>
      <w:r w:rsidR="002F05E2">
        <w:rPr>
          <w:rFonts w:ascii="Times New Roman" w:hAnsi="Times New Roman" w:cs="Times New Roman"/>
          <w:sz w:val="26"/>
          <w:szCs w:val="26"/>
        </w:rPr>
        <w:t>p</w:t>
      </w:r>
      <w:bookmarkEnd w:id="435"/>
      <w:r w:rsidR="002F05E2">
        <w:rPr>
          <w:rFonts w:ascii="Times New Roman" w:hAnsi="Times New Roman" w:cs="Times New Roman"/>
          <w:sz w:val="26"/>
          <w:szCs w:val="26"/>
        </w:rPr>
        <w:t>: v</w:t>
      </w:r>
      <w:r w:rsidR="001A5620" w:rsidRPr="00A91573">
        <w:rPr>
          <w:rFonts w:ascii="Times New Roman" w:hAnsi="Times New Roman" w:cs="Times New Roman"/>
          <w:sz w:val="26"/>
          <w:szCs w:val="26"/>
        </w:rPr>
        <w:t xml:space="preserve">ấn đề xuất phát chủ yếu từ cán bộ thẩm định tại ngân hàng. Do cán bộ tín dụng tập trung chủ yếu về việc tăng doanh số cho vay để đạt được chỉ tiêu mà chưa thực sự tăng về mặt chất lượng. Việc thẩm định chủ yếu dựa vào đánh giá và cảm nhận chủ quan của cán bộ tín dụng hay cán bộ thẩm định, thiếu cơ sở đánh giá chính xác, tính hợp lý của kết quả định giá. </w:t>
      </w:r>
    </w:p>
    <w:p w14:paraId="0AAF1B7D" w14:textId="525CF452" w:rsidR="001A5620" w:rsidRPr="00A91573" w:rsidRDefault="00B54DE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A1008E" w:rsidRPr="00A91573">
        <w:rPr>
          <w:rFonts w:ascii="Times New Roman" w:hAnsi="Times New Roman" w:cs="Times New Roman"/>
          <w:sz w:val="26"/>
          <w:szCs w:val="26"/>
        </w:rPr>
        <w:t xml:space="preserve"> </w:t>
      </w:r>
      <w:r w:rsidR="00D15E0D"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bookmarkStart w:id="436" w:name="_Hlk198992980"/>
      <w:r w:rsidR="001A5620" w:rsidRPr="00A91573">
        <w:rPr>
          <w:rFonts w:ascii="Times New Roman" w:hAnsi="Times New Roman" w:cs="Times New Roman"/>
          <w:i/>
          <w:sz w:val="26"/>
          <w:szCs w:val="26"/>
        </w:rPr>
        <w:t>Ba là</w:t>
      </w:r>
      <w:r w:rsidR="00D94093"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công tác kiểm soát nợ xấu chưa tốt dẫn đến tỷ lệ trong năm 2023 và năm 2024 tăng cao</w:t>
      </w:r>
      <w:bookmarkEnd w:id="436"/>
      <w:r w:rsidR="001A5620" w:rsidRPr="00A91573">
        <w:rPr>
          <w:rFonts w:ascii="Times New Roman" w:hAnsi="Times New Roman" w:cs="Times New Roman"/>
          <w:sz w:val="26"/>
          <w:szCs w:val="26"/>
        </w:rPr>
        <w:t xml:space="preserve">. Để phát triển hoạt động cho vay mua bất động sản thì ngân hàng cần có những biện pháp nhằm giảm tỷ lệ này xuống mức thấp hơn. Mặc dù tỷ lệ này vẫn đang trong ngưỡng kiểm soát của ngân hàng, nhưng tốc độ tăng nhanh như vậy có thể ảnh hưởng xấu đến tín dụng. </w:t>
      </w:r>
    </w:p>
    <w:p w14:paraId="7ABE3DE2" w14:textId="6B89E619" w:rsidR="001A5620" w:rsidRPr="00A91573" w:rsidRDefault="00B54DE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bookmarkStart w:id="437" w:name="_Hlk198993012"/>
      <w:r w:rsidRPr="00A91573">
        <w:rPr>
          <w:rFonts w:ascii="Times New Roman" w:hAnsi="Times New Roman" w:cs="Times New Roman"/>
          <w:sz w:val="26"/>
          <w:szCs w:val="26"/>
        </w:rPr>
        <w:t xml:space="preserve"> </w:t>
      </w:r>
      <w:r w:rsidR="001A5620" w:rsidRPr="00A91573">
        <w:rPr>
          <w:rFonts w:ascii="Times New Roman" w:hAnsi="Times New Roman" w:cs="Times New Roman"/>
          <w:i/>
          <w:sz w:val="26"/>
          <w:szCs w:val="26"/>
        </w:rPr>
        <w:t>Bốn là</w:t>
      </w:r>
      <w:r w:rsidR="00D94093"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số lượng khách hàng vay không ổn định </w:t>
      </w:r>
      <w:bookmarkEnd w:id="437"/>
      <w:r w:rsidR="001A5620" w:rsidRPr="00A91573">
        <w:rPr>
          <w:rFonts w:ascii="Times New Roman" w:hAnsi="Times New Roman" w:cs="Times New Roman"/>
          <w:sz w:val="26"/>
          <w:szCs w:val="26"/>
        </w:rPr>
        <w:t xml:space="preserve">cụ thể: năm 2023 số lượng đạt 73 </w:t>
      </w:r>
      <w:r w:rsidR="00D15E0D" w:rsidRPr="00A91573">
        <w:rPr>
          <w:rFonts w:ascii="Times New Roman" w:hAnsi="Times New Roman" w:cs="Times New Roman"/>
          <w:sz w:val="26"/>
          <w:szCs w:val="26"/>
        </w:rPr>
        <w:t>k</w:t>
      </w:r>
      <w:r w:rsidR="001A5620" w:rsidRPr="00A91573">
        <w:rPr>
          <w:rFonts w:ascii="Times New Roman" w:hAnsi="Times New Roman" w:cs="Times New Roman"/>
          <w:sz w:val="26"/>
          <w:szCs w:val="26"/>
        </w:rPr>
        <w:t xml:space="preserve">hách hàng vay, giảm 7 khách hàng so với năm 2022 nhưng đến năm 2024 thì tăng 79 khách hàng so với năm 2023. Điều này có thể dẫn đến doanh số cho vay mua bất động sản của ngân hàng tăng giảm không ổn định. Ngân hàng cần xây dựng hình ảnh, sự uy tín và thực hiện các chính sách linh hoạt để đáp ứng nhu cầu vay đối với khách hàng. </w:t>
      </w:r>
    </w:p>
    <w:p w14:paraId="6F58FF22" w14:textId="191BF533" w:rsidR="001A5620" w:rsidRPr="00A91573" w:rsidRDefault="00B54DED" w:rsidP="001C3CB5">
      <w:pPr>
        <w:spacing w:after="0" w:line="312" w:lineRule="auto"/>
        <w:jc w:val="both"/>
        <w:rPr>
          <w:rFonts w:ascii="Times New Roman" w:hAnsi="Times New Roman" w:cs="Times New Roman"/>
          <w:sz w:val="26"/>
          <w:szCs w:val="26"/>
        </w:rPr>
      </w:pPr>
      <w:bookmarkStart w:id="438" w:name="_Hlk198993025"/>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001A5620" w:rsidRPr="00A91573">
        <w:rPr>
          <w:rFonts w:ascii="Times New Roman" w:hAnsi="Times New Roman" w:cs="Times New Roman"/>
          <w:i/>
          <w:sz w:val="26"/>
          <w:szCs w:val="26"/>
        </w:rPr>
        <w:t>Năm là</w:t>
      </w:r>
      <w:r w:rsidR="00D94093"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thời hạn cho vay mua bất động sản chủ yếu là dài hạn, gây áp lực về nguồn vốn huy động trung dài hạn tương ứng để cho vay</w:t>
      </w:r>
      <w:bookmarkEnd w:id="438"/>
      <w:r w:rsidR="001A5620" w:rsidRPr="00A91573">
        <w:rPr>
          <w:rFonts w:ascii="Times New Roman" w:hAnsi="Times New Roman" w:cs="Times New Roman"/>
          <w:sz w:val="26"/>
          <w:szCs w:val="26"/>
        </w:rPr>
        <w:t xml:space="preserve">. Mặt khác, </w:t>
      </w:r>
      <w:r w:rsidR="00B7055A" w:rsidRPr="00A91573">
        <w:rPr>
          <w:rFonts w:ascii="Times New Roman" w:hAnsi="Times New Roman" w:cs="Times New Roman"/>
          <w:sz w:val="26"/>
          <w:szCs w:val="26"/>
        </w:rPr>
        <w:t>PGD</w:t>
      </w:r>
      <w:r w:rsidR="001A5620" w:rsidRPr="00A91573">
        <w:rPr>
          <w:rFonts w:ascii="Times New Roman" w:hAnsi="Times New Roman" w:cs="Times New Roman"/>
          <w:sz w:val="26"/>
          <w:szCs w:val="26"/>
        </w:rPr>
        <w:t xml:space="preserve"> tung ra nhiều sản phẩm cho vay bất động sản với điều kiện ưu đãi như lãi suất thấp, trong khi lãi suất huy động áp dụng lãi suất linh hoạt. Chênh lệch về kỳ hạn và lãi suất giữa huy động vốn và </w:t>
      </w:r>
      <w:r w:rsidR="001A5620" w:rsidRPr="00A91573">
        <w:rPr>
          <w:rFonts w:ascii="Times New Roman" w:hAnsi="Times New Roman" w:cs="Times New Roman"/>
          <w:sz w:val="26"/>
          <w:szCs w:val="26"/>
        </w:rPr>
        <w:lastRenderedPageBreak/>
        <w:t xml:space="preserve">cho vay gây rủi ro về chính sách, về kinh tế, về lãi suất và sức khoẻ người đi vay, gây rủi ro cho </w:t>
      </w:r>
      <w:r w:rsidR="00B7055A" w:rsidRPr="00A91573">
        <w:rPr>
          <w:rFonts w:ascii="Times New Roman" w:hAnsi="Times New Roman" w:cs="Times New Roman"/>
          <w:sz w:val="26"/>
          <w:szCs w:val="26"/>
        </w:rPr>
        <w:t>PGD Hoà Xuân</w:t>
      </w:r>
      <w:r w:rsidR="001A5620" w:rsidRPr="00A91573">
        <w:rPr>
          <w:rFonts w:ascii="Times New Roman" w:hAnsi="Times New Roman" w:cs="Times New Roman"/>
          <w:sz w:val="26"/>
          <w:szCs w:val="26"/>
        </w:rPr>
        <w:t>.</w:t>
      </w:r>
    </w:p>
    <w:p w14:paraId="4440BB41" w14:textId="73A18FB1" w:rsidR="001A5620" w:rsidRPr="00A91573" w:rsidRDefault="00B54DED" w:rsidP="001C3CB5">
      <w:pPr>
        <w:spacing w:after="0" w:line="312" w:lineRule="auto"/>
        <w:jc w:val="both"/>
        <w:rPr>
          <w:rFonts w:ascii="Times New Roman" w:hAnsi="Times New Roman" w:cs="Times New Roman"/>
          <w:sz w:val="26"/>
          <w:szCs w:val="26"/>
        </w:rPr>
      </w:pPr>
      <w:bookmarkStart w:id="439" w:name="_Hlk198993113"/>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001A5620" w:rsidRPr="00A91573">
        <w:rPr>
          <w:rFonts w:ascii="Times New Roman" w:hAnsi="Times New Roman" w:cs="Times New Roman"/>
          <w:i/>
          <w:sz w:val="26"/>
          <w:szCs w:val="26"/>
        </w:rPr>
        <w:t>Sáu là</w:t>
      </w:r>
      <w:r w:rsidR="00D94093" w:rsidRPr="00A91573">
        <w:rPr>
          <w:rFonts w:ascii="Times New Roman" w:hAnsi="Times New Roman" w:cs="Times New Roman"/>
          <w:i/>
          <w:sz w:val="26"/>
          <w:szCs w:val="26"/>
        </w:rPr>
        <w:t>,</w:t>
      </w:r>
      <w:r w:rsidR="001A5620" w:rsidRPr="00A91573">
        <w:rPr>
          <w:rFonts w:ascii="Times New Roman" w:hAnsi="Times New Roman" w:cs="Times New Roman"/>
          <w:sz w:val="26"/>
          <w:szCs w:val="26"/>
        </w:rPr>
        <w:t xml:space="preserve"> </w:t>
      </w:r>
      <w:bookmarkEnd w:id="439"/>
      <w:r w:rsidR="001A5620" w:rsidRPr="00A91573">
        <w:rPr>
          <w:rFonts w:ascii="Times New Roman" w:hAnsi="Times New Roman" w:cs="Times New Roman"/>
          <w:sz w:val="26"/>
          <w:szCs w:val="26"/>
        </w:rPr>
        <w:t xml:space="preserve">việc mở rộng mạng lưới hoạt động, thành lập nhiều chi nhánh, phòng giao tịch của OCB trong những năm gần đây khiến nhu cầu tuyển dụng nhân sự cũng gia tăng. Đối với cán bộ tín dụng đòi hỏi phải năng động sáng tạo, am hiểu về luật và có đạo đức nghề nghiệp. </w:t>
      </w:r>
      <w:bookmarkStart w:id="440" w:name="_Hlk198993135"/>
      <w:r w:rsidR="001A5620" w:rsidRPr="00A91573">
        <w:rPr>
          <w:rFonts w:ascii="Times New Roman" w:hAnsi="Times New Roman" w:cs="Times New Roman"/>
          <w:sz w:val="26"/>
          <w:szCs w:val="26"/>
        </w:rPr>
        <w:t>OCB tuyển dụng ồ ạt trong giai đoạn nền kinh tế phát triển để đáp ứng nhu cầu nhân sự của hệ thống dẫn đến năng lực và đạo đức nghề nghiệp của cán bộ tín dụng còn thiếu kinh nghiệm</w:t>
      </w:r>
      <w:bookmarkEnd w:id="440"/>
      <w:r w:rsidR="001A5620" w:rsidRPr="00A91573">
        <w:rPr>
          <w:rFonts w:ascii="Times New Roman" w:hAnsi="Times New Roman" w:cs="Times New Roman"/>
          <w:sz w:val="26"/>
          <w:szCs w:val="26"/>
        </w:rPr>
        <w:t>, việc thẩm định bất động sản không đúng quy trình, định giá tài sản đảm bảo quá cao, công tác thẩm định khách hàng còn yếu kém hoặc có gian lận đã gây rủi ro trong quy trình xét duyệt cho vay.</w:t>
      </w:r>
    </w:p>
    <w:p w14:paraId="025C88DB" w14:textId="77777777" w:rsidR="001A5620" w:rsidRPr="00A91573" w:rsidRDefault="001A5620" w:rsidP="001C3CB5">
      <w:pPr>
        <w:pStyle w:val="Heading3"/>
        <w:spacing w:before="0" w:line="312" w:lineRule="auto"/>
        <w:rPr>
          <w:rFonts w:ascii="Times New Roman" w:hAnsi="Times New Roman" w:cs="Times New Roman"/>
          <w:b/>
          <w:iCs/>
          <w:color w:val="auto"/>
          <w:sz w:val="26"/>
          <w:szCs w:val="26"/>
        </w:rPr>
      </w:pPr>
      <w:bookmarkStart w:id="441" w:name="_Hlk198993160"/>
      <w:bookmarkStart w:id="442" w:name="_Toc200269923"/>
      <w:r w:rsidRPr="00A91573">
        <w:rPr>
          <w:rFonts w:ascii="Times New Roman" w:hAnsi="Times New Roman" w:cs="Times New Roman"/>
          <w:b/>
          <w:iCs/>
          <w:color w:val="auto"/>
          <w:sz w:val="26"/>
          <w:szCs w:val="26"/>
        </w:rPr>
        <w:t>2.4.3 Nguyên Nhân</w:t>
      </w:r>
      <w:bookmarkEnd w:id="442"/>
    </w:p>
    <w:bookmarkEnd w:id="441"/>
    <w:p w14:paraId="32FADDAD" w14:textId="78EC5A51"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0019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PGD</w:t>
      </w:r>
      <w:r w:rsidRPr="00A91573">
        <w:rPr>
          <w:rFonts w:ascii="Times New Roman" w:hAnsi="Times New Roman" w:cs="Times New Roman"/>
          <w:sz w:val="26"/>
          <w:szCs w:val="26"/>
        </w:rPr>
        <w:t xml:space="preserve"> thường cho vay đối với khách hàng có thu nhập khá vì địa bàn hoạt động của </w:t>
      </w:r>
      <w:r w:rsidR="00B7055A" w:rsidRPr="00A91573">
        <w:rPr>
          <w:rFonts w:ascii="Times New Roman" w:hAnsi="Times New Roman" w:cs="Times New Roman"/>
          <w:sz w:val="26"/>
          <w:szCs w:val="26"/>
        </w:rPr>
        <w:t>PGD</w:t>
      </w:r>
      <w:r w:rsidRPr="00A91573">
        <w:rPr>
          <w:rFonts w:ascii="Times New Roman" w:hAnsi="Times New Roman" w:cs="Times New Roman"/>
          <w:sz w:val="26"/>
          <w:szCs w:val="26"/>
        </w:rPr>
        <w:t xml:space="preserve"> chủ yếu là các đồ thị lớn, khu dân cư đông đúc. Đây là những khách hàng có khả năng tải chính tốt, có khả năng trả nợ tốt hơn khi thị trường bất động sản đi xuống.</w:t>
      </w:r>
    </w:p>
    <w:p w14:paraId="5D16FE74" w14:textId="2C2104EC" w:rsidR="001A5620" w:rsidRPr="00A91573" w:rsidRDefault="001A5620" w:rsidP="001C3CB5">
      <w:pPr>
        <w:spacing w:after="0" w:line="312" w:lineRule="auto"/>
        <w:jc w:val="both"/>
        <w:rPr>
          <w:rFonts w:ascii="Times New Roman" w:hAnsi="Times New Roman" w:cs="Times New Roman"/>
          <w:sz w:val="26"/>
          <w:szCs w:val="26"/>
        </w:rPr>
      </w:pPr>
      <w:bookmarkStart w:id="443" w:name="_Hlk198993201"/>
      <w:r w:rsidRPr="00A91573">
        <w:rPr>
          <w:rFonts w:ascii="Times New Roman" w:hAnsi="Times New Roman" w:cs="Times New Roman"/>
          <w:sz w:val="26"/>
          <w:szCs w:val="26"/>
        </w:rPr>
        <w:t xml:space="preserve">   Chính sách cho vay mua bất động sản chưa linh hoạt</w:t>
      </w:r>
      <w:bookmarkEnd w:id="443"/>
      <w:r w:rsidRPr="00A91573">
        <w:rPr>
          <w:rFonts w:ascii="Times New Roman" w:hAnsi="Times New Roman" w:cs="Times New Roman"/>
          <w:sz w:val="26"/>
          <w:szCs w:val="26"/>
        </w:rPr>
        <w:t xml:space="preserve">: </w:t>
      </w:r>
      <w:r w:rsidR="001E3E99">
        <w:rPr>
          <w:rFonts w:ascii="Times New Roman" w:hAnsi="Times New Roman" w:cs="Times New Roman"/>
          <w:sz w:val="26"/>
          <w:szCs w:val="26"/>
        </w:rPr>
        <w:t>Q</w:t>
      </w:r>
      <w:r w:rsidRPr="00A91573">
        <w:rPr>
          <w:rFonts w:ascii="Times New Roman" w:hAnsi="Times New Roman" w:cs="Times New Roman"/>
          <w:sz w:val="26"/>
          <w:szCs w:val="26"/>
        </w:rPr>
        <w:t>uy định chặt chẽ về cho vay phải có tài sản đảm bảo, quy định trong việc chứng minh nguồn thu nhập chính đáng khiến nhiều khách hàng không thể tiếp cận được khoản vay. Dẫn đến ngân hàng đã bỏ lỡ nhiều khách hàng có tiềm năng và làm cho hoạt động cho vay có sự giảm sút.</w:t>
      </w:r>
    </w:p>
    <w:p w14:paraId="562C995B" w14:textId="657F754F"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bookmarkStart w:id="444" w:name="_Hlk198993239"/>
      <w:r w:rsidRPr="00A91573">
        <w:rPr>
          <w:rFonts w:ascii="Times New Roman" w:hAnsi="Times New Roman" w:cs="Times New Roman"/>
          <w:sz w:val="26"/>
          <w:szCs w:val="26"/>
        </w:rPr>
        <w:t>Số tiền cho vay mua bất động sản thường có giá trị lớn nên thời hạn cho vay bất động sản chủ yếu là dài hạn nhằm đảm bảo khách hàng có khả năng trả nợ trong từng kỳ hạn của khoản vay</w:t>
      </w:r>
      <w:bookmarkEnd w:id="444"/>
      <w:r w:rsidRPr="00A91573">
        <w:rPr>
          <w:rFonts w:ascii="Times New Roman" w:hAnsi="Times New Roman" w:cs="Times New Roman"/>
          <w:sz w:val="26"/>
          <w:szCs w:val="26"/>
        </w:rPr>
        <w:t xml:space="preserve">. Tuy nhiên nguồn vốn huy động của </w:t>
      </w:r>
      <w:r w:rsidR="00B7055A" w:rsidRPr="00A91573">
        <w:rPr>
          <w:rFonts w:ascii="Times New Roman" w:hAnsi="Times New Roman" w:cs="Times New Roman"/>
          <w:sz w:val="26"/>
          <w:szCs w:val="26"/>
        </w:rPr>
        <w:t>PGD</w:t>
      </w:r>
      <w:r w:rsidRPr="00A91573">
        <w:rPr>
          <w:rFonts w:ascii="Times New Roman" w:hAnsi="Times New Roman" w:cs="Times New Roman"/>
          <w:sz w:val="26"/>
          <w:szCs w:val="26"/>
        </w:rPr>
        <w:t xml:space="preserve"> chủ yếu là từ các cá nhân với thời hạn ngắn. Khi mặt bằng lãi suất như nhau, các khách hàng lớn thường có xu hướng gửi tiền lâu dài với số tiền lớn ở các Ngân hàng thương mại nhà nước có uy tín tốt nhằm đảm bảo an toàn. </w:t>
      </w:r>
    </w:p>
    <w:p w14:paraId="08042382" w14:textId="1E51D508" w:rsidR="001A5620" w:rsidRPr="00A91573" w:rsidRDefault="001A5620"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E0019D"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bookmarkStart w:id="445" w:name="_Hlk198993282"/>
      <w:r w:rsidRPr="00A91573">
        <w:rPr>
          <w:rFonts w:ascii="Times New Roman" w:hAnsi="Times New Roman" w:cs="Times New Roman"/>
          <w:sz w:val="26"/>
          <w:szCs w:val="26"/>
        </w:rPr>
        <w:t>Công tác thu hồi nợ, xử lý rủi ro chưa đưa ra các biện pháp triệt để, tích cực, mặc dù thu hồi nợ có dấu hiệu tăng lên nhưng tỷ lệ nợ quá hạn, nợ xấu cũng tăng khôn</w:t>
      </w:r>
      <w:bookmarkEnd w:id="445"/>
      <w:r w:rsidRPr="00A91573">
        <w:rPr>
          <w:rFonts w:ascii="Times New Roman" w:hAnsi="Times New Roman" w:cs="Times New Roman"/>
          <w:sz w:val="26"/>
          <w:szCs w:val="26"/>
        </w:rPr>
        <w:t xml:space="preserve">g kém. </w:t>
      </w:r>
      <w:bookmarkStart w:id="446" w:name="_Hlk198993320"/>
      <w:r w:rsidRPr="00A91573">
        <w:rPr>
          <w:rFonts w:ascii="Times New Roman" w:hAnsi="Times New Roman" w:cs="Times New Roman"/>
          <w:sz w:val="26"/>
          <w:szCs w:val="26"/>
        </w:rPr>
        <w:t>Nguyên nhân chính là do những bất cẩn trong việc xử lí tài sản đảm bảo và tình hình của khách hàng gặp nhiều khó khăn</w:t>
      </w:r>
      <w:bookmarkEnd w:id="446"/>
      <w:r w:rsidRPr="00A91573">
        <w:rPr>
          <w:rFonts w:ascii="Times New Roman" w:hAnsi="Times New Roman" w:cs="Times New Roman"/>
          <w:sz w:val="26"/>
          <w:szCs w:val="26"/>
        </w:rPr>
        <w:t>. Thêm vào đó nền kinh tế hiện nay vẫn còn tình trạng khủng hoảng, lạm phát cao, nhiều dân cư thất nghiệp đã gây ra ảnh hưởng lớn đến ngân hàng trong việc thu hồi nợ. Để đảm bảo tính độc lập và hạn chế tiêu cực trong quá trình xét duyệt cho vay, OCB chia thành các phòng ban độc lập và có sự bàn giao công việc giữa các phòng ban đòi hỏi thời gian và các thủ tục nhất định. Từ đó gây chậm trễ, kéo dài thời gian khi xét duyệt cho vay mua bất động sản đối với khách hàng</w:t>
      </w:r>
    </w:p>
    <w:p w14:paraId="21D2F7D6" w14:textId="4CA6C438" w:rsidR="00307BF4" w:rsidRPr="00A91573" w:rsidRDefault="00307BF4" w:rsidP="001C3CB5">
      <w:pPr>
        <w:spacing w:after="0" w:line="312" w:lineRule="auto"/>
        <w:rPr>
          <w:rFonts w:ascii="Times New Roman" w:eastAsiaTheme="majorEastAsia" w:hAnsi="Times New Roman" w:cs="Times New Roman"/>
          <w:sz w:val="26"/>
          <w:szCs w:val="26"/>
        </w:rPr>
      </w:pPr>
      <w:r w:rsidRPr="00A91573">
        <w:rPr>
          <w:rFonts w:ascii="Times New Roman" w:hAnsi="Times New Roman" w:cs="Times New Roman"/>
          <w:sz w:val="26"/>
          <w:szCs w:val="26"/>
        </w:rPr>
        <w:br w:type="page"/>
      </w:r>
    </w:p>
    <w:p w14:paraId="357A9CC4" w14:textId="77777777" w:rsidR="001A5620" w:rsidRPr="00A91573" w:rsidRDefault="001A5620" w:rsidP="001C3CB5">
      <w:pPr>
        <w:pStyle w:val="Heading1"/>
        <w:spacing w:before="0" w:line="312" w:lineRule="auto"/>
        <w:jc w:val="center"/>
        <w:rPr>
          <w:rFonts w:ascii="Times New Roman" w:hAnsi="Times New Roman" w:cs="Times New Roman"/>
          <w:b/>
          <w:color w:val="auto"/>
          <w:sz w:val="26"/>
          <w:szCs w:val="26"/>
        </w:rPr>
      </w:pPr>
      <w:bookmarkStart w:id="447" w:name="_Toc196641053"/>
      <w:bookmarkStart w:id="448" w:name="_Toc196641174"/>
      <w:bookmarkStart w:id="449" w:name="_Toc200269924"/>
      <w:r w:rsidRPr="00A91573">
        <w:rPr>
          <w:rFonts w:ascii="Times New Roman" w:hAnsi="Times New Roman" w:cs="Times New Roman"/>
          <w:b/>
          <w:color w:val="auto"/>
          <w:sz w:val="26"/>
          <w:szCs w:val="26"/>
        </w:rPr>
        <w:lastRenderedPageBreak/>
        <w:t>TÓM TẮT CHƯƠNG 2</w:t>
      </w:r>
      <w:bookmarkEnd w:id="447"/>
      <w:bookmarkEnd w:id="448"/>
      <w:bookmarkEnd w:id="449"/>
    </w:p>
    <w:p w14:paraId="3BDCE4BE" w14:textId="57C8F6A3" w:rsidR="00514FC4" w:rsidRPr="00A91573" w:rsidRDefault="00E0019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1A5620" w:rsidRPr="00A91573">
        <w:rPr>
          <w:rFonts w:ascii="Times New Roman" w:hAnsi="Times New Roman" w:cs="Times New Roman"/>
          <w:sz w:val="26"/>
          <w:szCs w:val="26"/>
        </w:rPr>
        <w:t xml:space="preserve"> Chương 2 phân tích tình hình huy động vốn và cho vay tại Ngân hàng TMCP Phương Đông - Chi nhánh Đà Nẵng - PGD Hoà Xuân trình bày quy trình cho vay mua bất động sản và phân tích thực trạng hoạt động cho vay mua bất động sản của OCB qua các năm. Từ đó đánh giá kết quả đạt được, nêu ra những mặt hạn chế và nguyên nhân khi thực hiện cho vay mua bất động sản tại OCB, làm cơ sở để đưa ra những giải pháp trong chương 3</w:t>
      </w:r>
    </w:p>
    <w:p w14:paraId="24402930" w14:textId="77777777" w:rsidR="00514FC4" w:rsidRPr="00A91573" w:rsidRDefault="00514FC4" w:rsidP="001C3CB5">
      <w:pPr>
        <w:spacing w:after="0" w:line="312" w:lineRule="auto"/>
        <w:jc w:val="both"/>
        <w:rPr>
          <w:rFonts w:ascii="Times New Roman" w:hAnsi="Times New Roman" w:cs="Times New Roman"/>
          <w:b/>
          <w:sz w:val="26"/>
          <w:szCs w:val="26"/>
        </w:rPr>
      </w:pPr>
    </w:p>
    <w:p w14:paraId="4C78D9F3" w14:textId="77777777" w:rsidR="00514FC4" w:rsidRPr="00A91573" w:rsidRDefault="00514FC4" w:rsidP="001C3CB5">
      <w:pPr>
        <w:spacing w:after="0" w:line="312" w:lineRule="auto"/>
        <w:jc w:val="both"/>
        <w:rPr>
          <w:rFonts w:ascii="Times New Roman" w:hAnsi="Times New Roman" w:cs="Times New Roman"/>
          <w:b/>
          <w:sz w:val="26"/>
          <w:szCs w:val="26"/>
        </w:rPr>
      </w:pPr>
    </w:p>
    <w:p w14:paraId="534E0C01" w14:textId="77777777" w:rsidR="00A13BFD" w:rsidRPr="00A91573" w:rsidRDefault="00A13BFD" w:rsidP="001C3CB5">
      <w:pPr>
        <w:spacing w:after="0" w:line="312" w:lineRule="auto"/>
        <w:jc w:val="both"/>
        <w:rPr>
          <w:rFonts w:ascii="Times New Roman" w:hAnsi="Times New Roman" w:cs="Times New Roman"/>
          <w:b/>
          <w:sz w:val="26"/>
          <w:szCs w:val="26"/>
        </w:rPr>
      </w:pPr>
    </w:p>
    <w:p w14:paraId="742F5C33" w14:textId="27F2B898" w:rsidR="00A13BFD" w:rsidRPr="00A91573" w:rsidRDefault="00A13BFD" w:rsidP="001C3CB5">
      <w:pPr>
        <w:spacing w:after="0" w:line="312" w:lineRule="auto"/>
        <w:jc w:val="both"/>
        <w:rPr>
          <w:rFonts w:ascii="Times New Roman" w:hAnsi="Times New Roman" w:cs="Times New Roman"/>
          <w:b/>
          <w:sz w:val="26"/>
          <w:szCs w:val="26"/>
        </w:rPr>
      </w:pPr>
    </w:p>
    <w:p w14:paraId="25A05CA9" w14:textId="77777777" w:rsidR="00AA4223" w:rsidRPr="00A91573" w:rsidRDefault="00AA4223" w:rsidP="001C3CB5">
      <w:pPr>
        <w:spacing w:after="0" w:line="312" w:lineRule="auto"/>
        <w:jc w:val="both"/>
        <w:rPr>
          <w:rFonts w:ascii="Times New Roman" w:hAnsi="Times New Roman" w:cs="Times New Roman"/>
          <w:b/>
          <w:sz w:val="26"/>
          <w:szCs w:val="26"/>
        </w:rPr>
      </w:pPr>
    </w:p>
    <w:p w14:paraId="55124D27" w14:textId="77777777" w:rsidR="00307BF4" w:rsidRPr="00A91573" w:rsidRDefault="00307BF4" w:rsidP="001C3CB5">
      <w:pPr>
        <w:spacing w:after="0" w:line="312" w:lineRule="auto"/>
        <w:rPr>
          <w:rFonts w:ascii="Times New Roman" w:eastAsiaTheme="majorEastAsia" w:hAnsi="Times New Roman" w:cs="Times New Roman"/>
          <w:b/>
          <w:sz w:val="26"/>
          <w:szCs w:val="26"/>
        </w:rPr>
      </w:pPr>
      <w:bookmarkStart w:id="450" w:name="_Toc196641054"/>
      <w:bookmarkStart w:id="451" w:name="_Toc196641175"/>
      <w:r w:rsidRPr="00A91573">
        <w:rPr>
          <w:rFonts w:ascii="Times New Roman" w:hAnsi="Times New Roman" w:cs="Times New Roman"/>
          <w:b/>
          <w:sz w:val="26"/>
          <w:szCs w:val="26"/>
        </w:rPr>
        <w:br w:type="page"/>
      </w:r>
    </w:p>
    <w:p w14:paraId="57F10890" w14:textId="23A03B5E" w:rsidR="000847DE" w:rsidRPr="00A91573" w:rsidRDefault="000847DE" w:rsidP="001C3CB5">
      <w:pPr>
        <w:pStyle w:val="Heading1"/>
        <w:spacing w:before="0" w:line="312" w:lineRule="auto"/>
        <w:jc w:val="center"/>
        <w:rPr>
          <w:rFonts w:ascii="Times New Roman" w:hAnsi="Times New Roman" w:cs="Times New Roman"/>
          <w:color w:val="auto"/>
          <w:sz w:val="26"/>
          <w:szCs w:val="26"/>
        </w:rPr>
      </w:pPr>
      <w:bookmarkStart w:id="452" w:name="_Hlk198993340"/>
      <w:bookmarkStart w:id="453" w:name="_Toc200269925"/>
      <w:r w:rsidRPr="00A91573">
        <w:rPr>
          <w:rFonts w:ascii="Times New Roman" w:hAnsi="Times New Roman" w:cs="Times New Roman"/>
          <w:b/>
          <w:color w:val="auto"/>
          <w:sz w:val="26"/>
          <w:szCs w:val="26"/>
        </w:rPr>
        <w:lastRenderedPageBreak/>
        <w:t>CHƯƠNG 3: GIẢI PHÁP NÂNG CAO HOẠT ĐỘNG CHO VAY MUA BẤT ĐỘNG SẢN TẠI NGÂN HÀNG T</w:t>
      </w:r>
      <w:r w:rsidR="00A13BFD" w:rsidRPr="00A91573">
        <w:rPr>
          <w:rFonts w:ascii="Times New Roman" w:hAnsi="Times New Roman" w:cs="Times New Roman"/>
          <w:b/>
          <w:color w:val="auto"/>
          <w:sz w:val="26"/>
          <w:szCs w:val="26"/>
        </w:rPr>
        <w:t>HƯƠNG MẠI CỔ PHẦN</w:t>
      </w:r>
      <w:r w:rsidRPr="00A91573">
        <w:rPr>
          <w:rFonts w:ascii="Times New Roman" w:hAnsi="Times New Roman" w:cs="Times New Roman"/>
          <w:b/>
          <w:color w:val="auto"/>
          <w:sz w:val="26"/>
          <w:szCs w:val="26"/>
        </w:rPr>
        <w:t xml:space="preserve"> PHƯƠNG ĐÔNG – C</w:t>
      </w:r>
      <w:r w:rsidR="00514FC4" w:rsidRPr="00A91573">
        <w:rPr>
          <w:rFonts w:ascii="Times New Roman" w:hAnsi="Times New Roman" w:cs="Times New Roman"/>
          <w:b/>
          <w:color w:val="auto"/>
          <w:sz w:val="26"/>
          <w:szCs w:val="26"/>
        </w:rPr>
        <w:t xml:space="preserve">HI NHÁNH </w:t>
      </w:r>
      <w:r w:rsidRPr="00A91573">
        <w:rPr>
          <w:rFonts w:ascii="Times New Roman" w:hAnsi="Times New Roman" w:cs="Times New Roman"/>
          <w:b/>
          <w:color w:val="auto"/>
          <w:sz w:val="26"/>
          <w:szCs w:val="26"/>
        </w:rPr>
        <w:t xml:space="preserve">ĐÀ NẴNG – </w:t>
      </w:r>
      <w:r w:rsidR="00514FC4" w:rsidRPr="00A91573">
        <w:rPr>
          <w:rFonts w:ascii="Times New Roman" w:hAnsi="Times New Roman" w:cs="Times New Roman"/>
          <w:b/>
          <w:color w:val="auto"/>
          <w:sz w:val="26"/>
          <w:szCs w:val="26"/>
        </w:rPr>
        <w:t>PHÒNG GIAO DỊCH HOÀ XUÂN</w:t>
      </w:r>
      <w:bookmarkEnd w:id="450"/>
      <w:bookmarkEnd w:id="451"/>
      <w:bookmarkEnd w:id="453"/>
    </w:p>
    <w:p w14:paraId="54E255DA" w14:textId="77777777" w:rsidR="00F82ABF" w:rsidRPr="00A91573" w:rsidRDefault="00F82ABF" w:rsidP="001C3CB5">
      <w:pPr>
        <w:pStyle w:val="Heading2"/>
        <w:spacing w:before="0" w:line="312" w:lineRule="auto"/>
        <w:rPr>
          <w:b/>
          <w:color w:val="auto"/>
        </w:rPr>
      </w:pPr>
      <w:bookmarkStart w:id="454" w:name="_Hlk195630115"/>
      <w:bookmarkStart w:id="455" w:name="_Toc200269926"/>
      <w:r w:rsidRPr="00A91573">
        <w:rPr>
          <w:b/>
          <w:color w:val="auto"/>
        </w:rPr>
        <w:t>3.1 Định hướng và mục tiêu phát triển hoạt động cho vay mua bất động sản tại ngân hàng TMCP Phương Đông – C</w:t>
      </w:r>
      <w:r w:rsidR="00514FC4" w:rsidRPr="00A91573">
        <w:rPr>
          <w:b/>
          <w:color w:val="auto"/>
        </w:rPr>
        <w:t>hi Nhánh</w:t>
      </w:r>
      <w:r w:rsidRPr="00A91573">
        <w:rPr>
          <w:b/>
          <w:color w:val="auto"/>
        </w:rPr>
        <w:t xml:space="preserve"> Đà Nẵng – </w:t>
      </w:r>
      <w:r w:rsidR="00514FC4" w:rsidRPr="00A91573">
        <w:rPr>
          <w:b/>
          <w:color w:val="auto"/>
        </w:rPr>
        <w:t>Phòng Giao Dịch</w:t>
      </w:r>
      <w:r w:rsidRPr="00A91573">
        <w:rPr>
          <w:b/>
          <w:color w:val="auto"/>
        </w:rPr>
        <w:t xml:space="preserve"> Hoà Xuân</w:t>
      </w:r>
      <w:bookmarkEnd w:id="455"/>
    </w:p>
    <w:bookmarkEnd w:id="452"/>
    <w:p w14:paraId="0A04685C" w14:textId="269D4BE1"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Trong những năm vừa qua, </w:t>
      </w:r>
      <w:r w:rsidR="00B7055A" w:rsidRPr="00A91573">
        <w:rPr>
          <w:rFonts w:ascii="Times New Roman" w:hAnsi="Times New Roman" w:cs="Times New Roman"/>
          <w:sz w:val="26"/>
          <w:szCs w:val="26"/>
        </w:rPr>
        <w:t>PGD Hoà Xuân</w:t>
      </w:r>
      <w:r w:rsidRPr="00A91573">
        <w:rPr>
          <w:rFonts w:ascii="Times New Roman" w:hAnsi="Times New Roman" w:cs="Times New Roman"/>
          <w:sz w:val="26"/>
          <w:szCs w:val="26"/>
        </w:rPr>
        <w:t xml:space="preserve"> đã không ngừng phát triển hoạt động cho vay mua bất động sản. Với mục tiêu trở thành ngân hàng bán lẻ tốt nhất Việt Nam, </w:t>
      </w:r>
      <w:r w:rsidR="00B7055A" w:rsidRPr="00A91573">
        <w:rPr>
          <w:rFonts w:ascii="Times New Roman" w:hAnsi="Times New Roman" w:cs="Times New Roman"/>
          <w:sz w:val="26"/>
          <w:szCs w:val="26"/>
        </w:rPr>
        <w:t>PGD</w:t>
      </w:r>
      <w:r w:rsidRPr="00A91573">
        <w:rPr>
          <w:rFonts w:ascii="Times New Roman" w:hAnsi="Times New Roman" w:cs="Times New Roman"/>
          <w:sz w:val="26"/>
          <w:szCs w:val="26"/>
        </w:rPr>
        <w:t xml:space="preserve"> định hướng cố gắng hoàn thiện hệ thống cho vay nói chung cũng như cho vay mua nhà nói riêng. Bên cạnh đó </w:t>
      </w:r>
      <w:r w:rsidR="00B7055A" w:rsidRPr="00A91573">
        <w:rPr>
          <w:rFonts w:ascii="Times New Roman" w:hAnsi="Times New Roman" w:cs="Times New Roman"/>
          <w:sz w:val="26"/>
          <w:szCs w:val="26"/>
        </w:rPr>
        <w:t>PG</w:t>
      </w:r>
      <w:r w:rsidR="00E0019D" w:rsidRPr="00A91573">
        <w:rPr>
          <w:rFonts w:ascii="Times New Roman" w:hAnsi="Times New Roman" w:cs="Times New Roman"/>
          <w:sz w:val="26"/>
          <w:szCs w:val="26"/>
        </w:rPr>
        <w:t>D</w:t>
      </w:r>
      <w:r w:rsidRPr="00A91573">
        <w:rPr>
          <w:rFonts w:ascii="Times New Roman" w:hAnsi="Times New Roman" w:cs="Times New Roman"/>
          <w:sz w:val="26"/>
          <w:szCs w:val="26"/>
        </w:rPr>
        <w:t xml:space="preserve"> cũng có mục tiêu phấn đấu trở thành NHTM đô thị đa năng ở Việt Nam, cung cấp sản phẩm dịch vụ tài chính đồng bộ, đa dạng và có tính cạnh tranh cao cho dân cư nhằm các mục đích thỏa mãn khách hàng, tạo giá trị gia tăng cho cổ đông, lợi ích và phát triển cho nhân viên đóng góp vào sự phát triển của cộng đồng. Để đạt được những mục tiêu đã để ra OCB đã vạch ra những định hướng rõ rệt:</w:t>
      </w:r>
    </w:p>
    <w:p w14:paraId="662454EE" w14:textId="6E1EF7D3"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Luôn định hướng phục vụ khách hàng làm nền tảng hoạt động. Lấy khách hàng làm trọng tâm, OCB cam kết mang đến trải nghiệm tài chính vượt trội, đáp ứng mọi nhu cầu bằng sự tận tâm và thấu hiểu. Chúng tôi không ngừng đổi mới và hoàn thiện để trở thành người bạn đồng hành tin cậy trên hành trình thịnh vượng của khách hàng. Sự hài lòng của khách hàng là thước đo thành công của OCB.</w:t>
      </w:r>
    </w:p>
    <w:p w14:paraId="1ADB218E" w14:textId="0A24C2C8"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Tăng vốn điều lệ và nâng cao giá trị cổ phiếu của OCB. Ngân hàng OCB nỗ lực tăng cường nội lực tài chính thông qua việc gia tăng vốn điều lệ, tạo nền tảng vững chắc cho tăng trưởng bền vững và mở rộng hoạt động kinh doanh. Đồng thời, ngân hàng tập trung nâng cao </w:t>
      </w:r>
      <w:r w:rsidR="009A2685" w:rsidRPr="00A91573">
        <w:rPr>
          <w:rFonts w:ascii="Times New Roman" w:hAnsi="Times New Roman" w:cs="Times New Roman"/>
          <w:sz w:val="26"/>
          <w:szCs w:val="26"/>
        </w:rPr>
        <w:t>kết quả</w:t>
      </w:r>
      <w:r w:rsidRPr="00A91573">
        <w:rPr>
          <w:rFonts w:ascii="Times New Roman" w:hAnsi="Times New Roman" w:cs="Times New Roman"/>
          <w:sz w:val="26"/>
          <w:szCs w:val="26"/>
        </w:rPr>
        <w:t xml:space="preserve"> hoạt động, cải thiện các chỉ số tài chính, và mang lại giá trị gia tăng cho cổ đông, hướng tới sự tăng trưởng bền vững của giá trị cổ phiếu. Mục tiêu kép này khẳng định cam kết của OCB đối với sự phát triển mạnh mẽ và lợi ích lâu dài cho cả ngân hàng và các nhà đầu tư.</w:t>
      </w:r>
    </w:p>
    <w:p w14:paraId="63A2F80F" w14:textId="1D89162D"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Khống chế nợ quá hạn dưới mức 2%. OCB là duy trì chất lượng tín dụng, kiểm soát chặt chẽ nợ quá hạn ở mức dưới 2% thông qua quy trình thẩm định nghiêm ngặt và quản lý rủi ro. Ngân hàng không ngừng nâng cao năng lực giám sát và thu hồi nợ, đảm bảo an toàn vốn và sự phát triển bền vững. Mục tiêu này thể hiện cam kết của OCB trong việc xây dựng một danh mục tín dụng lành mạnh, bảo vệ lợi ích của ngân hàng và khách hàng. Việc kiểm soát nợ xấu hiệu quả là nền tảng cho sự tăng trưởng ổn định và bền vững của OCB trong tương lai.</w:t>
      </w:r>
    </w:p>
    <w:p w14:paraId="7E134F7B" w14:textId="722A78E2"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Phấn đấu thuộc nhóm ngân hàng đô thị hàng đầu về độ tin cậy, chất lượng và thương hiệu. OCB đặt mục tiêu trở thành một trong những ngân hàng đô thị hàng đầu, được khách hàng tin tưởng tuyệt đối nhờ chất lượng dịch vụ vượt trội và sự minh bạch trong mọi hoạt động. Chúng tôi không ngừng nâng cao chất lượng sản phẩm, dịch vụ, đầu tư </w:t>
      </w:r>
      <w:r w:rsidRPr="00A91573">
        <w:rPr>
          <w:rFonts w:ascii="Times New Roman" w:hAnsi="Times New Roman" w:cs="Times New Roman"/>
          <w:sz w:val="26"/>
          <w:szCs w:val="26"/>
        </w:rPr>
        <w:lastRenderedPageBreak/>
        <w:t>vào công nghệ và phát triển đội ngũ chuyên nghiệp để mang đến trải nghiệm tốt nhất cho khách hàng. Xây dựng một thương hiệu uy tín, vững mạnh, gắn liền với sự tin cậy và chất lượng là kim chỉ nam cho mọi hành động của OCB trên hành trình phát triển. Sự lựa chọn hàng đầu của khách hàng chính là thước đo thành công của OCB.</w:t>
      </w:r>
    </w:p>
    <w:p w14:paraId="45DD2170" w14:textId="5FF9DEAA"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9035EF" w:rsidRPr="00A91573">
        <w:rPr>
          <w:rFonts w:ascii="Times New Roman" w:hAnsi="Times New Roman" w:cs="Times New Roman"/>
          <w:sz w:val="26"/>
          <w:szCs w:val="26"/>
        </w:rPr>
        <w:t xml:space="preserve">  </w:t>
      </w:r>
      <w:r w:rsidRPr="00A91573">
        <w:rPr>
          <w:rFonts w:ascii="Times New Roman" w:hAnsi="Times New Roman" w:cs="Times New Roman"/>
          <w:sz w:val="26"/>
          <w:szCs w:val="26"/>
        </w:rPr>
        <w:t>Tiếp tục thực hiện chiến lược phát triển mạng lưới tại khu vực trọng điểm. OCB kiên định với chiến lược mở rộng mạng lưới hoạt động tại các khu vực kinh tế trọng điểm, đặc biệt là các thành phố lớn và các tỉnh thành có tiềm năng tăng trưởng cao. Việc mở rộng này nhằm tăng cường sự hiện diện thương hiệu, tiếp cận gần hơn với khách hàng và nâng cao khả năng cung cấp dịch vụ. OCB chú trọng phát triển các chi nhánh, phòng giao dịch theo mô hình hiện đại, tích hợp công nghệ, mang đến không gian giao dịch thuận tiện và trải nghiệm tốt nhất cho khách hàng. Đồng thời, ngân hàng cũng tập trung phát triển các kênh số để đáp ứng nhu cầu giao dịch đa dạng của khách hàng trong bối cảnh hiện nay.</w:t>
      </w:r>
    </w:p>
    <w:p w14:paraId="4F5893FD" w14:textId="6F6E4175"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9035EF"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Tập trung phát triển nguồn nhân lực nhằm chuẩn bị cho các bước phát triển lớn, tăng cường công tác đào tạo, các khóa tập huấn nghiệp vụ cho nhân viên, xây dựng văn hóa kinh doanh của ngân hàng ngày càng hoàn thiện hơn, thân thiện với khách hàng. Tập trung xây dựng, củng cố và nâng cao chất lượng hoạt động nghiệp vụ, nâng cao chất lượng các sản phẩm dịch vụ, bổ sung các giá trị gia tăng cho sản phẩm, tăng cường công tác nghiên cứu phát triển các sản phẩm dịch vụ ngân hàng hiện đại. Tích cực giải quyết cơ bản về nợ quá hạn, nâng cao </w:t>
      </w:r>
      <w:r w:rsidR="007257C4" w:rsidRPr="00A91573">
        <w:rPr>
          <w:rFonts w:ascii="Times New Roman" w:hAnsi="Times New Roman" w:cs="Times New Roman"/>
          <w:sz w:val="26"/>
          <w:szCs w:val="26"/>
        </w:rPr>
        <w:t>việc</w:t>
      </w:r>
      <w:r w:rsidRPr="00A91573">
        <w:rPr>
          <w:rFonts w:ascii="Times New Roman" w:hAnsi="Times New Roman" w:cs="Times New Roman"/>
          <w:sz w:val="26"/>
          <w:szCs w:val="26"/>
        </w:rPr>
        <w:t xml:space="preserve"> sử dụng vốn sinh lời, phấn đấu đưa tỷ lệ nợ quá hạn xuống mức thấp nhất.Tăng cường cải tiến về thủ tục và các giao dịch tạo sự thuận tiện cho khách hàng, gây thiện cảm với khách hàng ngay khi đến ngân hàng. Tiếp tục hoàn thiện và triển khai các dự án hiện đại hóa ngân hàng, áp dụng công nghệ kỹ thuật hiện đại.</w:t>
      </w:r>
    </w:p>
    <w:p w14:paraId="143223A2" w14:textId="748A1433" w:rsidR="00F82ABF" w:rsidRDefault="009035E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 xml:space="preserve">  Tăng cường hơn nữa công tác phát triển thương hiệu và các hoạt động chăm sóc khách hàng, quảng bá hình ảnh OCB trên các phương tiện thông tin đại chúng, các hoạt động tài trợ, để hình ảnh ngân hàng tới gần với khách hàng hơn giúp khách hàng có thể tìm hiểu và tiếp cận các sản phẩm dịch vụ ngân hàng dễ dàng và thuận tiện nhất. Tập thể luôn học hỏi, không ngừng cải tiến. Sự tin tưởng và cam kết, tính minh bạch và trách nhiệm, sự chuyên nghiệp và sáng tạo là nền tảng tạo nên nguyên tắc ứng xử và văn hóa kinh doanh của ngân hàng. Đẩy mạnh công tác pháp chế, thu hồi nợ.</w:t>
      </w:r>
    </w:p>
    <w:p w14:paraId="7035F025" w14:textId="77777777" w:rsidR="00512886" w:rsidRPr="00A91573" w:rsidRDefault="00512886" w:rsidP="001C3CB5">
      <w:pPr>
        <w:spacing w:after="0" w:line="312" w:lineRule="auto"/>
        <w:jc w:val="both"/>
        <w:rPr>
          <w:rFonts w:ascii="Times New Roman" w:hAnsi="Times New Roman" w:cs="Times New Roman"/>
          <w:sz w:val="26"/>
          <w:szCs w:val="26"/>
        </w:rPr>
      </w:pPr>
    </w:p>
    <w:p w14:paraId="040791D2" w14:textId="77777777" w:rsidR="003F05DE" w:rsidRPr="00A91573" w:rsidRDefault="003F05DE" w:rsidP="001C3CB5">
      <w:pPr>
        <w:pStyle w:val="Heading2"/>
        <w:spacing w:before="0" w:line="312" w:lineRule="auto"/>
        <w:rPr>
          <w:rFonts w:cs="Times New Roman"/>
          <w:b/>
          <w:color w:val="auto"/>
        </w:rPr>
      </w:pPr>
    </w:p>
    <w:p w14:paraId="628DC5B5" w14:textId="38F40243" w:rsidR="00A643FE" w:rsidRPr="00A91573" w:rsidRDefault="00A643FE" w:rsidP="00663B07">
      <w:pPr>
        <w:pStyle w:val="Heading2"/>
        <w:spacing w:before="0" w:line="312" w:lineRule="auto"/>
        <w:jc w:val="both"/>
        <w:rPr>
          <w:rFonts w:cs="Times New Roman"/>
          <w:b/>
          <w:color w:val="auto"/>
        </w:rPr>
      </w:pPr>
      <w:bookmarkStart w:id="456" w:name="_Hlk198993360"/>
      <w:bookmarkStart w:id="457" w:name="_Toc200269927"/>
      <w:r w:rsidRPr="00A91573">
        <w:rPr>
          <w:rFonts w:cs="Times New Roman"/>
          <w:b/>
          <w:color w:val="auto"/>
        </w:rPr>
        <w:t>3.2 Giải pháp nâng cao hoạt động cho vay mua bất động sản tại ngân hàng TMCP Phương Đông – C</w:t>
      </w:r>
      <w:r w:rsidR="00BD6C9F" w:rsidRPr="00A91573">
        <w:rPr>
          <w:rFonts w:cs="Times New Roman"/>
          <w:b/>
          <w:color w:val="auto"/>
        </w:rPr>
        <w:t>hi nhánh</w:t>
      </w:r>
      <w:r w:rsidRPr="00A91573">
        <w:rPr>
          <w:rFonts w:cs="Times New Roman"/>
          <w:b/>
          <w:color w:val="auto"/>
        </w:rPr>
        <w:t xml:space="preserve"> Đà Nẵng – </w:t>
      </w:r>
      <w:r w:rsidR="00BD6C9F" w:rsidRPr="00A91573">
        <w:rPr>
          <w:rFonts w:cs="Times New Roman"/>
          <w:b/>
          <w:color w:val="auto"/>
        </w:rPr>
        <w:t>Phòng giao dịch</w:t>
      </w:r>
      <w:r w:rsidRPr="00A91573">
        <w:rPr>
          <w:rFonts w:cs="Times New Roman"/>
          <w:b/>
          <w:color w:val="auto"/>
        </w:rPr>
        <w:t xml:space="preserve"> Hoà Xuân</w:t>
      </w:r>
      <w:bookmarkEnd w:id="457"/>
    </w:p>
    <w:p w14:paraId="73E69202" w14:textId="77777777" w:rsidR="00F82ABF" w:rsidRPr="00A91573" w:rsidRDefault="00F82ABF" w:rsidP="001C3CB5">
      <w:pPr>
        <w:pStyle w:val="Heading3"/>
        <w:spacing w:before="0" w:line="312" w:lineRule="auto"/>
        <w:rPr>
          <w:rFonts w:ascii="Times New Roman" w:hAnsi="Times New Roman" w:cs="Times New Roman"/>
          <w:b/>
          <w:iCs/>
          <w:color w:val="auto"/>
          <w:sz w:val="26"/>
          <w:szCs w:val="26"/>
        </w:rPr>
      </w:pPr>
      <w:bookmarkStart w:id="458" w:name="_Toc200269928"/>
      <w:bookmarkEnd w:id="454"/>
      <w:r w:rsidRPr="00A91573">
        <w:rPr>
          <w:rFonts w:ascii="Times New Roman" w:hAnsi="Times New Roman" w:cs="Times New Roman"/>
          <w:b/>
          <w:iCs/>
          <w:color w:val="auto"/>
          <w:sz w:val="26"/>
          <w:szCs w:val="26"/>
        </w:rPr>
        <w:t>3.2.1 Vận dụng linh hoạt các quy trình, quy định trong cho vay</w:t>
      </w:r>
      <w:bookmarkEnd w:id="458"/>
    </w:p>
    <w:bookmarkEnd w:id="456"/>
    <w:p w14:paraId="6F7C4E16" w14:textId="38890F11" w:rsidR="00F82ABF"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bookmarkStart w:id="459" w:name="_Hlk198993379"/>
      <w:r w:rsidR="00B7055A" w:rsidRPr="00A91573">
        <w:rPr>
          <w:rFonts w:ascii="Times New Roman" w:hAnsi="Times New Roman" w:cs="Times New Roman"/>
          <w:sz w:val="26"/>
          <w:szCs w:val="26"/>
        </w:rPr>
        <w:t>Thứ nhất,</w:t>
      </w:r>
      <w:r w:rsidR="00F82ABF"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t</w:t>
      </w:r>
      <w:r w:rsidR="00F82ABF" w:rsidRPr="00A91573">
        <w:rPr>
          <w:rFonts w:ascii="Times New Roman" w:hAnsi="Times New Roman" w:cs="Times New Roman"/>
          <w:sz w:val="26"/>
          <w:szCs w:val="26"/>
        </w:rPr>
        <w:t xml:space="preserve">ối </w:t>
      </w:r>
      <w:r w:rsidR="00B7055A" w:rsidRPr="00A91573">
        <w:rPr>
          <w:rFonts w:ascii="Times New Roman" w:hAnsi="Times New Roman" w:cs="Times New Roman"/>
          <w:sz w:val="26"/>
          <w:szCs w:val="26"/>
        </w:rPr>
        <w:t>ư</w:t>
      </w:r>
      <w:r w:rsidR="00F82ABF" w:rsidRPr="00A91573">
        <w:rPr>
          <w:rFonts w:ascii="Times New Roman" w:hAnsi="Times New Roman" w:cs="Times New Roman"/>
          <w:sz w:val="26"/>
          <w:szCs w:val="26"/>
        </w:rPr>
        <w:t xml:space="preserve">u </w:t>
      </w:r>
      <w:r w:rsidR="00B7055A" w:rsidRPr="00A91573">
        <w:rPr>
          <w:rFonts w:ascii="Times New Roman" w:hAnsi="Times New Roman" w:cs="Times New Roman"/>
          <w:sz w:val="26"/>
          <w:szCs w:val="26"/>
        </w:rPr>
        <w:t>h</w:t>
      </w:r>
      <w:r w:rsidR="00F82ABF" w:rsidRPr="00A91573">
        <w:rPr>
          <w:rFonts w:ascii="Times New Roman" w:hAnsi="Times New Roman" w:cs="Times New Roman"/>
          <w:sz w:val="26"/>
          <w:szCs w:val="26"/>
        </w:rPr>
        <w:t xml:space="preserve">óa </w:t>
      </w:r>
      <w:r w:rsidR="00B7055A" w:rsidRPr="00A91573">
        <w:rPr>
          <w:rFonts w:ascii="Times New Roman" w:hAnsi="Times New Roman" w:cs="Times New Roman"/>
          <w:sz w:val="26"/>
          <w:szCs w:val="26"/>
        </w:rPr>
        <w:t>q</w:t>
      </w:r>
      <w:r w:rsidR="00F82ABF" w:rsidRPr="00A91573">
        <w:rPr>
          <w:rFonts w:ascii="Times New Roman" w:hAnsi="Times New Roman" w:cs="Times New Roman"/>
          <w:sz w:val="26"/>
          <w:szCs w:val="26"/>
        </w:rPr>
        <w:t xml:space="preserve">uy </w:t>
      </w:r>
      <w:r w:rsidR="00B7055A" w:rsidRPr="00A91573">
        <w:rPr>
          <w:rFonts w:ascii="Times New Roman" w:hAnsi="Times New Roman" w:cs="Times New Roman"/>
          <w:sz w:val="26"/>
          <w:szCs w:val="26"/>
        </w:rPr>
        <w:t>t</w:t>
      </w:r>
      <w:r w:rsidR="00F82ABF" w:rsidRPr="00A91573">
        <w:rPr>
          <w:rFonts w:ascii="Times New Roman" w:hAnsi="Times New Roman" w:cs="Times New Roman"/>
          <w:sz w:val="26"/>
          <w:szCs w:val="26"/>
        </w:rPr>
        <w:t xml:space="preserve">rình </w:t>
      </w:r>
      <w:r w:rsidR="00B7055A" w:rsidRPr="00A91573">
        <w:rPr>
          <w:rFonts w:ascii="Times New Roman" w:hAnsi="Times New Roman" w:cs="Times New Roman"/>
          <w:sz w:val="26"/>
          <w:szCs w:val="26"/>
        </w:rPr>
        <w:t>t</w:t>
      </w:r>
      <w:r w:rsidR="00F82ABF" w:rsidRPr="00A91573">
        <w:rPr>
          <w:rFonts w:ascii="Times New Roman" w:hAnsi="Times New Roman" w:cs="Times New Roman"/>
          <w:sz w:val="26"/>
          <w:szCs w:val="26"/>
        </w:rPr>
        <w:t xml:space="preserve">hẩm </w:t>
      </w:r>
      <w:r w:rsidR="00B7055A" w:rsidRPr="00A91573">
        <w:rPr>
          <w:rFonts w:ascii="Times New Roman" w:hAnsi="Times New Roman" w:cs="Times New Roman"/>
          <w:sz w:val="26"/>
          <w:szCs w:val="26"/>
        </w:rPr>
        <w:t>đ</w:t>
      </w:r>
      <w:r w:rsidR="00F82ABF" w:rsidRPr="00A91573">
        <w:rPr>
          <w:rFonts w:ascii="Times New Roman" w:hAnsi="Times New Roman" w:cs="Times New Roman"/>
          <w:sz w:val="26"/>
          <w:szCs w:val="26"/>
        </w:rPr>
        <w:t xml:space="preserve">ịnh và </w:t>
      </w:r>
      <w:r w:rsidR="00B7055A" w:rsidRPr="00A91573">
        <w:rPr>
          <w:rFonts w:ascii="Times New Roman" w:hAnsi="Times New Roman" w:cs="Times New Roman"/>
          <w:sz w:val="26"/>
          <w:szCs w:val="26"/>
        </w:rPr>
        <w:t>p</w:t>
      </w:r>
      <w:r w:rsidR="00F82ABF" w:rsidRPr="00A91573">
        <w:rPr>
          <w:rFonts w:ascii="Times New Roman" w:hAnsi="Times New Roman" w:cs="Times New Roman"/>
          <w:sz w:val="26"/>
          <w:szCs w:val="26"/>
        </w:rPr>
        <w:t xml:space="preserve">hê </w:t>
      </w:r>
      <w:r w:rsidR="00B7055A" w:rsidRPr="00A91573">
        <w:rPr>
          <w:rFonts w:ascii="Times New Roman" w:hAnsi="Times New Roman" w:cs="Times New Roman"/>
          <w:sz w:val="26"/>
          <w:szCs w:val="26"/>
        </w:rPr>
        <w:t>d</w:t>
      </w:r>
      <w:r w:rsidR="00F82ABF" w:rsidRPr="00A91573">
        <w:rPr>
          <w:rFonts w:ascii="Times New Roman" w:hAnsi="Times New Roman" w:cs="Times New Roman"/>
          <w:sz w:val="26"/>
          <w:szCs w:val="26"/>
        </w:rPr>
        <w:t xml:space="preserve">uyệt </w:t>
      </w:r>
      <w:r w:rsidR="00B7055A" w:rsidRPr="00A91573">
        <w:rPr>
          <w:rFonts w:ascii="Times New Roman" w:hAnsi="Times New Roman" w:cs="Times New Roman"/>
          <w:sz w:val="26"/>
          <w:szCs w:val="26"/>
        </w:rPr>
        <w:t>t</w:t>
      </w:r>
      <w:r w:rsidR="00F82ABF" w:rsidRPr="00A91573">
        <w:rPr>
          <w:rFonts w:ascii="Times New Roman" w:hAnsi="Times New Roman" w:cs="Times New Roman"/>
          <w:sz w:val="26"/>
          <w:szCs w:val="26"/>
        </w:rPr>
        <w:t xml:space="preserve">ín </w:t>
      </w:r>
      <w:r w:rsidR="00B7055A" w:rsidRPr="00A91573">
        <w:rPr>
          <w:rFonts w:ascii="Times New Roman" w:hAnsi="Times New Roman" w:cs="Times New Roman"/>
          <w:sz w:val="26"/>
          <w:szCs w:val="26"/>
        </w:rPr>
        <w:t>d</w:t>
      </w:r>
      <w:r w:rsidR="00F82ABF" w:rsidRPr="00A91573">
        <w:rPr>
          <w:rFonts w:ascii="Times New Roman" w:hAnsi="Times New Roman" w:cs="Times New Roman"/>
          <w:sz w:val="26"/>
          <w:szCs w:val="26"/>
        </w:rPr>
        <w:t>ụng</w:t>
      </w:r>
      <w:bookmarkEnd w:id="459"/>
      <w:r w:rsidR="00F82ABF" w:rsidRPr="00A91573">
        <w:rPr>
          <w:rFonts w:ascii="Times New Roman" w:hAnsi="Times New Roman" w:cs="Times New Roman"/>
          <w:sz w:val="26"/>
          <w:szCs w:val="26"/>
        </w:rPr>
        <w:t xml:space="preserve">: Ngân hàng cần tiến hành một nghiên cứu nội bộ chi tiết để xác định các yếu tố cụ thể dẫn đến sự sụt giảm dư nợ. Điều này bao gồm việc đánh giá lại các chính sách </w:t>
      </w:r>
      <w:r w:rsidR="009A2685"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hiện hành, phân tích hiệu quả của mô hình chấm điểm </w:t>
      </w:r>
      <w:r w:rsidR="009A2685"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thu thập phản hồi từ cán bộ tín dụng và khách hàng về những khó khăn, vướng mắc trong quá trình vay vốn.</w:t>
      </w:r>
    </w:p>
    <w:p w14:paraId="0ECC8979" w14:textId="729540C8" w:rsidR="00F82ABF" w:rsidRPr="00A91573" w:rsidRDefault="00514FC4" w:rsidP="001C3CB5">
      <w:pPr>
        <w:spacing w:after="0" w:line="312" w:lineRule="auto"/>
        <w:jc w:val="both"/>
        <w:rPr>
          <w:rFonts w:ascii="Times New Roman" w:hAnsi="Times New Roman" w:cs="Times New Roman"/>
          <w:sz w:val="26"/>
          <w:szCs w:val="26"/>
        </w:rPr>
      </w:pPr>
      <w:r w:rsidRPr="00A91573">
        <w:rPr>
          <w:rStyle w:val="Strong"/>
          <w:rFonts w:ascii="Times New Roman" w:hAnsi="Times New Roman" w:cs="Times New Roman"/>
          <w:b w:val="0"/>
          <w:sz w:val="26"/>
          <w:szCs w:val="26"/>
        </w:rPr>
        <w:t xml:space="preserve">   </w:t>
      </w:r>
      <w:r w:rsidR="00B7055A" w:rsidRPr="00A91573">
        <w:rPr>
          <w:rStyle w:val="Strong"/>
          <w:rFonts w:ascii="Times New Roman" w:hAnsi="Times New Roman" w:cs="Times New Roman"/>
          <w:b w:val="0"/>
          <w:sz w:val="26"/>
          <w:szCs w:val="26"/>
        </w:rPr>
        <w:t xml:space="preserve">    </w:t>
      </w:r>
      <w:bookmarkStart w:id="460" w:name="_Hlk198993409"/>
      <w:r w:rsidR="00B7055A" w:rsidRPr="00A91573">
        <w:rPr>
          <w:rStyle w:val="Strong"/>
          <w:rFonts w:ascii="Times New Roman" w:hAnsi="Times New Roman" w:cs="Times New Roman"/>
          <w:b w:val="0"/>
          <w:sz w:val="26"/>
          <w:szCs w:val="26"/>
        </w:rPr>
        <w:t>Thứ hai</w:t>
      </w:r>
      <w:r w:rsidR="0041041D" w:rsidRPr="00A91573">
        <w:rPr>
          <w:rStyle w:val="Strong"/>
          <w:rFonts w:ascii="Times New Roman" w:hAnsi="Times New Roman" w:cs="Times New Roman"/>
          <w:b w:val="0"/>
          <w:sz w:val="26"/>
          <w:szCs w:val="26"/>
        </w:rPr>
        <w:t>,</w:t>
      </w:r>
      <w:r w:rsidR="00B7055A" w:rsidRPr="00A91573">
        <w:rPr>
          <w:rStyle w:val="Strong"/>
          <w:rFonts w:ascii="Times New Roman" w:hAnsi="Times New Roman" w:cs="Times New Roman"/>
          <w:b w:val="0"/>
          <w:sz w:val="26"/>
          <w:szCs w:val="26"/>
        </w:rPr>
        <w:t xml:space="preserve"> s</w:t>
      </w:r>
      <w:r w:rsidR="00F82ABF" w:rsidRPr="00A91573">
        <w:rPr>
          <w:rStyle w:val="Strong"/>
          <w:rFonts w:ascii="Times New Roman" w:hAnsi="Times New Roman" w:cs="Times New Roman"/>
          <w:b w:val="0"/>
          <w:sz w:val="26"/>
          <w:szCs w:val="26"/>
        </w:rPr>
        <w:t>o sánh với đối thủ cạnh tranh</w:t>
      </w:r>
      <w:r w:rsidR="00B7055A" w:rsidRPr="00A91573">
        <w:rPr>
          <w:rStyle w:val="Strong"/>
          <w:rFonts w:ascii="Times New Roman" w:hAnsi="Times New Roman" w:cs="Times New Roman"/>
          <w:b w:val="0"/>
          <w:sz w:val="26"/>
          <w:szCs w:val="26"/>
        </w:rPr>
        <w:t xml:space="preserve"> t</w:t>
      </w:r>
      <w:r w:rsidR="00F82ABF" w:rsidRPr="00A91573">
        <w:rPr>
          <w:rFonts w:ascii="Times New Roman" w:hAnsi="Times New Roman" w:cs="Times New Roman"/>
          <w:sz w:val="26"/>
          <w:szCs w:val="26"/>
        </w:rPr>
        <w:t xml:space="preserve">hực hiện so sánh các tiêu chí, quy trình và thời gian phê duyệt cho vay mua bất động sản của </w:t>
      </w:r>
      <w:r w:rsidR="00072782" w:rsidRPr="00A91573">
        <w:rPr>
          <w:rFonts w:ascii="Times New Roman" w:hAnsi="Times New Roman" w:cs="Times New Roman"/>
          <w:sz w:val="26"/>
          <w:szCs w:val="26"/>
        </w:rPr>
        <w:t>PGD</w:t>
      </w:r>
      <w:r w:rsidR="00F82ABF" w:rsidRPr="00A91573">
        <w:rPr>
          <w:rFonts w:ascii="Times New Roman" w:hAnsi="Times New Roman" w:cs="Times New Roman"/>
          <w:sz w:val="26"/>
          <w:szCs w:val="26"/>
        </w:rPr>
        <w:t xml:space="preserve"> với các ngân hàng đối thủ </w:t>
      </w:r>
      <w:bookmarkEnd w:id="460"/>
      <w:r w:rsidR="00F82ABF" w:rsidRPr="00A91573">
        <w:rPr>
          <w:rFonts w:ascii="Times New Roman" w:hAnsi="Times New Roman" w:cs="Times New Roman"/>
          <w:sz w:val="26"/>
          <w:szCs w:val="26"/>
        </w:rPr>
        <w:t>trên thị trường. Xác định những điểm khác biệt và đánh giá tính cạnh tranh của các điều kiện cho vay hiện tại.</w:t>
      </w:r>
    </w:p>
    <w:p w14:paraId="57C29496" w14:textId="3FBDBAC2" w:rsidR="00F82ABF" w:rsidRPr="00A91573" w:rsidRDefault="00514FC4" w:rsidP="001C3CB5">
      <w:pPr>
        <w:spacing w:after="0" w:line="312" w:lineRule="auto"/>
        <w:jc w:val="both"/>
        <w:rPr>
          <w:rStyle w:val="Strong"/>
          <w:rFonts w:ascii="Times New Roman" w:hAnsi="Times New Roman" w:cs="Times New Roman"/>
          <w:b w:val="0"/>
          <w:bCs w:val="0"/>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bookmarkStart w:id="461" w:name="_Hlk198993431"/>
      <w:r w:rsidR="00B7055A" w:rsidRPr="00A91573">
        <w:rPr>
          <w:rFonts w:ascii="Times New Roman" w:hAnsi="Times New Roman" w:cs="Times New Roman"/>
          <w:sz w:val="26"/>
          <w:szCs w:val="26"/>
        </w:rPr>
        <w:t>Thứ ba</w:t>
      </w:r>
      <w:r w:rsidR="0041041D" w:rsidRPr="00A91573">
        <w:rPr>
          <w:rFonts w:ascii="Times New Roman" w:hAnsi="Times New Roman" w:cs="Times New Roman"/>
          <w:sz w:val="26"/>
          <w:szCs w:val="26"/>
        </w:rPr>
        <w:t>,</w:t>
      </w: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t</w:t>
      </w:r>
      <w:r w:rsidR="00F82ABF" w:rsidRPr="00A91573">
        <w:rPr>
          <w:rFonts w:ascii="Times New Roman" w:hAnsi="Times New Roman" w:cs="Times New Roman"/>
          <w:sz w:val="26"/>
          <w:szCs w:val="26"/>
        </w:rPr>
        <w:t>ối ưu hóa quy trình phê duyệt</w:t>
      </w:r>
      <w:bookmarkEnd w:id="461"/>
      <w:r w:rsidR="00F82ABF" w:rsidRPr="00A91573">
        <w:rPr>
          <w:rFonts w:ascii="Times New Roman" w:hAnsi="Times New Roman" w:cs="Times New Roman"/>
          <w:sz w:val="26"/>
          <w:szCs w:val="26"/>
        </w:rPr>
        <w:t xml:space="preserve">: </w:t>
      </w:r>
      <w:r w:rsidR="00072782" w:rsidRPr="00A91573">
        <w:rPr>
          <w:rFonts w:ascii="Times New Roman" w:hAnsi="Times New Roman" w:cs="Times New Roman"/>
          <w:sz w:val="26"/>
          <w:szCs w:val="26"/>
        </w:rPr>
        <w:t>PGD</w:t>
      </w:r>
      <w:r w:rsidR="004F25E6" w:rsidRPr="00A91573">
        <w:rPr>
          <w:rFonts w:ascii="Times New Roman" w:hAnsi="Times New Roman" w:cs="Times New Roman"/>
          <w:sz w:val="26"/>
          <w:szCs w:val="26"/>
        </w:rPr>
        <w:t xml:space="preserve"> </w:t>
      </w:r>
      <w:r w:rsidR="00F82ABF" w:rsidRPr="00A91573">
        <w:rPr>
          <w:rStyle w:val="Strong"/>
          <w:rFonts w:ascii="Times New Roman" w:hAnsi="Times New Roman" w:cs="Times New Roman"/>
          <w:b w:val="0"/>
          <w:sz w:val="26"/>
          <w:szCs w:val="26"/>
        </w:rPr>
        <w:t>ứng dụng công nghệ</w:t>
      </w:r>
      <w:r w:rsidR="00F82ABF" w:rsidRPr="00A91573">
        <w:rPr>
          <w:rStyle w:val="Strong"/>
          <w:rFonts w:ascii="Times New Roman" w:hAnsi="Times New Roman" w:cs="Times New Roman"/>
          <w:sz w:val="26"/>
          <w:szCs w:val="26"/>
        </w:rPr>
        <w:t xml:space="preserve"> </w:t>
      </w:r>
      <w:r w:rsidR="00F82ABF" w:rsidRPr="00A91573">
        <w:rPr>
          <w:rFonts w:ascii="Times New Roman" w:hAnsi="Times New Roman" w:cs="Times New Roman"/>
          <w:sz w:val="26"/>
          <w:szCs w:val="26"/>
        </w:rPr>
        <w:t xml:space="preserve">tích cực triển khai các giải pháp công nghệ như tự động hóa quy trình thẩm định, sử dụng dữ liệu lớn và trí tuệ nhân tạo để đánh giá rủi ro nhanh chóng và chính xác hơn, giảm thiểu thời gian xử lý hồ sơ. </w:t>
      </w:r>
      <w:r w:rsidR="00F82ABF" w:rsidRPr="00A91573">
        <w:rPr>
          <w:rStyle w:val="Strong"/>
          <w:rFonts w:ascii="Times New Roman" w:hAnsi="Times New Roman" w:cs="Times New Roman"/>
          <w:b w:val="0"/>
          <w:sz w:val="26"/>
          <w:szCs w:val="26"/>
        </w:rPr>
        <w:t xml:space="preserve">Phân cấp phê duyệt </w:t>
      </w:r>
      <w:r w:rsidR="00F82ABF" w:rsidRPr="00A91573">
        <w:rPr>
          <w:rFonts w:ascii="Times New Roman" w:hAnsi="Times New Roman" w:cs="Times New Roman"/>
          <w:sz w:val="26"/>
          <w:szCs w:val="26"/>
        </w:rPr>
        <w:t xml:space="preserve">xem xét phân cấp quyền phê duyệt </w:t>
      </w:r>
      <w:r w:rsidR="009A2685"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một cách hợp lý, cho phép các cấp quản lý thấp hơn có thể đưa ra quyết định đối với các khoản vay có mức độ rủi ro thấp hơn, giúp giảm tải cho các cấp cao hơn.</w:t>
      </w:r>
      <w:r w:rsidR="00F82ABF" w:rsidRPr="00A91573">
        <w:rPr>
          <w:rStyle w:val="Strong"/>
          <w:rFonts w:ascii="Times New Roman" w:hAnsi="Times New Roman" w:cs="Times New Roman"/>
          <w:sz w:val="26"/>
          <w:szCs w:val="26"/>
        </w:rPr>
        <w:t xml:space="preserve"> </w:t>
      </w:r>
    </w:p>
    <w:p w14:paraId="5ECB3015" w14:textId="48CBF87B" w:rsidR="00F82ABF" w:rsidRPr="00A91573" w:rsidRDefault="00514FC4" w:rsidP="001C3CB5">
      <w:pPr>
        <w:spacing w:after="0" w:line="312" w:lineRule="auto"/>
        <w:jc w:val="both"/>
        <w:rPr>
          <w:rFonts w:ascii="Times New Roman" w:hAnsi="Times New Roman" w:cs="Times New Roman"/>
          <w:sz w:val="26"/>
          <w:szCs w:val="26"/>
        </w:rPr>
      </w:pPr>
      <w:r w:rsidRPr="00A91573">
        <w:rPr>
          <w:rFonts w:ascii="Times New Roman" w:eastAsia="Times New Roman" w:hAnsi="Times New Roman" w:cs="Times New Roman"/>
          <w:bCs/>
          <w:sz w:val="26"/>
          <w:szCs w:val="26"/>
        </w:rPr>
        <w:t xml:space="preserve">   </w:t>
      </w:r>
      <w:r w:rsidR="00B7055A" w:rsidRPr="00A91573">
        <w:rPr>
          <w:rFonts w:ascii="Times New Roman" w:eastAsia="Times New Roman" w:hAnsi="Times New Roman" w:cs="Times New Roman"/>
          <w:bCs/>
          <w:sz w:val="26"/>
          <w:szCs w:val="26"/>
        </w:rPr>
        <w:t xml:space="preserve">    Thứ tư</w:t>
      </w:r>
      <w:r w:rsidR="0041041D" w:rsidRPr="00A91573">
        <w:rPr>
          <w:rFonts w:ascii="Times New Roman" w:eastAsia="Times New Roman" w:hAnsi="Times New Roman" w:cs="Times New Roman"/>
          <w:bCs/>
          <w:sz w:val="26"/>
          <w:szCs w:val="26"/>
        </w:rPr>
        <w:t>,</w:t>
      </w:r>
      <w:r w:rsidR="00B7055A" w:rsidRPr="00A91573">
        <w:rPr>
          <w:rFonts w:ascii="Times New Roman" w:eastAsia="Times New Roman" w:hAnsi="Times New Roman" w:cs="Times New Roman"/>
          <w:bCs/>
          <w:sz w:val="26"/>
          <w:szCs w:val="26"/>
        </w:rPr>
        <w:t xml:space="preserve"> đ</w:t>
      </w:r>
      <w:r w:rsidR="00F82ABF" w:rsidRPr="00A91573">
        <w:rPr>
          <w:rFonts w:ascii="Times New Roman" w:eastAsia="Times New Roman" w:hAnsi="Times New Roman" w:cs="Times New Roman"/>
          <w:bCs/>
          <w:sz w:val="26"/>
          <w:szCs w:val="26"/>
        </w:rPr>
        <w:t>ào tạo nâng cao năng lực</w:t>
      </w:r>
      <w:r w:rsidR="00B7055A" w:rsidRPr="00A91573">
        <w:rPr>
          <w:rFonts w:ascii="Times New Roman" w:eastAsia="Times New Roman" w:hAnsi="Times New Roman" w:cs="Times New Roman"/>
          <w:bCs/>
          <w:sz w:val="26"/>
          <w:szCs w:val="26"/>
        </w:rPr>
        <w:t xml:space="preserve"> đ</w:t>
      </w:r>
      <w:r w:rsidR="00F82ABF" w:rsidRPr="00A91573">
        <w:rPr>
          <w:rFonts w:ascii="Times New Roman" w:eastAsia="Times New Roman" w:hAnsi="Times New Roman" w:cs="Times New Roman"/>
          <w:sz w:val="26"/>
          <w:szCs w:val="26"/>
        </w:rPr>
        <w:t xml:space="preserve">ào tạo chuyên sâu cho đội ngũ thẩm định và phê duyệt </w:t>
      </w:r>
      <w:r w:rsidR="009A2685" w:rsidRPr="00A91573">
        <w:rPr>
          <w:rFonts w:ascii="Times New Roman" w:eastAsia="Times New Roman" w:hAnsi="Times New Roman" w:cs="Times New Roman"/>
          <w:sz w:val="26"/>
          <w:szCs w:val="26"/>
        </w:rPr>
        <w:t>cho vay</w:t>
      </w:r>
      <w:r w:rsidR="00F82ABF" w:rsidRPr="00A91573">
        <w:rPr>
          <w:rFonts w:ascii="Times New Roman" w:eastAsia="Times New Roman" w:hAnsi="Times New Roman" w:cs="Times New Roman"/>
          <w:sz w:val="26"/>
          <w:szCs w:val="26"/>
        </w:rPr>
        <w:t xml:space="preserve"> về các phương pháp đánh giá rủi ro mới, các yếu tố thị trường bất động sản hiện tại, và các quy định pháp lý liên quan. </w:t>
      </w:r>
      <w:r w:rsidR="00F82ABF" w:rsidRPr="00A91573">
        <w:rPr>
          <w:rFonts w:ascii="Times New Roman" w:eastAsia="Times New Roman" w:hAnsi="Times New Roman" w:cs="Times New Roman"/>
          <w:bCs/>
          <w:sz w:val="26"/>
          <w:szCs w:val="26"/>
        </w:rPr>
        <w:t>Rút ngắn thời gian</w:t>
      </w:r>
      <w:r w:rsidR="00F82ABF" w:rsidRPr="00A91573">
        <w:rPr>
          <w:rFonts w:ascii="Times New Roman" w:eastAsia="Times New Roman" w:hAnsi="Times New Roman" w:cs="Times New Roman"/>
          <w:sz w:val="26"/>
          <w:szCs w:val="26"/>
        </w:rPr>
        <w:t xml:space="preserve"> tìm cách rút ngắn thời gian xử lý hồ sơ vay mua bất động sản. Quy trình nhanh chóng sẽ cải thiện trải nghiệm khách hàng và tăng khả năng cạnh tranh của </w:t>
      </w:r>
      <w:r w:rsidR="00072782" w:rsidRPr="00A91573">
        <w:rPr>
          <w:rFonts w:ascii="Times New Roman" w:eastAsia="Times New Roman" w:hAnsi="Times New Roman" w:cs="Times New Roman"/>
          <w:sz w:val="26"/>
          <w:szCs w:val="26"/>
        </w:rPr>
        <w:t>PGD</w:t>
      </w:r>
      <w:r w:rsidR="00F82ABF" w:rsidRPr="00A91573">
        <w:rPr>
          <w:rFonts w:ascii="Times New Roman" w:eastAsia="Times New Roman" w:hAnsi="Times New Roman" w:cs="Times New Roman"/>
          <w:sz w:val="26"/>
          <w:szCs w:val="26"/>
        </w:rPr>
        <w:t>.</w:t>
      </w:r>
    </w:p>
    <w:p w14:paraId="34007D8E" w14:textId="16F5739C" w:rsidR="00F82ABF" w:rsidRPr="00A91573" w:rsidRDefault="00514FC4" w:rsidP="001C3CB5">
      <w:pPr>
        <w:spacing w:after="0" w:line="312" w:lineRule="auto"/>
        <w:jc w:val="both"/>
        <w:rPr>
          <w:rFonts w:ascii="Times New Roman" w:hAnsi="Times New Roman" w:cs="Times New Roman"/>
          <w:sz w:val="26"/>
          <w:szCs w:val="26"/>
        </w:rPr>
      </w:pPr>
      <w:r w:rsidRPr="00A91573">
        <w:rPr>
          <w:rStyle w:val="Strong"/>
          <w:rFonts w:ascii="Times New Roman" w:hAnsi="Times New Roman" w:cs="Times New Roman"/>
          <w:b w:val="0"/>
          <w:sz w:val="26"/>
          <w:szCs w:val="26"/>
        </w:rPr>
        <w:t xml:space="preserve">  </w:t>
      </w:r>
      <w:r w:rsidR="00B7055A" w:rsidRPr="00A91573">
        <w:rPr>
          <w:rStyle w:val="Strong"/>
          <w:rFonts w:ascii="Times New Roman" w:hAnsi="Times New Roman" w:cs="Times New Roman"/>
          <w:b w:val="0"/>
          <w:sz w:val="26"/>
          <w:szCs w:val="26"/>
        </w:rPr>
        <w:t xml:space="preserve">   </w:t>
      </w:r>
      <w:r w:rsidRPr="00A91573">
        <w:rPr>
          <w:rStyle w:val="Strong"/>
          <w:rFonts w:ascii="Times New Roman" w:hAnsi="Times New Roman" w:cs="Times New Roman"/>
          <w:b w:val="0"/>
          <w:sz w:val="26"/>
          <w:szCs w:val="26"/>
        </w:rPr>
        <w:t xml:space="preserve"> </w:t>
      </w:r>
      <w:r w:rsidR="00B7055A" w:rsidRPr="00A91573">
        <w:rPr>
          <w:rStyle w:val="Strong"/>
          <w:rFonts w:ascii="Times New Roman" w:hAnsi="Times New Roman" w:cs="Times New Roman"/>
          <w:b w:val="0"/>
          <w:sz w:val="26"/>
          <w:szCs w:val="26"/>
        </w:rPr>
        <w:t>Thứ năm</w:t>
      </w:r>
      <w:r w:rsidR="0041041D" w:rsidRPr="00A91573">
        <w:rPr>
          <w:rStyle w:val="Strong"/>
          <w:rFonts w:ascii="Times New Roman" w:hAnsi="Times New Roman" w:cs="Times New Roman"/>
          <w:b w:val="0"/>
          <w:sz w:val="26"/>
          <w:szCs w:val="26"/>
        </w:rPr>
        <w:t>,</w:t>
      </w:r>
      <w:r w:rsidR="00B7055A" w:rsidRPr="00A91573">
        <w:rPr>
          <w:rStyle w:val="Strong"/>
          <w:rFonts w:ascii="Times New Roman" w:hAnsi="Times New Roman" w:cs="Times New Roman"/>
          <w:b w:val="0"/>
          <w:sz w:val="26"/>
          <w:szCs w:val="26"/>
        </w:rPr>
        <w:t xml:space="preserve"> t</w:t>
      </w:r>
      <w:r w:rsidR="00F82ABF" w:rsidRPr="00A91573">
        <w:rPr>
          <w:rStyle w:val="Strong"/>
          <w:rFonts w:ascii="Times New Roman" w:hAnsi="Times New Roman" w:cs="Times New Roman"/>
          <w:b w:val="0"/>
          <w:sz w:val="26"/>
          <w:szCs w:val="26"/>
        </w:rPr>
        <w:t>heo dõi thị trường</w:t>
      </w:r>
      <w:r w:rsidR="00B7055A" w:rsidRPr="00A91573">
        <w:rPr>
          <w:rStyle w:val="Strong"/>
          <w:rFonts w:ascii="Times New Roman" w:hAnsi="Times New Roman" w:cs="Times New Roman"/>
          <w:b w:val="0"/>
          <w:sz w:val="26"/>
          <w:szCs w:val="26"/>
        </w:rPr>
        <w:t xml:space="preserve"> </w:t>
      </w:r>
      <w:r w:rsidR="00F82ABF" w:rsidRPr="00A91573">
        <w:rPr>
          <w:rFonts w:ascii="Times New Roman" w:hAnsi="Times New Roman" w:cs="Times New Roman"/>
          <w:sz w:val="26"/>
          <w:szCs w:val="26"/>
        </w:rPr>
        <w:t xml:space="preserve"> theo dõi sát sao diễn biến thị trường bất động sản, các yếu tố kinh tế vĩ mô có thể ảnh hưởng đến khả năng trả nợ của khách hàng. thực hiện đánh giá định kỳ đối với danh mục cho vay mua bất động sản để phát hiện sớm các dấu hiệu rủi ro tiềm ẩn. Xây dựng các kịch bản ứng phó với các tình huống xấu có thể xảy ra trên thị trường bất động sản. Duy trì mức trích lập dự phòng rủi ro phù hợp để đảm bảo an toàn tài chính cho ngân hàng.</w:t>
      </w:r>
    </w:p>
    <w:p w14:paraId="11DD87F5" w14:textId="59D9E365" w:rsidR="00F82ABF" w:rsidRPr="00A91573" w:rsidRDefault="00514FC4" w:rsidP="001C3CB5">
      <w:pPr>
        <w:spacing w:after="0" w:line="312" w:lineRule="auto"/>
        <w:jc w:val="both"/>
        <w:rPr>
          <w:rFonts w:ascii="Times New Roman" w:hAnsi="Times New Roman" w:cs="Times New Roman"/>
          <w:sz w:val="26"/>
          <w:szCs w:val="26"/>
        </w:rPr>
      </w:pPr>
      <w:r w:rsidRPr="00A91573">
        <w:rPr>
          <w:rFonts w:ascii="Times New Roman" w:eastAsia="Times New Roman" w:hAnsi="Times New Roman" w:cs="Times New Roman"/>
          <w:sz w:val="26"/>
          <w:szCs w:val="26"/>
        </w:rPr>
        <w:t xml:space="preserve">   </w:t>
      </w:r>
      <w:r w:rsidR="00B7055A" w:rsidRPr="00A91573">
        <w:rPr>
          <w:rFonts w:ascii="Times New Roman" w:eastAsia="Times New Roman" w:hAnsi="Times New Roman" w:cs="Times New Roman"/>
          <w:sz w:val="26"/>
          <w:szCs w:val="26"/>
        </w:rPr>
        <w:t xml:space="preserve">    Cuối cùng</w:t>
      </w:r>
      <w:r w:rsidR="0041041D" w:rsidRPr="00A91573">
        <w:rPr>
          <w:rFonts w:ascii="Times New Roman" w:eastAsia="Times New Roman" w:hAnsi="Times New Roman" w:cs="Times New Roman"/>
          <w:sz w:val="26"/>
          <w:szCs w:val="26"/>
        </w:rPr>
        <w:t>,</w:t>
      </w:r>
      <w:r w:rsidR="00B7055A" w:rsidRPr="00A91573">
        <w:rPr>
          <w:rFonts w:ascii="Times New Roman" w:eastAsia="Times New Roman" w:hAnsi="Times New Roman" w:cs="Times New Roman"/>
          <w:sz w:val="26"/>
          <w:szCs w:val="26"/>
        </w:rPr>
        <w:t xml:space="preserve"> l</w:t>
      </w:r>
      <w:r w:rsidR="00F82ABF" w:rsidRPr="00A91573">
        <w:rPr>
          <w:rFonts w:ascii="Times New Roman" w:eastAsia="Times New Roman" w:hAnsi="Times New Roman" w:cs="Times New Roman"/>
          <w:sz w:val="26"/>
          <w:szCs w:val="26"/>
        </w:rPr>
        <w:t>inh hoạt chấp nhận hồ sơ vay tiền</w:t>
      </w:r>
      <w:r w:rsidR="00B7055A" w:rsidRPr="00A91573">
        <w:rPr>
          <w:rFonts w:ascii="Times New Roman" w:eastAsia="Times New Roman" w:hAnsi="Times New Roman" w:cs="Times New Roman"/>
          <w:sz w:val="26"/>
          <w:szCs w:val="26"/>
        </w:rPr>
        <w:t xml:space="preserve"> v</w:t>
      </w:r>
      <w:r w:rsidR="00F82ABF" w:rsidRPr="00A91573">
        <w:rPr>
          <w:rFonts w:ascii="Times New Roman" w:eastAsia="Times New Roman" w:hAnsi="Times New Roman" w:cs="Times New Roman"/>
          <w:sz w:val="26"/>
          <w:szCs w:val="26"/>
        </w:rPr>
        <w:t>iệc chứng minh thu nhập của khách hàng là khó chính xác vì trong cơ chế tài chính nước ta hiện nay, khi mà thu nhập ngoài lương của người lao động thường cao hơn lương thì việc chứng minh tài chính của khách hàng là vô cùng khó khăn. Do đó, NH nên linh động trong việc cho vay với những khách hàng có đủ khả năng về tài chính nhưng lại khó chứng minh nguồn tài chính</w:t>
      </w:r>
    </w:p>
    <w:p w14:paraId="7AB56D89" w14:textId="77777777" w:rsidR="00514FC4" w:rsidRPr="00A91573" w:rsidRDefault="00F82ABF" w:rsidP="001C3CB5">
      <w:pPr>
        <w:pStyle w:val="Heading3"/>
        <w:spacing w:before="0" w:line="312" w:lineRule="auto"/>
        <w:rPr>
          <w:rFonts w:ascii="Times New Roman" w:hAnsi="Times New Roman" w:cs="Times New Roman"/>
          <w:b/>
          <w:iCs/>
          <w:color w:val="auto"/>
          <w:sz w:val="26"/>
          <w:szCs w:val="26"/>
        </w:rPr>
      </w:pPr>
      <w:bookmarkStart w:id="462" w:name="_Toc200269929"/>
      <w:r w:rsidRPr="00A91573">
        <w:rPr>
          <w:rFonts w:ascii="Times New Roman" w:hAnsi="Times New Roman" w:cs="Times New Roman"/>
          <w:b/>
          <w:iCs/>
          <w:color w:val="auto"/>
          <w:sz w:val="26"/>
          <w:szCs w:val="26"/>
        </w:rPr>
        <w:lastRenderedPageBreak/>
        <w:t>3.2.2 Tăng cường công tác thẩm định, kiểm tra, giám sát và ngăn ngừa rủi ro</w:t>
      </w:r>
      <w:bookmarkEnd w:id="462"/>
    </w:p>
    <w:p w14:paraId="1D380F11" w14:textId="37F97AAB" w:rsidR="00F82ABF" w:rsidRPr="00A91573" w:rsidRDefault="00514FC4"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Thứ nhất</w:t>
      </w:r>
      <w:r w:rsidR="0041041D" w:rsidRPr="00A91573">
        <w:rPr>
          <w:rFonts w:ascii="Times New Roman" w:hAnsi="Times New Roman" w:cs="Times New Roman"/>
          <w:sz w:val="26"/>
          <w:szCs w:val="26"/>
        </w:rPr>
        <w:t>,</w:t>
      </w:r>
      <w:r w:rsidR="00B7055A" w:rsidRPr="00A91573">
        <w:rPr>
          <w:rFonts w:ascii="Times New Roman" w:hAnsi="Times New Roman" w:cs="Times New Roman"/>
          <w:sz w:val="26"/>
          <w:szCs w:val="26"/>
        </w:rPr>
        <w:t xml:space="preserve"> c</w:t>
      </w:r>
      <w:r w:rsidR="00F82ABF" w:rsidRPr="00A91573">
        <w:rPr>
          <w:rFonts w:ascii="Times New Roman" w:hAnsi="Times New Roman" w:cs="Times New Roman"/>
          <w:sz w:val="26"/>
          <w:szCs w:val="26"/>
        </w:rPr>
        <w:t>án bộ cho vay cần xem xét lại việc thẩm định khách hàng nhằm mục đích nâng cao hiệu quả th</w:t>
      </w:r>
      <w:r w:rsidR="009A2685" w:rsidRPr="00A91573">
        <w:rPr>
          <w:rFonts w:ascii="Times New Roman" w:hAnsi="Times New Roman" w:cs="Times New Roman"/>
          <w:sz w:val="26"/>
          <w:szCs w:val="26"/>
        </w:rPr>
        <w:t>ẩ</w:t>
      </w:r>
      <w:r w:rsidR="00F82ABF" w:rsidRPr="00A91573">
        <w:rPr>
          <w:rFonts w:ascii="Times New Roman" w:hAnsi="Times New Roman" w:cs="Times New Roman"/>
          <w:sz w:val="26"/>
          <w:szCs w:val="26"/>
        </w:rPr>
        <w:t>m định, giảm thiếu rủi ro cho ngân hàng. Thẩm định về khách hàng nên tập trung vào một số nội dung như: Thẩm định tư cách pháp lý của bên đi vay, tính toán, xác định mức thu nhập của khách hàng vay, thẩm định lĩnh vực, ngành nghề của khách hàng vay vốn.</w:t>
      </w:r>
    </w:p>
    <w:p w14:paraId="0AA6C10B" w14:textId="77777777" w:rsidR="00514FC4"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Cần bồi dưỡng, nâng cao nghiệp vụ và khả năng nắm bắt, hiểu biết về pháp luật, cơ chế chính sách, văn bản liên quan cho đội ngũ cán bộ thẩm định để họ có khả năng tiếp cận nhanh nhất, hiệu quả nhất.</w:t>
      </w:r>
    </w:p>
    <w:p w14:paraId="3A486983" w14:textId="5741910B" w:rsidR="00514FC4"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Tiếp theo</w:t>
      </w:r>
      <w:r w:rsidR="0041041D" w:rsidRPr="00A91573">
        <w:rPr>
          <w:rFonts w:ascii="Times New Roman" w:hAnsi="Times New Roman" w:cs="Times New Roman"/>
          <w:sz w:val="26"/>
          <w:szCs w:val="26"/>
        </w:rPr>
        <w:t>,</w:t>
      </w:r>
      <w:r w:rsidR="00B7055A" w:rsidRPr="00A91573">
        <w:rPr>
          <w:rFonts w:ascii="Times New Roman" w:hAnsi="Times New Roman" w:cs="Times New Roman"/>
          <w:sz w:val="26"/>
          <w:szCs w:val="26"/>
        </w:rPr>
        <w:t xml:space="preserve"> c</w:t>
      </w:r>
      <w:r w:rsidR="00F82ABF" w:rsidRPr="00A91573">
        <w:rPr>
          <w:rFonts w:ascii="Times New Roman" w:hAnsi="Times New Roman" w:cs="Times New Roman"/>
          <w:sz w:val="26"/>
          <w:szCs w:val="26"/>
        </w:rPr>
        <w:t>ho vay mua BĐS là một trong những nghiệp vụ kinh doanh mang lại mức lợi nhuận cao cho Ngân hàng, nhưng nó luôn tìm ẩn nguy cơ rủi ro lớn. Do vậy để hạn chế rủi ro xuống mức thấp nhất, ngân hàng cần xây dựng nhiều biện pháp phòng ngừa rủi ro có và phù hợp với điều kiện của ngân hàng mình.</w:t>
      </w:r>
    </w:p>
    <w:p w14:paraId="4FCAC671" w14:textId="425FB464" w:rsidR="007B09AD"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B7055A"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Đồng thời,</w:t>
      </w:r>
      <w:r w:rsidR="00B7055A" w:rsidRPr="00A91573">
        <w:rPr>
          <w:rFonts w:ascii="Times New Roman" w:hAnsi="Times New Roman" w:cs="Times New Roman"/>
          <w:sz w:val="26"/>
          <w:szCs w:val="26"/>
        </w:rPr>
        <w:t xml:space="preserve"> </w:t>
      </w:r>
      <w:r w:rsidR="00F4067F" w:rsidRPr="00A91573">
        <w:rPr>
          <w:rFonts w:ascii="Times New Roman" w:hAnsi="Times New Roman" w:cs="Times New Roman"/>
          <w:sz w:val="26"/>
          <w:szCs w:val="26"/>
        </w:rPr>
        <w:t>r</w:t>
      </w:r>
      <w:r w:rsidR="00F82ABF" w:rsidRPr="00A91573">
        <w:rPr>
          <w:rFonts w:ascii="Times New Roman" w:hAnsi="Times New Roman" w:cs="Times New Roman"/>
          <w:sz w:val="26"/>
          <w:szCs w:val="26"/>
        </w:rPr>
        <w:t xml:space="preserve">ủi ro trong hoạt động cho vay mua BĐS chủ yếu là rủi ro </w:t>
      </w:r>
      <w:r w:rsidR="009A2685"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là khả năng không hoàn trả được nợ gốc và lãi cho ngân hàng khi khách hàng gặp các rủi ro về thất nghiệp, vi phạm pháp luật chịu mức án cao, các vấn đề về sức khỏe dẫn đến mất khả năng lao động... Vì vậy để hạn chế rủi ro này ngân hàng cần liên kết với các công ty bảo hiểm để đưa ra các sản phẩm phù hợp với từng loại TSBĐ. Vốn vay sẽ được bảo hiểm dưới hình thức khi khách hàng gặp tai nạn, rủi ro không trả được nợ thì công ty bảo hiểm sẽ trả thay một phần hay toàn bộ khoản nợ. Thời gian bảo hiểm sẽ kéo dài từ khi khách hàng mua bảo hiểm đến thời điểm kết húc hợp đồng bảo hiểm. Biện pháp này không những đảm bảo an toàn cho nguồn vốn cho vay của ngân hàng mà khách hàng còn được hưởng dịch vụ bảo hiểm trong trường hợp xảy ra rủi ro. </w:t>
      </w:r>
    </w:p>
    <w:p w14:paraId="53E257CB" w14:textId="3A38B11A" w:rsidR="00F82ABF" w:rsidRPr="00A91573" w:rsidRDefault="007B09A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9A2685"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Ngoài ra</w:t>
      </w:r>
      <w:r w:rsidR="0041041D" w:rsidRPr="00A91573">
        <w:rPr>
          <w:rFonts w:ascii="Times New Roman" w:hAnsi="Times New Roman" w:cs="Times New Roman"/>
          <w:sz w:val="26"/>
          <w:szCs w:val="26"/>
        </w:rPr>
        <w:t>,</w:t>
      </w:r>
      <w:r w:rsidR="00F82ABF" w:rsidRPr="00A91573">
        <w:rPr>
          <w:rFonts w:ascii="Times New Roman" w:hAnsi="Times New Roman" w:cs="Times New Roman"/>
          <w:sz w:val="26"/>
          <w:szCs w:val="26"/>
        </w:rPr>
        <w:t xml:space="preserve"> ngân hàng còn có thể gặp phải rủi ro về mặt đạo đức khi khách hàng và cán bộ tín dụng liên kết với nhau che giấu thông tin, đưa ra các thông tin không đúng sự thật, đánh bóng khách hàng để chiếm đoạt nguồn vốn của ngân hàng. Để hạn chế rủi ro này ngân hàng phải luôn coi trọng công tác giáo dục phẩm chất của cán bộ tín dụng. Có chính sách </w:t>
      </w:r>
      <w:r w:rsidR="009A2685"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chi tiết rõ rằng, phân quyền phán quyết cụ thể, quy định rõ chức năng nhiệm vụ cho từng bộ phận liên quan tới công việc, thu nợ, xử lý nợ. Luôn coi trọng công tác kiểm tra, kiểm soát tại ngân hàng, trong nội bộ các chi nhánh nên tổ chức các đoàn kiểm tra chéo lẫn nhau. Nâng cao chất lượng hiệu quả quản trị rủi ro. Vi</w:t>
      </w:r>
      <w:r w:rsidR="004E4AE2" w:rsidRPr="00A91573">
        <w:rPr>
          <w:rFonts w:ascii="Times New Roman" w:hAnsi="Times New Roman" w:cs="Times New Roman"/>
          <w:sz w:val="26"/>
          <w:szCs w:val="26"/>
        </w:rPr>
        <w:t>ệ</w:t>
      </w:r>
      <w:r w:rsidR="00F82ABF" w:rsidRPr="00A91573">
        <w:rPr>
          <w:rFonts w:ascii="Times New Roman" w:hAnsi="Times New Roman" w:cs="Times New Roman"/>
          <w:sz w:val="26"/>
          <w:szCs w:val="26"/>
        </w:rPr>
        <w:t xml:space="preserve">c bổ nhiệm các chức danh liên quan tới công tác cho vay phải thực sự khách quan, đúng quy trình, lựa chọn người có năng lực và phẩm chất thực sự. Việc bố trí cán bộ tín dụng phải được chọn lọc và phù hợp với năng lực thực tế cũng như công việc được phân công. </w:t>
      </w:r>
    </w:p>
    <w:p w14:paraId="2D4EE0E3" w14:textId="12EF6632" w:rsidR="00F82ABF"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Như vậy hoạt động cho vay mua BĐS chứa đựng những nguy cơ rủi ro rất lớn, bao gồm cả những rủi ro khó có thể kiểm soát như những rủi ro từ các quy định của pháp luật, cơ </w:t>
      </w:r>
      <w:r w:rsidRPr="00A91573">
        <w:rPr>
          <w:rFonts w:ascii="Times New Roman" w:hAnsi="Times New Roman" w:cs="Times New Roman"/>
          <w:sz w:val="26"/>
          <w:szCs w:val="26"/>
        </w:rPr>
        <w:lastRenderedPageBreak/>
        <w:t xml:space="preserve">chế chính sách của nhà nước. Điều này đòi hỏi các ngân hàng cần có chính sách </w:t>
      </w:r>
      <w:r w:rsidR="009A2685"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chặt chẽ nhằm hạn chế tối đa rủi ro có thể gặp phải.</w:t>
      </w:r>
    </w:p>
    <w:p w14:paraId="46162BA6" w14:textId="77777777" w:rsidR="00F82ABF" w:rsidRPr="00A91573" w:rsidRDefault="00F82ABF" w:rsidP="001C3CB5">
      <w:pPr>
        <w:pStyle w:val="Heading3"/>
        <w:spacing w:before="0" w:line="312" w:lineRule="auto"/>
        <w:rPr>
          <w:rFonts w:ascii="Times New Roman" w:hAnsi="Times New Roman" w:cs="Times New Roman"/>
          <w:b/>
          <w:iCs/>
          <w:color w:val="auto"/>
          <w:sz w:val="26"/>
          <w:szCs w:val="26"/>
        </w:rPr>
      </w:pPr>
      <w:bookmarkStart w:id="463" w:name="_Hlk198994222"/>
      <w:bookmarkStart w:id="464" w:name="_Toc200269930"/>
      <w:r w:rsidRPr="00A91573">
        <w:rPr>
          <w:rFonts w:ascii="Times New Roman" w:hAnsi="Times New Roman" w:cs="Times New Roman"/>
          <w:b/>
          <w:iCs/>
          <w:color w:val="auto"/>
          <w:sz w:val="26"/>
          <w:szCs w:val="26"/>
        </w:rPr>
        <w:t>3.2.3 Tăng cường công tác kiểm soát Nợ Xấu</w:t>
      </w:r>
      <w:bookmarkEnd w:id="464"/>
    </w:p>
    <w:bookmarkEnd w:id="463"/>
    <w:p w14:paraId="5B954835" w14:textId="4C989266" w:rsidR="00F82ABF"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Đầu tiên,</w:t>
      </w: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t</w:t>
      </w:r>
      <w:r w:rsidR="00F82ABF" w:rsidRPr="00A91573">
        <w:rPr>
          <w:rFonts w:ascii="Times New Roman" w:hAnsi="Times New Roman" w:cs="Times New Roman"/>
          <w:sz w:val="26"/>
          <w:szCs w:val="26"/>
        </w:rPr>
        <w:t>ăng cường đánh giá khả năng trả nợ</w:t>
      </w:r>
      <w:r w:rsidR="0041041D" w:rsidRPr="00A91573">
        <w:rPr>
          <w:rFonts w:ascii="Times New Roman" w:hAnsi="Times New Roman" w:cs="Times New Roman"/>
          <w:sz w:val="26"/>
          <w:szCs w:val="26"/>
        </w:rPr>
        <w:t xml:space="preserve"> k</w:t>
      </w:r>
      <w:r w:rsidR="00F82ABF" w:rsidRPr="00A91573">
        <w:rPr>
          <w:rFonts w:ascii="Times New Roman" w:hAnsi="Times New Roman" w:cs="Times New Roman"/>
          <w:sz w:val="26"/>
          <w:szCs w:val="26"/>
        </w:rPr>
        <w:t xml:space="preserve">hông chỉ dựa vào lịch sử tín dụng, cần đánh giá kỹ lưỡng nguồn thu nhập (tính ổn định, tính xác thực), các khoản nợ hiện có, và khả năng chi trả thực tế của khách hàng, đặc biệt trong bối cảnh kinh tế có nhiều biến động. </w:t>
      </w:r>
      <w:r w:rsidR="00072782" w:rsidRPr="00A91573">
        <w:rPr>
          <w:rFonts w:ascii="Times New Roman" w:hAnsi="Times New Roman" w:cs="Times New Roman"/>
          <w:sz w:val="26"/>
          <w:szCs w:val="26"/>
        </w:rPr>
        <w:t>PGD</w:t>
      </w:r>
      <w:r w:rsidR="00F82ABF" w:rsidRPr="00A91573">
        <w:rPr>
          <w:rFonts w:ascii="Times New Roman" w:hAnsi="Times New Roman" w:cs="Times New Roman"/>
          <w:sz w:val="26"/>
          <w:szCs w:val="26"/>
        </w:rPr>
        <w:t xml:space="preserve"> cần xác minh thông tin khách hàng qua nhiều kênh khác nhau, bao gồm cả thông tin từ CIC, các nguồn tham khảo độc lập, và phỏng vấn trực tiếp nếu cần thiết. Thẩm định giá trị bất động sản một cách khách quan, xem xét đến tính thanh khoản và tiềm năng giảm giá trong tương lai. Đảm bảo tỷ lệ LTV phù hợp với mức độ rủi ro của từng khoản vay.</w:t>
      </w:r>
    </w:p>
    <w:p w14:paraId="09000F58" w14:textId="61AF3A12" w:rsidR="00F82ABF" w:rsidRPr="00A91573" w:rsidRDefault="00514FC4" w:rsidP="001C3CB5">
      <w:pPr>
        <w:spacing w:after="0" w:line="312" w:lineRule="auto"/>
        <w:jc w:val="both"/>
        <w:rPr>
          <w:rFonts w:ascii="Times New Roman" w:hAnsi="Times New Roman" w:cs="Times New Roman"/>
          <w:sz w:val="26"/>
          <w:szCs w:val="26"/>
        </w:rPr>
      </w:pPr>
      <w:r w:rsidRPr="00A91573">
        <w:rPr>
          <w:rStyle w:val="Strong"/>
          <w:rFonts w:ascii="Times New Roman" w:hAnsi="Times New Roman" w:cs="Times New Roman"/>
          <w:b w:val="0"/>
          <w:sz w:val="26"/>
          <w:szCs w:val="26"/>
        </w:rPr>
        <w:t xml:space="preserve">  </w:t>
      </w:r>
      <w:r w:rsidR="0041041D" w:rsidRPr="00A91573">
        <w:rPr>
          <w:rStyle w:val="Strong"/>
          <w:rFonts w:ascii="Times New Roman" w:hAnsi="Times New Roman" w:cs="Times New Roman"/>
          <w:b w:val="0"/>
          <w:sz w:val="26"/>
          <w:szCs w:val="26"/>
        </w:rPr>
        <w:t xml:space="preserve">    Tiếp theo,</w:t>
      </w:r>
      <w:r w:rsidRPr="00A91573">
        <w:rPr>
          <w:rStyle w:val="Strong"/>
          <w:rFonts w:ascii="Times New Roman" w:hAnsi="Times New Roman" w:cs="Times New Roman"/>
          <w:b w:val="0"/>
          <w:sz w:val="26"/>
          <w:szCs w:val="26"/>
        </w:rPr>
        <w:t xml:space="preserve"> </w:t>
      </w:r>
      <w:r w:rsidR="0041041D" w:rsidRPr="00A91573">
        <w:rPr>
          <w:rStyle w:val="Strong"/>
          <w:rFonts w:ascii="Times New Roman" w:hAnsi="Times New Roman" w:cs="Times New Roman"/>
          <w:b w:val="0"/>
          <w:sz w:val="26"/>
          <w:szCs w:val="26"/>
        </w:rPr>
        <w:t>t</w:t>
      </w:r>
      <w:r w:rsidR="00F82ABF" w:rsidRPr="00A91573">
        <w:rPr>
          <w:rStyle w:val="Strong"/>
          <w:rFonts w:ascii="Times New Roman" w:hAnsi="Times New Roman" w:cs="Times New Roman"/>
          <w:b w:val="0"/>
          <w:sz w:val="26"/>
          <w:szCs w:val="26"/>
        </w:rPr>
        <w:t>heo dõi sát sao tình hình trả nợ</w:t>
      </w:r>
      <w:r w:rsidR="00072782" w:rsidRPr="00A91573">
        <w:rPr>
          <w:rStyle w:val="Strong"/>
          <w:rFonts w:ascii="Times New Roman" w:hAnsi="Times New Roman" w:cs="Times New Roman"/>
          <w:b w:val="0"/>
          <w:sz w:val="26"/>
          <w:szCs w:val="26"/>
        </w:rPr>
        <w:t xml:space="preserve"> của</w:t>
      </w:r>
      <w:r w:rsidR="0041041D" w:rsidRPr="00A91573">
        <w:rPr>
          <w:rStyle w:val="Strong"/>
          <w:rFonts w:ascii="Times New Roman" w:hAnsi="Times New Roman" w:cs="Times New Roman"/>
          <w:b w:val="0"/>
          <w:sz w:val="26"/>
          <w:szCs w:val="26"/>
        </w:rPr>
        <w:t xml:space="preserve"> </w:t>
      </w:r>
      <w:r w:rsidR="00072782" w:rsidRPr="00A91573">
        <w:rPr>
          <w:rFonts w:ascii="Times New Roman" w:hAnsi="Times New Roman" w:cs="Times New Roman"/>
          <w:sz w:val="26"/>
          <w:szCs w:val="26"/>
        </w:rPr>
        <w:t>PGD</w:t>
      </w:r>
      <w:r w:rsidR="00F82ABF" w:rsidRPr="00A91573">
        <w:rPr>
          <w:rFonts w:ascii="Times New Roman" w:hAnsi="Times New Roman" w:cs="Times New Roman"/>
          <w:sz w:val="26"/>
          <w:szCs w:val="26"/>
        </w:rPr>
        <w:t xml:space="preserve"> thiết lập hệ thống theo dõi và cảnh báo sớm các khoản vay có dấu hiệu trả chậm hoặc có vấn đề</w:t>
      </w:r>
      <w:r w:rsidR="00F82ABF" w:rsidRPr="00A91573">
        <w:rPr>
          <w:rFonts w:ascii="Times New Roman" w:hAnsi="Times New Roman" w:cs="Times New Roman"/>
          <w:b/>
          <w:sz w:val="26"/>
          <w:szCs w:val="26"/>
        </w:rPr>
        <w:t xml:space="preserve">. </w:t>
      </w:r>
      <w:r w:rsidR="00F82ABF" w:rsidRPr="00A91573">
        <w:rPr>
          <w:rStyle w:val="Strong"/>
          <w:rFonts w:ascii="Times New Roman" w:hAnsi="Times New Roman" w:cs="Times New Roman"/>
          <w:b w:val="0"/>
          <w:sz w:val="26"/>
          <w:szCs w:val="26"/>
        </w:rPr>
        <w:t>Phân tích và đánh giá rủi ro định kỳ</w:t>
      </w:r>
      <w:r w:rsidR="00F82ABF" w:rsidRPr="00A91573">
        <w:rPr>
          <w:rStyle w:val="Strong"/>
          <w:rFonts w:ascii="Times New Roman" w:hAnsi="Times New Roman" w:cs="Times New Roman"/>
          <w:sz w:val="26"/>
          <w:szCs w:val="26"/>
        </w:rPr>
        <w:t xml:space="preserve"> </w:t>
      </w:r>
      <w:r w:rsidR="00F82ABF" w:rsidRPr="00A91573">
        <w:rPr>
          <w:rFonts w:ascii="Times New Roman" w:hAnsi="Times New Roman" w:cs="Times New Roman"/>
          <w:sz w:val="26"/>
          <w:szCs w:val="26"/>
        </w:rPr>
        <w:t xml:space="preserve">thực hiện phân tích danh mục cho vay mua bất động sản định kỳ để xác định các khoản vay có rủi ro cao và có biện pháp xử lý kịp thời. </w:t>
      </w:r>
      <w:r w:rsidR="00F82ABF" w:rsidRPr="00A91573">
        <w:rPr>
          <w:rStyle w:val="Strong"/>
          <w:rFonts w:ascii="Times New Roman" w:hAnsi="Times New Roman" w:cs="Times New Roman"/>
          <w:b w:val="0"/>
          <w:sz w:val="26"/>
          <w:szCs w:val="26"/>
        </w:rPr>
        <w:t xml:space="preserve">Liên lạc và hỗ trợ khách hàng chủ động </w:t>
      </w:r>
      <w:r w:rsidR="00F82ABF" w:rsidRPr="00A91573">
        <w:rPr>
          <w:rFonts w:ascii="Times New Roman" w:hAnsi="Times New Roman" w:cs="Times New Roman"/>
          <w:sz w:val="26"/>
          <w:szCs w:val="26"/>
        </w:rPr>
        <w:t>duy trì liên lạc thường xuyên với khách hàng, đặc biệt là những khách hàng có dấu hiệu khó khăn trong việc trả nợ, để tìm hiểu nguyên nhân và đưa ra các giải pháp hỗ trợ phù hợp. Thiết lập quy trình rõ ràng và hiệu quả cho việc xử lý nợ xấu, bao gồm các biện pháp thu hồi nợ, phát mãi tài sản đảm bảo theo đúng quy định pháp luật.</w:t>
      </w:r>
    </w:p>
    <w:p w14:paraId="625960A2" w14:textId="1CDD32FA" w:rsidR="00514FC4"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Đồng thời, c</w:t>
      </w:r>
      <w:r w:rsidR="00F82ABF" w:rsidRPr="00A91573">
        <w:rPr>
          <w:rFonts w:ascii="Times New Roman" w:hAnsi="Times New Roman" w:cs="Times New Roman"/>
          <w:sz w:val="26"/>
          <w:szCs w:val="26"/>
        </w:rPr>
        <w:t xml:space="preserve">ải thiện </w:t>
      </w:r>
      <w:r w:rsidR="00072782" w:rsidRPr="00A91573">
        <w:rPr>
          <w:rFonts w:ascii="Times New Roman" w:hAnsi="Times New Roman" w:cs="Times New Roman"/>
          <w:sz w:val="26"/>
          <w:szCs w:val="26"/>
        </w:rPr>
        <w:t>q</w:t>
      </w:r>
      <w:r w:rsidR="00F82ABF" w:rsidRPr="00A91573">
        <w:rPr>
          <w:rFonts w:ascii="Times New Roman" w:hAnsi="Times New Roman" w:cs="Times New Roman"/>
          <w:sz w:val="26"/>
          <w:szCs w:val="26"/>
        </w:rPr>
        <w:t xml:space="preserve">uy trình </w:t>
      </w:r>
      <w:r w:rsidR="00072782" w:rsidRPr="00A91573">
        <w:rPr>
          <w:rFonts w:ascii="Times New Roman" w:hAnsi="Times New Roman" w:cs="Times New Roman"/>
          <w:sz w:val="26"/>
          <w:szCs w:val="26"/>
        </w:rPr>
        <w:t>t</w:t>
      </w:r>
      <w:r w:rsidR="00F82ABF" w:rsidRPr="00A91573">
        <w:rPr>
          <w:rFonts w:ascii="Times New Roman" w:hAnsi="Times New Roman" w:cs="Times New Roman"/>
          <w:sz w:val="26"/>
          <w:szCs w:val="26"/>
        </w:rPr>
        <w:t xml:space="preserve">hu hồi </w:t>
      </w:r>
      <w:r w:rsidR="00072782" w:rsidRPr="00A91573">
        <w:rPr>
          <w:rFonts w:ascii="Times New Roman" w:hAnsi="Times New Roman" w:cs="Times New Roman"/>
          <w:sz w:val="26"/>
          <w:szCs w:val="26"/>
        </w:rPr>
        <w:t>n</w:t>
      </w:r>
      <w:r w:rsidR="00F82ABF" w:rsidRPr="00A91573">
        <w:rPr>
          <w:rFonts w:ascii="Times New Roman" w:hAnsi="Times New Roman" w:cs="Times New Roman"/>
          <w:sz w:val="26"/>
          <w:szCs w:val="26"/>
        </w:rPr>
        <w:t xml:space="preserve">ợ: Tùy thuộc vào tình hình cụ thể của từng khoản nợ, </w:t>
      </w:r>
      <w:r w:rsidR="00072782" w:rsidRPr="00A91573">
        <w:rPr>
          <w:rFonts w:ascii="Times New Roman" w:hAnsi="Times New Roman" w:cs="Times New Roman"/>
          <w:sz w:val="26"/>
          <w:szCs w:val="26"/>
        </w:rPr>
        <w:t>PGD</w:t>
      </w:r>
      <w:r w:rsidR="00F82ABF" w:rsidRPr="00A91573">
        <w:rPr>
          <w:rFonts w:ascii="Times New Roman" w:hAnsi="Times New Roman" w:cs="Times New Roman"/>
          <w:sz w:val="26"/>
          <w:szCs w:val="26"/>
        </w:rPr>
        <w:t xml:space="preserve"> cần áp dụng các biện pháp thu hồi nợ phù hợp, từ nhắc nhở, đàm phán, đến các biện pháp pháp lý. Thiết lập hệ thống theo dõi và đánh </w:t>
      </w:r>
      <w:r w:rsidR="009A2685" w:rsidRPr="00A91573">
        <w:rPr>
          <w:rFonts w:ascii="Times New Roman" w:hAnsi="Times New Roman" w:cs="Times New Roman"/>
          <w:sz w:val="26"/>
          <w:szCs w:val="26"/>
        </w:rPr>
        <w:t>giá kết quả</w:t>
      </w:r>
      <w:r w:rsidR="00F82ABF" w:rsidRPr="00A91573">
        <w:rPr>
          <w:rFonts w:ascii="Times New Roman" w:hAnsi="Times New Roman" w:cs="Times New Roman"/>
          <w:sz w:val="26"/>
          <w:szCs w:val="26"/>
        </w:rPr>
        <w:t xml:space="preserve"> của các biện pháp thu hồi nợ để có những điều chỉnh phù hợp.</w:t>
      </w:r>
    </w:p>
    <w:p w14:paraId="19DD1380" w14:textId="26C9C267" w:rsidR="00F82ABF" w:rsidRPr="00A91573" w:rsidRDefault="00514FC4" w:rsidP="001C3CB5">
      <w:pPr>
        <w:spacing w:after="0" w:line="312" w:lineRule="auto"/>
        <w:jc w:val="both"/>
        <w:rPr>
          <w:rFonts w:ascii="Times New Roman" w:hAnsi="Times New Roman" w:cs="Times New Roman"/>
          <w:sz w:val="26"/>
          <w:szCs w:val="26"/>
        </w:rPr>
      </w:pPr>
      <w:r w:rsidRPr="00A91573">
        <w:rPr>
          <w:rStyle w:val="Strong"/>
          <w:rFonts w:ascii="Times New Roman" w:hAnsi="Times New Roman" w:cs="Times New Roman"/>
          <w:b w:val="0"/>
          <w:sz w:val="26"/>
          <w:szCs w:val="26"/>
        </w:rPr>
        <w:t xml:space="preserve">  </w:t>
      </w:r>
      <w:r w:rsidR="0041041D" w:rsidRPr="00A91573">
        <w:rPr>
          <w:rStyle w:val="Strong"/>
          <w:rFonts w:ascii="Times New Roman" w:hAnsi="Times New Roman" w:cs="Times New Roman"/>
          <w:b w:val="0"/>
          <w:sz w:val="26"/>
          <w:szCs w:val="26"/>
        </w:rPr>
        <w:t xml:space="preserve">     Sau đó,</w:t>
      </w:r>
      <w:r w:rsidRPr="00A91573">
        <w:rPr>
          <w:rStyle w:val="Strong"/>
          <w:rFonts w:ascii="Times New Roman" w:hAnsi="Times New Roman" w:cs="Times New Roman"/>
          <w:b w:val="0"/>
          <w:sz w:val="26"/>
          <w:szCs w:val="26"/>
        </w:rPr>
        <w:t xml:space="preserve"> </w:t>
      </w:r>
      <w:r w:rsidR="0041041D" w:rsidRPr="00A91573">
        <w:rPr>
          <w:rStyle w:val="Strong"/>
          <w:rFonts w:ascii="Times New Roman" w:hAnsi="Times New Roman" w:cs="Times New Roman"/>
          <w:b w:val="0"/>
          <w:sz w:val="26"/>
          <w:szCs w:val="26"/>
        </w:rPr>
        <w:t>t</w:t>
      </w:r>
      <w:r w:rsidR="00F82ABF" w:rsidRPr="00A91573">
        <w:rPr>
          <w:rStyle w:val="Strong"/>
          <w:rFonts w:ascii="Times New Roman" w:hAnsi="Times New Roman" w:cs="Times New Roman"/>
          <w:b w:val="0"/>
          <w:sz w:val="26"/>
          <w:szCs w:val="26"/>
        </w:rPr>
        <w:t>heo dõi sát sao diễn biến thị trường bất động sản:</w:t>
      </w:r>
      <w:r w:rsidR="00F82ABF" w:rsidRPr="00A91573">
        <w:rPr>
          <w:rFonts w:ascii="Times New Roman" w:hAnsi="Times New Roman" w:cs="Times New Roman"/>
          <w:sz w:val="26"/>
          <w:szCs w:val="26"/>
        </w:rPr>
        <w:t xml:space="preserve"> Ngân hàng cần có sự am hiểu sâu sắc về thị trường bất động sản, dự đoán các xu hướng và rủi ro tiềm ẩn để có chính sách </w:t>
      </w:r>
      <w:r w:rsidR="006104A6"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phù hợp. Theo dõi các yếu tố kinh tế vĩ mô như lãi suất, lạm phát, tăng trưởng kinh tế, tỷ lệ thất nghiệp, và đánh giá tác động của chúng đến khả năng trả nợ của khách hàng. Dựa trên diễn biến thị trường và kinh tế vĩ mô, </w:t>
      </w:r>
      <w:r w:rsidR="00072782" w:rsidRPr="00A91573">
        <w:rPr>
          <w:rFonts w:ascii="Times New Roman" w:hAnsi="Times New Roman" w:cs="Times New Roman"/>
          <w:sz w:val="26"/>
          <w:szCs w:val="26"/>
        </w:rPr>
        <w:t xml:space="preserve">PGD </w:t>
      </w:r>
      <w:r w:rsidR="00F82ABF" w:rsidRPr="00A91573">
        <w:rPr>
          <w:rFonts w:ascii="Times New Roman" w:hAnsi="Times New Roman" w:cs="Times New Roman"/>
          <w:sz w:val="26"/>
          <w:szCs w:val="26"/>
        </w:rPr>
        <w:t xml:space="preserve">có thể cần điều chỉnh chính sách </w:t>
      </w:r>
      <w:r w:rsidR="006104A6"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một cách linh hoạt để đảm bảo an toàn và hiệu quả.</w:t>
      </w:r>
    </w:p>
    <w:p w14:paraId="5141D783" w14:textId="73DFD2E3" w:rsidR="00F82ABF" w:rsidRPr="00A91573" w:rsidRDefault="00514FC4"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Cuối cùng,</w:t>
      </w: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q</w:t>
      </w:r>
      <w:r w:rsidR="00F82ABF" w:rsidRPr="00A91573">
        <w:rPr>
          <w:rFonts w:ascii="Times New Roman" w:hAnsi="Times New Roman" w:cs="Times New Roman"/>
          <w:sz w:val="26"/>
          <w:szCs w:val="26"/>
        </w:rPr>
        <w:t xml:space="preserve">uản lý nguồn dư nợ trong mức ổn định và an toàn cho ngân hàng là điều hết sức cấp bách và cần thiết. Ngân hàng cần phải đề ra những biện pháp quản trị và cách giám sát khách hàng. Để thực hiện điều này, ngân hàng cần phải đào tạo kỹ hơn cán bộ tín dụng trong khâu giám sát và quản lý khách hàng cho vay. Và từ đây, cán bộ tín dụng mới nâng cao được khả năng giám sát, theo dõi chặt chẽ nguồn vay từ khách hàng và để mắt đến cách sử dụng vốn của khách hàng có đúng và hợp pháp với những gì đã kê khai lúc đầu không. Từ đó, cán bộ tín dụng có những biện pháp phù hợp đối với </w:t>
      </w:r>
      <w:r w:rsidR="00F82ABF" w:rsidRPr="00A91573">
        <w:rPr>
          <w:rFonts w:ascii="Times New Roman" w:hAnsi="Times New Roman" w:cs="Times New Roman"/>
          <w:sz w:val="26"/>
          <w:szCs w:val="26"/>
        </w:rPr>
        <w:lastRenderedPageBreak/>
        <w:t>khách hàng. Nâng cao khả năng quản lý này sẽ khắc phục và hạn chế tối đa các loại nợ xấu và nợ quá hạn phát sinh từ khách hàng</w:t>
      </w:r>
    </w:p>
    <w:p w14:paraId="0BEB7729" w14:textId="77777777" w:rsidR="00DC2E31" w:rsidRPr="00512886" w:rsidRDefault="00F82ABF" w:rsidP="001C3CB5">
      <w:pPr>
        <w:pStyle w:val="Heading3"/>
        <w:spacing w:before="0" w:line="312" w:lineRule="auto"/>
        <w:rPr>
          <w:rFonts w:ascii="Times New Roman" w:hAnsi="Times New Roman" w:cs="Times New Roman"/>
          <w:color w:val="auto"/>
          <w:sz w:val="26"/>
          <w:szCs w:val="26"/>
        </w:rPr>
      </w:pPr>
      <w:bookmarkStart w:id="465" w:name="_Hlk198994476"/>
      <w:bookmarkStart w:id="466" w:name="_Toc200269931"/>
      <w:r w:rsidRPr="00512886">
        <w:rPr>
          <w:rFonts w:ascii="Times New Roman" w:eastAsia="Times New Roman" w:hAnsi="Times New Roman" w:cs="Times New Roman"/>
          <w:b/>
          <w:iCs/>
          <w:color w:val="auto"/>
          <w:sz w:val="26"/>
          <w:szCs w:val="26"/>
        </w:rPr>
        <w:t xml:space="preserve">3.2.4 </w:t>
      </w:r>
      <w:r w:rsidR="00BA11E6" w:rsidRPr="00512886">
        <w:rPr>
          <w:rFonts w:ascii="Times New Roman" w:eastAsia="Times New Roman" w:hAnsi="Times New Roman" w:cs="Times New Roman"/>
          <w:b/>
          <w:iCs/>
          <w:color w:val="auto"/>
          <w:sz w:val="26"/>
          <w:szCs w:val="26"/>
        </w:rPr>
        <w:t xml:space="preserve">Xây dựng niềm tin, linh hoạt đáp ứng nhu </w:t>
      </w:r>
      <w:r w:rsidR="00BA11E6" w:rsidRPr="00512886">
        <w:rPr>
          <w:rFonts w:ascii="Times New Roman" w:hAnsi="Times New Roman" w:cs="Times New Roman"/>
          <w:b/>
          <w:color w:val="auto"/>
          <w:sz w:val="26"/>
          <w:szCs w:val="26"/>
        </w:rPr>
        <w:t>cầu</w:t>
      </w:r>
      <w:bookmarkEnd w:id="466"/>
    </w:p>
    <w:bookmarkEnd w:id="465"/>
    <w:p w14:paraId="09E5C20D" w14:textId="79735F0B" w:rsidR="00DC2E31" w:rsidRPr="00A91573" w:rsidRDefault="00DC2E31" w:rsidP="001C3CB5">
      <w:pPr>
        <w:pStyle w:val="Heading3"/>
        <w:spacing w:before="0" w:line="312" w:lineRule="auto"/>
        <w:jc w:val="both"/>
        <w:rPr>
          <w:rFonts w:ascii="Times New Roman" w:hAnsi="Times New Roman" w:cs="Times New Roman"/>
          <w:color w:val="auto"/>
          <w:sz w:val="26"/>
          <w:szCs w:val="26"/>
        </w:rPr>
      </w:pPr>
      <w:r w:rsidRPr="00A91573">
        <w:rPr>
          <w:rFonts w:ascii="Times New Roman" w:hAnsi="Times New Roman" w:cs="Times New Roman"/>
          <w:color w:val="auto"/>
          <w:sz w:val="26"/>
          <w:szCs w:val="26"/>
        </w:rPr>
        <w:t xml:space="preserve">      </w:t>
      </w:r>
      <w:bookmarkStart w:id="467" w:name="_Toc198488161"/>
      <w:bookmarkStart w:id="468" w:name="_Toc200214965"/>
      <w:bookmarkStart w:id="469" w:name="_Toc200269932"/>
      <w:r w:rsidRPr="00A91573">
        <w:rPr>
          <w:rFonts w:ascii="Times New Roman" w:hAnsi="Times New Roman" w:cs="Times New Roman"/>
          <w:color w:val="auto"/>
          <w:sz w:val="26"/>
          <w:szCs w:val="26"/>
        </w:rPr>
        <w:t>Sự biến động trong số lượng khách hàng vay mua bất động sản, cụ thể là sự sụt giảm trong năm 2023 và sự tăng trưởng đáng kể vào năm 2024 so với năm trước đó, đặt ra một thách thức không nhỏ đối với sự ổn định doanh số cho vay của ngân hàng. Để giải quyết hạn chế này và hướng tới một sự phát triển bền vững hơn, ngân hàng cần triển khai một chiến lược toàn diện, tập trung vào nhiều khía cạnh then chốt.</w:t>
      </w:r>
      <w:bookmarkEnd w:id="467"/>
      <w:bookmarkEnd w:id="468"/>
      <w:bookmarkEnd w:id="469"/>
    </w:p>
    <w:p w14:paraId="7FC710C1" w14:textId="77777777" w:rsidR="00DC2E31" w:rsidRPr="00A91573" w:rsidRDefault="00DC2E31" w:rsidP="001C3CB5">
      <w:pPr>
        <w:spacing w:after="0" w:line="312" w:lineRule="auto"/>
        <w:jc w:val="both"/>
        <w:rPr>
          <w:rFonts w:ascii="Times New Roman" w:eastAsia="Times New Roman" w:hAnsi="Times New Roman" w:cs="Times New Roman"/>
          <w:sz w:val="26"/>
          <w:szCs w:val="26"/>
        </w:rPr>
      </w:pPr>
      <w:r w:rsidRPr="00A91573">
        <w:t xml:space="preserve">      </w:t>
      </w:r>
      <w:r w:rsidRPr="00A91573">
        <w:rPr>
          <w:rFonts w:ascii="Times New Roman" w:eastAsia="Times New Roman" w:hAnsi="Times New Roman" w:cs="Times New Roman"/>
          <w:bCs/>
          <w:sz w:val="26"/>
          <w:szCs w:val="26"/>
        </w:rPr>
        <w:t>Trước hết,</w:t>
      </w:r>
      <w:r w:rsidRPr="00A91573">
        <w:rPr>
          <w:rFonts w:ascii="Times New Roman" w:eastAsia="Times New Roman" w:hAnsi="Times New Roman" w:cs="Times New Roman"/>
          <w:sz w:val="26"/>
          <w:szCs w:val="26"/>
        </w:rPr>
        <w:t xml:space="preserve"> việc xây dựng một hình ảnh thương hiệu vững chắc và uy tín là yếu tố tiên quyết. Điều này đòi hỏi ngân hàng phải đẩy mạnh hoạt động truyền thông trên đa dạng các nền tảng, từ trực tuyến đến ngoại tuyến, nhằm gia tăng nhận diện và khẳng định vị thế chuyên nghiệp trong lĩnh vực tài trợ bất động sản. Song song đó, chất lượng dịch vụ cần được ưu tiên hàng đầu, với đội ngũ nhân viên được đào tạo bài bản, cung cấp trải nghiệm vượt trội từ khâu tư vấn, thẩm định đến giải ngân và hậu mãi. Sự minh bạch trong thông tin sản phẩm, lãi suất và điều kiện vay cũng góp phần củng cố niềm tin nơi khách hàng, một yếu tố nền tảng để thu hút và giữ chân họ.</w:t>
      </w:r>
    </w:p>
    <w:p w14:paraId="46BDBEF3" w14:textId="77777777" w:rsidR="00F24041" w:rsidRPr="00A91573" w:rsidRDefault="00DC2E31"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bCs/>
          <w:sz w:val="26"/>
          <w:szCs w:val="26"/>
        </w:rPr>
        <w:t xml:space="preserve">       Tiếp theo,</w:t>
      </w:r>
      <w:r w:rsidRPr="00A91573">
        <w:rPr>
          <w:rFonts w:ascii="Times New Roman" w:eastAsia="Times New Roman" w:hAnsi="Times New Roman" w:cs="Times New Roman"/>
          <w:sz w:val="26"/>
          <w:szCs w:val="26"/>
        </w:rPr>
        <w:t xml:space="preserve"> một yếu tố quan trọng không kém là việc xây dựng và triển khai các chính sách cho vay linh hoạt, đáp ứng nhu cầu đa dạng của thị trường. Ngân hàng cần phát triển nhiều gói vay với các điều kiện, lãi suất và kỳ hạn khác nhau, đồng thời thường xuyên theo dõi và điều chỉnh lãi suất để duy trì tính cạnh tranh. Việc linh hoạt hóa các điều kiện vay, chẳng hạn như tỷ lệ cho vay trên giá trị tài sản hay yêu cầu về tài sản đảm bảo, sẽ tạo điều kiện thuận lợi hơn cho khách hàng tiếp cận nguồn vốn. Hơn nữa, việc xây dựng các chương trình ưu đãi đặc biệt dành cho những khách hàng có lịch sử tín dụng tốt và duy trì mối quan hệ lâu dài với ngân hàng sẽ là một đòn bẩy hiệu quả để giữ chân và thu hút thêm nhiều đối tượng tiềm năng.</w:t>
      </w:r>
    </w:p>
    <w:p w14:paraId="777A75D6" w14:textId="0DE99BF8" w:rsidR="00F24041" w:rsidRPr="00A91573" w:rsidRDefault="00F24041"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bCs/>
          <w:sz w:val="26"/>
          <w:szCs w:val="26"/>
        </w:rPr>
        <w:t xml:space="preserve">       </w:t>
      </w:r>
      <w:r w:rsidR="00DC2E31" w:rsidRPr="00A91573">
        <w:rPr>
          <w:rFonts w:ascii="Times New Roman" w:eastAsia="Times New Roman" w:hAnsi="Times New Roman" w:cs="Times New Roman"/>
          <w:bCs/>
          <w:sz w:val="26"/>
          <w:szCs w:val="26"/>
        </w:rPr>
        <w:t>Bên cạnh đó,</w:t>
      </w:r>
      <w:r w:rsidR="00DC2E31" w:rsidRPr="00A91573">
        <w:rPr>
          <w:rFonts w:ascii="Times New Roman" w:eastAsia="Times New Roman" w:hAnsi="Times New Roman" w:cs="Times New Roman"/>
          <w:sz w:val="26"/>
          <w:szCs w:val="26"/>
        </w:rPr>
        <w:t xml:space="preserve"> để tối ưu hóa việc tiếp cận khách hàng, ngân hàng cần chú trọng phát triển các kênh phân phối hiệu quả và đa dạng. Việc kết hợp với tăng cường hợp tác chiến lược cùng các sàn giao dịch bất động sản và các chủ đầu tư uy tín, sẽ mở ra nhiều cơ hội tiếp cận nguồn khách hàng mới. Đồng thời, đầu tư vào nền tảng trực tuyến là xu thế tất yếu trong kỷ nguyên số, cho phép khách hàng dễ dàng tìm hiểu thông tin, đăng ký vay và theo dõi tiến độ hồ sơ một cách tiện lợi và nhanh chóng. Nền tảng của sự thành công trong mảng này chính là đội ngũ tư vấn chuyên nghiệp, không chỉ am hiểu sâu sắc về thị trường bất động sản mà còn nắm vững các sản phẩm cho vay của ngân hàng, từ đó đưa ra những lời khuyên giá trị nhất cho khách hàng. </w:t>
      </w:r>
    </w:p>
    <w:p w14:paraId="359CCA9E" w14:textId="77777777" w:rsidR="00F24041" w:rsidRPr="00A91573" w:rsidRDefault="00F24041"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w:t>
      </w:r>
      <w:r w:rsidR="00DC2E31" w:rsidRPr="00A91573">
        <w:rPr>
          <w:rFonts w:ascii="Times New Roman" w:eastAsia="Times New Roman" w:hAnsi="Times New Roman" w:cs="Times New Roman"/>
          <w:bCs/>
          <w:sz w:val="26"/>
          <w:szCs w:val="26"/>
        </w:rPr>
        <w:t>Cuối cùng, nhưng không kém phần quan trọng,</w:t>
      </w:r>
      <w:r w:rsidR="00DC2E31" w:rsidRPr="00A91573">
        <w:rPr>
          <w:rFonts w:ascii="Times New Roman" w:eastAsia="Times New Roman" w:hAnsi="Times New Roman" w:cs="Times New Roman"/>
          <w:sz w:val="26"/>
          <w:szCs w:val="26"/>
        </w:rPr>
        <w:t xml:space="preserve"> là công tác nghiên cứu thị trường và phân tích dữ liệu một cách bài bản. Ngân hàng cần thiết lập một cơ chế theo dõi sát sao diễn biến thị trường bất động sản, các yếu tố kinh tế vĩ mô có khả năng ảnh hưởng </w:t>
      </w:r>
      <w:r w:rsidR="00DC2E31" w:rsidRPr="00A91573">
        <w:rPr>
          <w:rFonts w:ascii="Times New Roman" w:eastAsia="Times New Roman" w:hAnsi="Times New Roman" w:cs="Times New Roman"/>
          <w:sz w:val="26"/>
          <w:szCs w:val="26"/>
        </w:rPr>
        <w:lastRenderedPageBreak/>
        <w:t>đến nhu cầu vay vốn, đồng thời thu thập và phân tích sâu dữ liệu về khách hàng hiện tại và tiềm năng. Sự thấu hiểu này không chỉ giúp nhận diện chính xác thị trường mục tiêu và các phân khúc khách hàng tiềm năng mà còn cho phép ngân hàng dự báo nhu cầu vay vốn, từ đó chủ động trong việc hoạch định nguồn lực, điều chỉnh chính sách và xây dựng các chiến lược kinh doanh phù hợp, giảm thiểu rủi ro từ sự biến động bất thường của thị trường.</w:t>
      </w:r>
    </w:p>
    <w:p w14:paraId="68D50F22" w14:textId="77777777" w:rsidR="00F24041" w:rsidRPr="00A91573" w:rsidRDefault="00F82ABF" w:rsidP="001C3CB5">
      <w:pPr>
        <w:pStyle w:val="Heading3"/>
        <w:spacing w:before="0" w:line="312" w:lineRule="auto"/>
        <w:rPr>
          <w:rFonts w:ascii="Times New Roman" w:eastAsia="Times New Roman" w:hAnsi="Times New Roman" w:cs="Times New Roman"/>
          <w:color w:val="auto"/>
          <w:sz w:val="26"/>
          <w:szCs w:val="26"/>
        </w:rPr>
      </w:pPr>
      <w:bookmarkStart w:id="470" w:name="_Hlk198994612"/>
      <w:bookmarkStart w:id="471" w:name="_Toc200269933"/>
      <w:r w:rsidRPr="00A91573">
        <w:rPr>
          <w:rFonts w:ascii="Times New Roman" w:hAnsi="Times New Roman" w:cs="Times New Roman"/>
          <w:b/>
          <w:iCs/>
          <w:color w:val="auto"/>
          <w:sz w:val="26"/>
          <w:szCs w:val="26"/>
        </w:rPr>
        <w:t xml:space="preserve">3.2.5 </w:t>
      </w:r>
      <w:r w:rsidR="009B2546" w:rsidRPr="00A91573">
        <w:rPr>
          <w:rFonts w:ascii="Times New Roman" w:hAnsi="Times New Roman" w:cs="Times New Roman"/>
          <w:b/>
          <w:color w:val="auto"/>
          <w:sz w:val="26"/>
          <w:szCs w:val="26"/>
        </w:rPr>
        <w:t>Cân Bằng Kỳ Hạn - Ổn Định Lãi Suất</w:t>
      </w:r>
      <w:bookmarkEnd w:id="471"/>
    </w:p>
    <w:bookmarkEnd w:id="470"/>
    <w:p w14:paraId="79FDEEA1" w14:textId="0FE2763B" w:rsidR="00FE19AB" w:rsidRPr="00A91573" w:rsidRDefault="00F24041" w:rsidP="001C3CB5">
      <w:pPr>
        <w:spacing w:after="0" w:line="312" w:lineRule="auto"/>
        <w:jc w:val="both"/>
        <w:rPr>
          <w:rFonts w:ascii="Times New Roman" w:eastAsia="Times New Roman" w:hAnsi="Times New Roman" w:cs="Times New Roman"/>
          <w:sz w:val="26"/>
          <w:szCs w:val="26"/>
        </w:rPr>
      </w:pPr>
      <w:r w:rsidRPr="00A91573">
        <w:rPr>
          <w:rFonts w:ascii="Times New Roman" w:hAnsi="Times New Roman" w:cs="Times New Roman"/>
          <w:sz w:val="26"/>
          <w:szCs w:val="26"/>
        </w:rPr>
        <w:t xml:space="preserve">      </w:t>
      </w:r>
      <w:r w:rsidR="00FE19AB"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Cho vay mua bất động sản là hoạt động cho vay trong thời hạn dài, trị giá mỗi món vay tới hàng trăm triệu đồng, thậm chí lên đến vài tỷ đồng do đó đòi hỏi ngân hàng phải có nguồn vốn lớn. Do đó để có thể mở rộng quy mô hoạt động cho vay mua BĐS, đòi hỏi ngân hàng phải có nhiều biện pháp huy động mở rộng nguồn vốn đặc biệt là nguồn vốn dài hạn thì mới có khả năng mở rộng quy mô cho vay, đáp ứng tối đa nhu cầu của khách hàng. Vì vậy</w:t>
      </w:r>
      <w:r w:rsidR="0041041D" w:rsidRPr="00A91573">
        <w:rPr>
          <w:rFonts w:ascii="Times New Roman" w:hAnsi="Times New Roman" w:cs="Times New Roman"/>
          <w:sz w:val="26"/>
          <w:szCs w:val="26"/>
        </w:rPr>
        <w:t>,</w:t>
      </w:r>
      <w:r w:rsidR="00F82ABF" w:rsidRPr="00A91573">
        <w:rPr>
          <w:rFonts w:ascii="Times New Roman" w:hAnsi="Times New Roman" w:cs="Times New Roman"/>
          <w:sz w:val="26"/>
          <w:szCs w:val="26"/>
        </w:rPr>
        <w:t xml:space="preserve"> huy động vốn là nhiệm vụ tiên quyết và là điều kiện quan trọng cho hoạt động của ngân hàng. Một trong các nguyên nhân hạn chế việc phát triển của hoạt động cho vay mua BĐS đó là khả năng về nguồn vốn của ngân hàng chưa đáp ứng đủ cộng thêm sự mất cân đối trong cơ cấu nguồn vốn chủ yếu là vốn ngắn hạn, còn nguồn vốn trung hạn thì hạn chế hơn. Hơn nữa, tại một số thời điểm các ngân hàng xảy ra tình trạng thiếu vốn như ở thời điểm cuối năm. Vì vậy để hoạt động cho vay mua BĐS có điều kiện tăng trưởng và phát triển ổn định thì OCB - Chi nhánh Đà Nẵng - PGD Hoà Xuân cần phải có những tính toán hợp lý về nguồn vốn đáp ứng, có những biện pháp hữu hiệu để huy động vốn. Cụ thể ngân hàng cần thực hiện một số biện pháp sau:</w:t>
      </w:r>
    </w:p>
    <w:p w14:paraId="489FD37B" w14:textId="34AA0D19" w:rsidR="00F82ABF" w:rsidRPr="00A91573" w:rsidRDefault="00FE19A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Đầu tiên, t</w:t>
      </w:r>
      <w:r w:rsidR="00F82ABF" w:rsidRPr="00A91573">
        <w:rPr>
          <w:rFonts w:ascii="Times New Roman" w:hAnsi="Times New Roman" w:cs="Times New Roman"/>
          <w:sz w:val="26"/>
          <w:szCs w:val="26"/>
        </w:rPr>
        <w:t>iếp tục tăng nguồn vốn tự có dựa trên việc quảng bá rộng rãi và triển khai  các đợt phát hành cổ phiếu và trái phiếu ra công chúng của Ngân hàng.</w:t>
      </w:r>
      <w:r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 xml:space="preserve">Ngân hàng phải đa dạng hóa các hình thức huy động vốn, các dịch vụ ngân hàng hiện đại và tiện ích. Tăng cường hơn nữa khả năng huy động vốn từ các sản phẩm tiền gửi, tiền gửi tiết kiệm có kỳ hạn, tiết kiệm thông thường, tiết kiệm Online,... Với nhiều kỳ hạn gửi tiền khác nhau sẽ tạo sự thuận tiện cho khách hàng nhất là những khách hàng chưa dự tính chính xác được thời điểm phải sử dụng tiền trong tương lai gần. Bên cạnh đó, ngân hàng phải gia tăng hơn nữa tiện ích của việc sử dụng thẻ. </w:t>
      </w:r>
    </w:p>
    <w:p w14:paraId="697E007F" w14:textId="39E56F8A" w:rsidR="00FE19AB" w:rsidRPr="00A91573" w:rsidRDefault="00FE19A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Sau đó, N</w:t>
      </w:r>
      <w:r w:rsidR="00F82ABF" w:rsidRPr="00A91573">
        <w:rPr>
          <w:rFonts w:ascii="Times New Roman" w:hAnsi="Times New Roman" w:cs="Times New Roman"/>
          <w:sz w:val="26"/>
          <w:szCs w:val="26"/>
        </w:rPr>
        <w:t>gân hàng cần đưa ra mức lãi suất tiền gửi hấp dẫn mang tính canh tranh và được điều chỉnh linh hoạt theo mức lãi suất thị trường. Việc tăng lãi suất sẽ tạo sự hấp dẫn cho khách hàng trong bối cảnh chỉ số tăng giá trên thị trường tăng nhanh, nó đáp ứng được một trong các mục đích quan trọng của khách hàng khi gửi tiền vào ngân hàng là khả năng sinh lời. Bên cạnh đó cần có những sự thay đổi linh hoạt đối với từng đối tượng khách hàng.</w:t>
      </w:r>
    </w:p>
    <w:p w14:paraId="0C38106E" w14:textId="32E7EFCF" w:rsidR="00F82ABF" w:rsidRPr="00A91573" w:rsidRDefault="00FE19AB"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Hơn nữa</w:t>
      </w:r>
      <w:r w:rsidR="0041041D" w:rsidRPr="00A91573">
        <w:rPr>
          <w:rFonts w:ascii="Times New Roman" w:hAnsi="Times New Roman" w:cs="Times New Roman"/>
          <w:sz w:val="26"/>
          <w:szCs w:val="26"/>
        </w:rPr>
        <w:t>,</w:t>
      </w:r>
      <w:r w:rsidR="00F82ABF" w:rsidRPr="00A91573">
        <w:rPr>
          <w:rFonts w:ascii="Times New Roman" w:hAnsi="Times New Roman" w:cs="Times New Roman"/>
          <w:sz w:val="26"/>
          <w:szCs w:val="26"/>
        </w:rPr>
        <w:t xml:space="preserve"> để có thể huy động nhiều hơn nguồn vốn dài hạn thì ngân hàng có thể liên kết với các công ty bảo hiểm để đưa ra các sản phẩm với nhiều tính năng và hạn chế rủi </w:t>
      </w:r>
      <w:r w:rsidR="00F82ABF" w:rsidRPr="00A91573">
        <w:rPr>
          <w:rFonts w:ascii="Times New Roman" w:hAnsi="Times New Roman" w:cs="Times New Roman"/>
          <w:sz w:val="26"/>
          <w:szCs w:val="26"/>
        </w:rPr>
        <w:lastRenderedPageBreak/>
        <w:t xml:space="preserve">ro </w:t>
      </w:r>
      <w:r w:rsidR="00527BA9" w:rsidRPr="00A91573">
        <w:rPr>
          <w:rFonts w:ascii="Times New Roman" w:hAnsi="Times New Roman" w:cs="Times New Roman"/>
          <w:sz w:val="26"/>
          <w:szCs w:val="26"/>
        </w:rPr>
        <w:t xml:space="preserve">cho vay </w:t>
      </w:r>
      <w:r w:rsidR="00F82ABF" w:rsidRPr="00A91573">
        <w:rPr>
          <w:rFonts w:ascii="Times New Roman" w:hAnsi="Times New Roman" w:cs="Times New Roman"/>
          <w:sz w:val="26"/>
          <w:szCs w:val="26"/>
        </w:rPr>
        <w:t>như sản phẩm tiết kiệm giáo dục, bảo hiểm tín dụng cho các sản phẩm, ngân hàng có thể tận dụng được nguồn vốn dài hạn lớn của bảo hiểm với một mức lãi suất thấp.</w:t>
      </w:r>
    </w:p>
    <w:p w14:paraId="38D63735" w14:textId="421244F3" w:rsidR="00F82ABF" w:rsidRPr="00A91573" w:rsidRDefault="00541F5C"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b/>
          <w:iCs/>
          <w:sz w:val="26"/>
          <w:szCs w:val="26"/>
        </w:rPr>
        <w:t>3</w:t>
      </w:r>
      <w:bookmarkStart w:id="472" w:name="_Hlk198994851"/>
      <w:r w:rsidRPr="00A91573">
        <w:rPr>
          <w:rFonts w:ascii="Times New Roman" w:hAnsi="Times New Roman" w:cs="Times New Roman"/>
          <w:b/>
          <w:iCs/>
          <w:sz w:val="26"/>
          <w:szCs w:val="26"/>
        </w:rPr>
        <w:t>.2.</w:t>
      </w:r>
      <w:r w:rsidR="009035EF" w:rsidRPr="00A91573">
        <w:rPr>
          <w:rFonts w:ascii="Times New Roman" w:hAnsi="Times New Roman" w:cs="Times New Roman"/>
          <w:b/>
          <w:iCs/>
          <w:sz w:val="26"/>
          <w:szCs w:val="26"/>
        </w:rPr>
        <w:t xml:space="preserve">6 </w:t>
      </w:r>
      <w:r w:rsidR="00F82ABF" w:rsidRPr="00A91573">
        <w:rPr>
          <w:rFonts w:ascii="Times New Roman" w:hAnsi="Times New Roman" w:cs="Times New Roman"/>
          <w:b/>
          <w:iCs/>
          <w:sz w:val="26"/>
          <w:szCs w:val="26"/>
        </w:rPr>
        <w:t>Tăng cường đào tạo nhân lực, chất lượng dịch vụ</w:t>
      </w:r>
    </w:p>
    <w:bookmarkEnd w:id="472"/>
    <w:p w14:paraId="0D10D18F" w14:textId="7EAB4F18" w:rsidR="00F82ABF" w:rsidRPr="00A91573" w:rsidRDefault="00A13BFD" w:rsidP="001C3CB5">
      <w:pPr>
        <w:spacing w:after="0" w:line="312" w:lineRule="auto"/>
        <w:jc w:val="both"/>
        <w:rPr>
          <w:rFonts w:ascii="Times New Roman" w:hAnsi="Times New Roman" w:cs="Times New Roman"/>
          <w:b/>
          <w:sz w:val="26"/>
          <w:szCs w:val="26"/>
        </w:rPr>
      </w:pPr>
      <w:r w:rsidRPr="00A91573">
        <w:rPr>
          <w:rFonts w:ascii="Times New Roman" w:hAnsi="Times New Roman" w:cs="Times New Roman"/>
          <w:b/>
          <w:sz w:val="26"/>
          <w:szCs w:val="26"/>
        </w:rPr>
        <w:t xml:space="preserve">  </w:t>
      </w:r>
      <w:r w:rsidR="0041041D" w:rsidRPr="00A91573">
        <w:rPr>
          <w:rFonts w:ascii="Times New Roman" w:hAnsi="Times New Roman" w:cs="Times New Roman"/>
          <w:b/>
          <w:sz w:val="26"/>
          <w:szCs w:val="26"/>
        </w:rPr>
        <w:t xml:space="preserve">      </w:t>
      </w:r>
      <w:r w:rsidR="0041041D" w:rsidRPr="00A91573">
        <w:rPr>
          <w:rFonts w:ascii="Times New Roman" w:hAnsi="Times New Roman" w:cs="Times New Roman"/>
          <w:sz w:val="26"/>
          <w:szCs w:val="26"/>
        </w:rPr>
        <w:t>Đầu tiên, x</w:t>
      </w:r>
      <w:r w:rsidR="00F82ABF" w:rsidRPr="00A91573">
        <w:rPr>
          <w:rFonts w:ascii="Times New Roman" w:hAnsi="Times New Roman" w:cs="Times New Roman"/>
          <w:sz w:val="26"/>
          <w:szCs w:val="26"/>
        </w:rPr>
        <w:t xml:space="preserve">ây dựng tiêu chí tuyển dụng chặt chẽ: ưu tiên ứng viên có kinh nghiệm làm việc trong lĩnh vực </w:t>
      </w:r>
      <w:r w:rsidR="006104A6"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đặc biệt là </w:t>
      </w:r>
      <w:r w:rsidR="00527BA9" w:rsidRPr="00A91573">
        <w:rPr>
          <w:rFonts w:ascii="Times New Roman" w:hAnsi="Times New Roman" w:cs="Times New Roman"/>
          <w:sz w:val="26"/>
          <w:szCs w:val="26"/>
        </w:rPr>
        <w:t>cho vay</w:t>
      </w:r>
      <w:r w:rsidR="00F82ABF" w:rsidRPr="00A91573">
        <w:rPr>
          <w:rFonts w:ascii="Times New Roman" w:hAnsi="Times New Roman" w:cs="Times New Roman"/>
          <w:sz w:val="26"/>
          <w:szCs w:val="26"/>
        </w:rPr>
        <w:t xml:space="preserve"> bất động sản, và có kiến thức vững chắc về luật liên quan đánh giá kỹ năng giao tiếp, thuyết phục, phân tích, giải quyết vấn đề, và đặc biệt là khả năng làm việc độc lập và làm việc nhóm</w:t>
      </w:r>
    </w:p>
    <w:p w14:paraId="5944249A" w14:textId="762D62E4" w:rsidR="00F82ABF" w:rsidRPr="00A91573" w:rsidRDefault="00541F5C"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w:t>
      </w:r>
      <w:r w:rsidR="0041041D" w:rsidRPr="00A91573">
        <w:rPr>
          <w:rFonts w:ascii="Times New Roman" w:eastAsia="Times New Roman" w:hAnsi="Times New Roman" w:cs="Times New Roman"/>
          <w:sz w:val="26"/>
          <w:szCs w:val="26"/>
        </w:rPr>
        <w:t xml:space="preserve">    Thứ hai, x</w:t>
      </w:r>
      <w:r w:rsidR="00F82ABF" w:rsidRPr="00A91573">
        <w:rPr>
          <w:rFonts w:ascii="Times New Roman" w:eastAsia="Times New Roman" w:hAnsi="Times New Roman" w:cs="Times New Roman"/>
          <w:sz w:val="26"/>
          <w:szCs w:val="26"/>
        </w:rPr>
        <w:t>ây dựng chiến lược đào tạo nguồn nhân lực, thường xuyên đào tạo lại đội ngũ cán bộ công nhân viên. Ngoài những kiến thức cơ bản, các văn bản chỉ đạo của ngành ngân hàng, cần đào tạo thêm kiến thức về pháp luật, kỹ năng bán hàng, kiến thức về quản lý, kỹ năng giao tiếp,… đồng thời, quan tâm hơn nữa tới việc đào tạo ngoại ngữ cho đội ngũ cán bộ công nhân viên.</w:t>
      </w:r>
    </w:p>
    <w:p w14:paraId="263D16FE" w14:textId="6048F60A" w:rsidR="00F82ABF" w:rsidRPr="00A91573" w:rsidRDefault="0041041D"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Sau đó, x</w:t>
      </w:r>
      <w:r w:rsidR="00F82ABF" w:rsidRPr="00A91573">
        <w:rPr>
          <w:rFonts w:ascii="Times New Roman" w:eastAsia="Times New Roman" w:hAnsi="Times New Roman" w:cs="Times New Roman"/>
          <w:sz w:val="26"/>
          <w:szCs w:val="26"/>
        </w:rPr>
        <w:t xml:space="preserve">ây dựng chế độ thi đua, khen thưởng trong ngân hàng dựa trên năng suất, chất lượng và hiệu quả công việc được giao để xây dựng và đánh giá mức độ hoàn thiện nhiệm vụ, khen thưởng xứng đáng đối với những lao động có trình độ chuyên môn cao, đóng góp lớn cho ngân hàng. Bên cạnh đó, có cơ chế phạt, thậm chí sa thải đối với những cán bộ không đáp ứng yêu cầu công việc, suy thoái về đạo đức, lối sống ảnh hưởng đến uy tín của ngân hàng. </w:t>
      </w:r>
      <w:r w:rsidR="00F82ABF" w:rsidRPr="00A91573">
        <w:rPr>
          <w:rFonts w:ascii="Times New Roman" w:hAnsi="Times New Roman" w:cs="Times New Roman"/>
          <w:sz w:val="26"/>
          <w:szCs w:val="26"/>
        </w:rPr>
        <w:t>Lãnh đạo các cấp cần gương mẫu trong việc tuân thủ đạo đức nghề nghiệp và các quy định của ngân hàng, tạo môi trường làm việc minh bạch và liêm chính.</w:t>
      </w:r>
    </w:p>
    <w:p w14:paraId="10A7C918" w14:textId="0566E45D" w:rsidR="00F82ABF" w:rsidRPr="00A91573" w:rsidRDefault="00541F5C" w:rsidP="001C3CB5">
      <w:pPr>
        <w:spacing w:after="0" w:line="312" w:lineRule="auto"/>
        <w:jc w:val="both"/>
        <w:rPr>
          <w:rFonts w:ascii="Times New Roman" w:eastAsia="Times New Roman" w:hAnsi="Times New Roman" w:cs="Times New Roman"/>
          <w:sz w:val="26"/>
          <w:szCs w:val="26"/>
        </w:rPr>
      </w:pPr>
      <w:r w:rsidRPr="00A91573">
        <w:rPr>
          <w:rFonts w:ascii="Times New Roman" w:eastAsia="Times New Roman" w:hAnsi="Times New Roman" w:cs="Times New Roman"/>
          <w:sz w:val="26"/>
          <w:szCs w:val="26"/>
        </w:rPr>
        <w:t xml:space="preserve">    </w:t>
      </w:r>
      <w:r w:rsidR="0041041D" w:rsidRPr="00A91573">
        <w:rPr>
          <w:rFonts w:ascii="Times New Roman" w:eastAsia="Times New Roman" w:hAnsi="Times New Roman" w:cs="Times New Roman"/>
          <w:sz w:val="26"/>
          <w:szCs w:val="26"/>
        </w:rPr>
        <w:t xml:space="preserve">    Cuối cùng c</w:t>
      </w:r>
      <w:r w:rsidR="00F82ABF" w:rsidRPr="00A91573">
        <w:rPr>
          <w:rFonts w:ascii="Times New Roman" w:eastAsia="Times New Roman" w:hAnsi="Times New Roman" w:cs="Times New Roman"/>
          <w:sz w:val="26"/>
          <w:szCs w:val="26"/>
        </w:rPr>
        <w:t>ải tiến chất lượng dịch vụ: thủ tục nhanh gọn, giảm thời gian giải ngân, cán bộ tín dụng làm việc chuyên nghiệp, nhiệt tình, vui vẻ, tạo cho khách hàng sự thoải mái khi đến giao dịch. Điều đó giúp nâng cao hình ảnh của ngân hàng đối với khách hàng.</w:t>
      </w:r>
    </w:p>
    <w:p w14:paraId="34D0FCAF" w14:textId="7AF0ABFB" w:rsidR="006B652A" w:rsidRPr="00A91573" w:rsidRDefault="006B652A" w:rsidP="001C3CB5">
      <w:pPr>
        <w:pStyle w:val="Heading2"/>
        <w:spacing w:before="0" w:line="312" w:lineRule="auto"/>
        <w:rPr>
          <w:b/>
          <w:color w:val="auto"/>
        </w:rPr>
      </w:pPr>
      <w:bookmarkStart w:id="473" w:name="_Toc200269934"/>
      <w:r w:rsidRPr="00A91573">
        <w:rPr>
          <w:b/>
          <w:color w:val="auto"/>
        </w:rPr>
        <w:t>3.</w:t>
      </w:r>
      <w:r w:rsidR="00BA11E6" w:rsidRPr="00A91573">
        <w:rPr>
          <w:b/>
          <w:color w:val="auto"/>
        </w:rPr>
        <w:t>3</w:t>
      </w:r>
      <w:r w:rsidRPr="00A91573">
        <w:rPr>
          <w:b/>
          <w:i/>
          <w:color w:val="auto"/>
        </w:rPr>
        <w:t xml:space="preserve"> </w:t>
      </w:r>
      <w:r w:rsidR="006103A2" w:rsidRPr="00A91573">
        <w:rPr>
          <w:rFonts w:cs="Times New Roman"/>
          <w:b/>
          <w:iCs/>
          <w:color w:val="auto"/>
        </w:rPr>
        <w:t>Một số kiến nghị đối với Ngân hàng Nhà Nước</w:t>
      </w:r>
      <w:r w:rsidRPr="00A91573">
        <w:rPr>
          <w:b/>
          <w:color w:val="auto"/>
        </w:rPr>
        <w:t xml:space="preserve"> nhằm nâng cao hoạt động cho vay mua bất động sản tại Ngân hàng Thương mại cổ phần Phương Đông – Chi nhánh Đà Nẵng – Phòng giao dịch Hoà Xuân</w:t>
      </w:r>
      <w:bookmarkEnd w:id="473"/>
    </w:p>
    <w:p w14:paraId="3283CDA8" w14:textId="77777777" w:rsidR="0041041D"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41041D" w:rsidRPr="00A91573">
        <w:rPr>
          <w:rFonts w:ascii="Times New Roman" w:hAnsi="Times New Roman" w:cs="Times New Roman"/>
          <w:sz w:val="26"/>
          <w:szCs w:val="26"/>
        </w:rPr>
        <w:t xml:space="preserve">      Thứ nhất, </w:t>
      </w:r>
      <w:r w:rsidRPr="00A91573">
        <w:rPr>
          <w:rFonts w:ascii="Times New Roman" w:hAnsi="Times New Roman" w:cs="Times New Roman"/>
          <w:sz w:val="26"/>
          <w:szCs w:val="26"/>
        </w:rPr>
        <w:t>Nhà nước cần giải quyết càng sớm càng tốt việc kéo quá dài tình trạng nhiều giấy  chứng nhận (sổ) cho một BĐS (sổ đỏ - giấy chứng nhận quyền sử dụng đất, sổ hồng – giấy chứng nhận quyền sở hữu nhà và quyền sử dụng đất…</w:t>
      </w:r>
      <w:r w:rsidR="0041041D" w:rsidRPr="00A91573">
        <w:rPr>
          <w:rFonts w:ascii="Times New Roman" w:hAnsi="Times New Roman" w:cs="Times New Roman"/>
          <w:sz w:val="26"/>
          <w:szCs w:val="26"/>
        </w:rPr>
        <w:t>)</w:t>
      </w:r>
    </w:p>
    <w:p w14:paraId="2350B532" w14:textId="61496CF9" w:rsidR="00F82ABF" w:rsidRPr="00A91573" w:rsidRDefault="0041041D"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Thứ hai h</w:t>
      </w:r>
      <w:r w:rsidR="00F82ABF" w:rsidRPr="00A91573">
        <w:rPr>
          <w:rFonts w:ascii="Times New Roman" w:hAnsi="Times New Roman" w:cs="Times New Roman"/>
          <w:sz w:val="26"/>
          <w:szCs w:val="26"/>
        </w:rPr>
        <w:t>iện nay việc cấp giấy chứng nhận quyền sử dụng đất và nhà ở các đô thị trong cả nước được thực hiện với tốc độ rất chậm. Điều này dẫn đến các giao dịch mua bán, chuyển nhượng BĐS đã và đang không đảm bảo cơ sở pháp lý</w:t>
      </w:r>
      <w:r w:rsidR="002967C2"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Vì vậy Nhà nước cần triển khai một số giải pháp nhằm đẩy nhanh tốc độ cấp sổ đỏ. Việc đem lại quyền sở hữu cho người dân cần quan tâm nhiều hơn và sẽ tạo điều kiện thuận lợi cho ngân hàng trong việc thúc đẩy mạnh hoạt động cho vay mua bất động sản.</w:t>
      </w:r>
    </w:p>
    <w:p w14:paraId="6A440213" w14:textId="6E312B5C" w:rsidR="00A13254" w:rsidRPr="00A91573" w:rsidRDefault="00F82ABF"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lastRenderedPageBreak/>
        <w:t xml:space="preserve">  </w:t>
      </w:r>
      <w:r w:rsidR="002967C2" w:rsidRPr="00A91573">
        <w:rPr>
          <w:rFonts w:ascii="Times New Roman" w:hAnsi="Times New Roman" w:cs="Times New Roman"/>
          <w:sz w:val="26"/>
          <w:szCs w:val="26"/>
        </w:rPr>
        <w:t xml:space="preserve">     Cuối cùng,</w:t>
      </w:r>
      <w:r w:rsidRPr="00A91573">
        <w:rPr>
          <w:rFonts w:ascii="Times New Roman" w:hAnsi="Times New Roman" w:cs="Times New Roman"/>
          <w:sz w:val="26"/>
          <w:szCs w:val="26"/>
        </w:rPr>
        <w:t xml:space="preserve"> </w:t>
      </w:r>
      <w:r w:rsidR="002967C2" w:rsidRPr="00A91573">
        <w:rPr>
          <w:rFonts w:ascii="Times New Roman" w:hAnsi="Times New Roman" w:cs="Times New Roman"/>
          <w:sz w:val="26"/>
          <w:szCs w:val="26"/>
        </w:rPr>
        <w:t>h</w:t>
      </w:r>
      <w:r w:rsidRPr="00A91573">
        <w:rPr>
          <w:rFonts w:ascii="Times New Roman" w:hAnsi="Times New Roman" w:cs="Times New Roman"/>
          <w:sz w:val="26"/>
          <w:szCs w:val="26"/>
        </w:rPr>
        <w:t>iện nay ở Việt Nam mới chỉ có Trung t</w:t>
      </w:r>
      <w:r w:rsidR="002967C2" w:rsidRPr="00A91573">
        <w:rPr>
          <w:rFonts w:ascii="Times New Roman" w:hAnsi="Times New Roman" w:cs="Times New Roman"/>
          <w:sz w:val="26"/>
          <w:szCs w:val="26"/>
        </w:rPr>
        <w:t>â</w:t>
      </w:r>
      <w:r w:rsidRPr="00A91573">
        <w:rPr>
          <w:rFonts w:ascii="Times New Roman" w:hAnsi="Times New Roman" w:cs="Times New Roman"/>
          <w:sz w:val="26"/>
          <w:szCs w:val="26"/>
        </w:rPr>
        <w:t>m t</w:t>
      </w:r>
      <w:r w:rsidR="002967C2" w:rsidRPr="00A91573">
        <w:rPr>
          <w:rFonts w:ascii="Times New Roman" w:hAnsi="Times New Roman" w:cs="Times New Roman"/>
          <w:sz w:val="26"/>
          <w:szCs w:val="26"/>
        </w:rPr>
        <w:t>h</w:t>
      </w:r>
      <w:r w:rsidRPr="00A91573">
        <w:rPr>
          <w:rFonts w:ascii="Times New Roman" w:hAnsi="Times New Roman" w:cs="Times New Roman"/>
          <w:sz w:val="26"/>
          <w:szCs w:val="26"/>
        </w:rPr>
        <w:t>ông tin tín dung (CIC) của NHNN là th</w:t>
      </w:r>
      <w:r w:rsidR="002967C2" w:rsidRPr="00A91573">
        <w:rPr>
          <w:rFonts w:ascii="Times New Roman" w:hAnsi="Times New Roman" w:cs="Times New Roman"/>
          <w:sz w:val="26"/>
          <w:szCs w:val="26"/>
        </w:rPr>
        <w:t>ự</w:t>
      </w:r>
      <w:r w:rsidRPr="00A91573">
        <w:rPr>
          <w:rFonts w:ascii="Times New Roman" w:hAnsi="Times New Roman" w:cs="Times New Roman"/>
          <w:sz w:val="26"/>
          <w:szCs w:val="26"/>
        </w:rPr>
        <w:t xml:space="preserve">c hiện việc cung cấp thông tin </w:t>
      </w:r>
      <w:r w:rsidR="00527BA9"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đáp ứng yêu cầu trong viêc đánh giá khả năng trả nợ của ngân hàng. Tuy nhiên thông tin của trung tâm này chỉ dừng lại ở mức tham khảo cho các NHTM. Với xu hướng phát triển mạnh mẽ của hoạt động cho vay mua BĐS, cho vay tiêu dùng trong thời gian tới thì nhu cầu thông tin về khách hàng la rất lớn. Vì vậy CIC cần tăng cường nâng cao chất lượng </w:t>
      </w:r>
      <w:r w:rsidR="00527BA9"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hơn nữa, cập nhật các thông tin về khách hàng đặc biệt là các khách hàng về tiền sử bản thân, tình trạng dư nợ, nợ xấu, các nguồn thu nhập.</w:t>
      </w:r>
    </w:p>
    <w:p w14:paraId="1A33FA17" w14:textId="77777777" w:rsidR="00A13254" w:rsidRPr="00A91573" w:rsidRDefault="00A13254" w:rsidP="001C3CB5">
      <w:pPr>
        <w:spacing w:after="0" w:line="312" w:lineRule="auto"/>
        <w:rPr>
          <w:rFonts w:ascii="Times New Roman" w:hAnsi="Times New Roman" w:cs="Times New Roman"/>
          <w:sz w:val="26"/>
          <w:szCs w:val="26"/>
        </w:rPr>
      </w:pPr>
      <w:r w:rsidRPr="00A91573">
        <w:rPr>
          <w:rFonts w:ascii="Times New Roman" w:hAnsi="Times New Roman" w:cs="Times New Roman"/>
          <w:sz w:val="26"/>
          <w:szCs w:val="26"/>
        </w:rPr>
        <w:br w:type="page"/>
      </w:r>
    </w:p>
    <w:p w14:paraId="4E10749C" w14:textId="6EB6EEB6" w:rsidR="00F82ABF" w:rsidRPr="00A91573" w:rsidRDefault="00F82ABF" w:rsidP="001C3CB5">
      <w:pPr>
        <w:pStyle w:val="Heading1"/>
        <w:spacing w:before="0" w:line="312" w:lineRule="auto"/>
        <w:jc w:val="center"/>
        <w:rPr>
          <w:rFonts w:ascii="Times New Roman" w:hAnsi="Times New Roman" w:cs="Times New Roman"/>
          <w:b/>
          <w:color w:val="auto"/>
          <w:sz w:val="26"/>
          <w:szCs w:val="26"/>
        </w:rPr>
      </w:pPr>
      <w:bookmarkStart w:id="474" w:name="_Toc196641055"/>
      <w:bookmarkStart w:id="475" w:name="_Toc196641176"/>
      <w:bookmarkStart w:id="476" w:name="_Toc200269935"/>
      <w:r w:rsidRPr="00A91573">
        <w:rPr>
          <w:rFonts w:ascii="Times New Roman" w:hAnsi="Times New Roman" w:cs="Times New Roman"/>
          <w:b/>
          <w:color w:val="auto"/>
          <w:sz w:val="26"/>
          <w:szCs w:val="26"/>
        </w:rPr>
        <w:lastRenderedPageBreak/>
        <w:t>KẾT LUẬN CHƯƠNG III</w:t>
      </w:r>
      <w:bookmarkEnd w:id="474"/>
      <w:bookmarkEnd w:id="475"/>
      <w:bookmarkEnd w:id="476"/>
    </w:p>
    <w:p w14:paraId="6856591D" w14:textId="227A7CA5" w:rsidR="00F82ABF" w:rsidRPr="00A91573" w:rsidRDefault="006104A6" w:rsidP="001C3CB5">
      <w:p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F82ABF" w:rsidRPr="00A91573">
        <w:rPr>
          <w:rFonts w:ascii="Times New Roman" w:hAnsi="Times New Roman" w:cs="Times New Roman"/>
          <w:sz w:val="26"/>
          <w:szCs w:val="26"/>
        </w:rPr>
        <w:t>Từ thực trạng cho vay mua bất động sản đã nêu ở chương 2 và chương 3 đưa ra những giải pháp riêng cho OCB – PGD Hoà Xuân và giải pháp chung đối với Ngân hàng Nhà nước nhằm nâng cao hoạt động cho vay mua bất động sản tại OCB – PGD Hoà Xuân trong thời gian tới. Từ đó thúc đẩy thị trường bất động sản phát triển, góp phần làm cho nền kinh tế xã hội phát triển</w:t>
      </w:r>
    </w:p>
    <w:p w14:paraId="53A5A293" w14:textId="77777777" w:rsidR="00F82ABF" w:rsidRPr="00A91573" w:rsidRDefault="00F82ABF" w:rsidP="001C3CB5">
      <w:pPr>
        <w:spacing w:after="0" w:line="312" w:lineRule="auto"/>
        <w:jc w:val="center"/>
        <w:rPr>
          <w:rFonts w:ascii="Times New Roman" w:hAnsi="Times New Roman" w:cs="Times New Roman"/>
          <w:sz w:val="26"/>
          <w:szCs w:val="26"/>
        </w:rPr>
      </w:pPr>
    </w:p>
    <w:p w14:paraId="145AB09B" w14:textId="77777777" w:rsidR="00F82ABF" w:rsidRPr="00A91573" w:rsidRDefault="00F82ABF" w:rsidP="001C3CB5">
      <w:pPr>
        <w:spacing w:after="0" w:line="312" w:lineRule="auto"/>
        <w:rPr>
          <w:rFonts w:ascii="Times New Roman" w:eastAsia="Times New Roman" w:hAnsi="Times New Roman" w:cs="Times New Roman"/>
          <w:sz w:val="26"/>
          <w:szCs w:val="26"/>
        </w:rPr>
      </w:pPr>
    </w:p>
    <w:p w14:paraId="7635DD8E" w14:textId="77777777" w:rsidR="00F82ABF" w:rsidRPr="00A91573" w:rsidRDefault="00F82ABF" w:rsidP="001C3CB5">
      <w:pPr>
        <w:spacing w:after="0" w:line="312" w:lineRule="auto"/>
        <w:rPr>
          <w:rFonts w:ascii="Times New Roman" w:hAnsi="Times New Roman" w:cs="Times New Roman"/>
          <w:b/>
          <w:sz w:val="26"/>
          <w:szCs w:val="26"/>
        </w:rPr>
        <w:sectPr w:rsidR="00F82ABF" w:rsidRPr="00A91573" w:rsidSect="001C3CB5">
          <w:type w:val="nextColumn"/>
          <w:pgSz w:w="11906" w:h="16838"/>
          <w:pgMar w:top="1134" w:right="1134" w:bottom="1134" w:left="1701" w:header="720" w:footer="720" w:gutter="0"/>
          <w:cols w:space="0"/>
          <w:docGrid w:linePitch="360"/>
        </w:sectPr>
      </w:pPr>
    </w:p>
    <w:p w14:paraId="0B819A15" w14:textId="77777777" w:rsidR="00F82ABF" w:rsidRPr="00A91573" w:rsidRDefault="00F82ABF" w:rsidP="001C3CB5">
      <w:pPr>
        <w:pStyle w:val="Heading1"/>
        <w:spacing w:before="0" w:line="312" w:lineRule="auto"/>
        <w:jc w:val="center"/>
        <w:rPr>
          <w:rFonts w:ascii="Times New Roman" w:hAnsi="Times New Roman" w:cs="Times New Roman"/>
          <w:b/>
          <w:color w:val="auto"/>
          <w:sz w:val="26"/>
          <w:szCs w:val="26"/>
        </w:rPr>
      </w:pPr>
      <w:bookmarkStart w:id="477" w:name="_Toc196641056"/>
      <w:bookmarkStart w:id="478" w:name="_Toc196641177"/>
      <w:bookmarkStart w:id="479" w:name="_Hlk198995090"/>
      <w:bookmarkStart w:id="480" w:name="_Toc200269936"/>
      <w:r w:rsidRPr="00A91573">
        <w:rPr>
          <w:rFonts w:ascii="Times New Roman" w:hAnsi="Times New Roman" w:cs="Times New Roman"/>
          <w:b/>
          <w:color w:val="auto"/>
          <w:sz w:val="26"/>
          <w:szCs w:val="26"/>
        </w:rPr>
        <w:lastRenderedPageBreak/>
        <w:t>KẾT LUẬN CHUNG</w:t>
      </w:r>
      <w:bookmarkEnd w:id="477"/>
      <w:bookmarkEnd w:id="478"/>
      <w:bookmarkEnd w:id="480"/>
    </w:p>
    <w:p w14:paraId="0600D719" w14:textId="2CD35BD8" w:rsidR="00F82ABF" w:rsidRPr="00A91573" w:rsidRDefault="00F82ABF" w:rsidP="001C3CB5">
      <w:pPr>
        <w:tabs>
          <w:tab w:val="left" w:pos="176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104A6"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Phát triển hoạt động cho vay mua bất động sản là vấn đề quan tâm của hầu hết tất các ngân hàng thương mại nối chung và Ngân Hàng TMCP Phương Đông - Chi nhánh Đà Nẵng - Phòng giao Hoà Xuân nói riêng. </w:t>
      </w:r>
    </w:p>
    <w:p w14:paraId="694887C9" w14:textId="65C1642E" w:rsidR="00F82ABF" w:rsidRPr="00A91573" w:rsidRDefault="00F82ABF" w:rsidP="001C3CB5">
      <w:pPr>
        <w:tabs>
          <w:tab w:val="left" w:pos="176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104A6" w:rsidRPr="00A91573">
        <w:rPr>
          <w:rFonts w:ascii="Times New Roman" w:hAnsi="Times New Roman" w:cs="Times New Roman"/>
          <w:sz w:val="26"/>
          <w:szCs w:val="26"/>
        </w:rPr>
        <w:t xml:space="preserve"> </w:t>
      </w:r>
      <w:r w:rsidRPr="00A91573">
        <w:rPr>
          <w:rFonts w:ascii="Times New Roman" w:hAnsi="Times New Roman" w:cs="Times New Roman"/>
          <w:sz w:val="26"/>
          <w:szCs w:val="26"/>
        </w:rPr>
        <w:t>Hiện nay, hoạt động này đang được các NHTM chú trọng phát triển nhằm mang lại nguồn lợi nhuận không nhỏ, giúp NHTM phát triển các sản phẩm dịch vụ, đa dạng hóa danh mục đầu tư, không ngừng nâng cao lợi nhuận. Chất lượng của các khoản vay ảnh hưởng trực tiêp tới hiệu quả hoạt động kinh doanh cũng như uy tín của ngân hàng, đồng thời tác động đến nên tài chính kinh tế.</w:t>
      </w:r>
    </w:p>
    <w:p w14:paraId="1E8E2295" w14:textId="35F07B92" w:rsidR="00F82ABF" w:rsidRPr="00A91573" w:rsidRDefault="00F82ABF" w:rsidP="001C3CB5">
      <w:pPr>
        <w:tabs>
          <w:tab w:val="left" w:pos="176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104A6"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Do đó chất lượng </w:t>
      </w:r>
      <w:r w:rsidR="00527BA9"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là mối quan tâm hàng đầu, là mục tiêu cần đat đươc của mỗi ngân hàng. Và thế mà những năm qua Ngân hàng TMCP Phương Đông - Chi nhánh Đà Nẵng - Phòng giao Hoà Xuân đã không ngừng nỗ lực đổi mới hoàn thiện trong công tác quản lý phát triển hoạt động </w:t>
      </w:r>
      <w:r w:rsidR="00527BA9" w:rsidRPr="00A91573">
        <w:rPr>
          <w:rFonts w:ascii="Times New Roman" w:hAnsi="Times New Roman" w:cs="Times New Roman"/>
          <w:sz w:val="26"/>
          <w:szCs w:val="26"/>
        </w:rPr>
        <w:t>cho vay</w:t>
      </w:r>
      <w:r w:rsidRPr="00A91573">
        <w:rPr>
          <w:rFonts w:ascii="Times New Roman" w:hAnsi="Times New Roman" w:cs="Times New Roman"/>
          <w:sz w:val="26"/>
          <w:szCs w:val="26"/>
        </w:rPr>
        <w:t xml:space="preserve">, và đạt được những kết quả đáng khích lệ. </w:t>
      </w:r>
    </w:p>
    <w:p w14:paraId="4DD16B92" w14:textId="34BE596B" w:rsidR="00F82ABF" w:rsidRPr="00A91573" w:rsidRDefault="00F82ABF" w:rsidP="001C3CB5">
      <w:pPr>
        <w:tabs>
          <w:tab w:val="left" w:pos="1764"/>
        </w:tabs>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w:t>
      </w:r>
      <w:r w:rsidR="006104A6" w:rsidRPr="00A91573">
        <w:rPr>
          <w:rFonts w:ascii="Times New Roman" w:hAnsi="Times New Roman" w:cs="Times New Roman"/>
          <w:sz w:val="26"/>
          <w:szCs w:val="26"/>
        </w:rPr>
        <w:t xml:space="preserve">   </w:t>
      </w:r>
      <w:r w:rsidRPr="00A91573">
        <w:rPr>
          <w:rFonts w:ascii="Times New Roman" w:hAnsi="Times New Roman" w:cs="Times New Roman"/>
          <w:sz w:val="26"/>
          <w:szCs w:val="26"/>
        </w:rPr>
        <w:t xml:space="preserve"> Thời gian qua Ngân Hàng TMCP Phương Đông còn khá dè dặt trong khoản vay này vì vậy thời gian sắp tới thiết nghĩ ngân hàng phải nhanh chóng năm bắt cơ hội, đưa ra những chiến lược phù hợp và hướng đi đúng đắn để Ngân hàng TMCP Phương Đông - Chi nhánh Đà Nẵng- Phòng giao dịch Hoà Xuân ngày càng phát triển mạnh mẽ. </w:t>
      </w:r>
    </w:p>
    <w:p w14:paraId="761897C7" w14:textId="70A8FA4A" w:rsidR="0010586F" w:rsidRPr="00A91573" w:rsidRDefault="00F82ABF" w:rsidP="001C3CB5">
      <w:pPr>
        <w:tabs>
          <w:tab w:val="left" w:pos="1764"/>
        </w:tabs>
        <w:spacing w:after="0" w:line="312" w:lineRule="auto"/>
        <w:jc w:val="both"/>
        <w:rPr>
          <w:rFonts w:ascii="Times New Roman" w:hAnsi="Times New Roman" w:cs="Times New Roman"/>
          <w:sz w:val="26"/>
          <w:szCs w:val="26"/>
        </w:rPr>
        <w:sectPr w:rsidR="0010586F" w:rsidRPr="00A91573" w:rsidSect="001C3CB5">
          <w:type w:val="nextColumn"/>
          <w:pgSz w:w="11906" w:h="16838"/>
          <w:pgMar w:top="1134" w:right="1134" w:bottom="1134" w:left="1701" w:header="720" w:footer="720" w:gutter="0"/>
          <w:cols w:space="0"/>
          <w:docGrid w:linePitch="360"/>
        </w:sectPr>
      </w:pPr>
      <w:r w:rsidRPr="00A91573">
        <w:rPr>
          <w:rFonts w:ascii="Times New Roman" w:hAnsi="Times New Roman" w:cs="Times New Roman"/>
          <w:sz w:val="26"/>
          <w:szCs w:val="26"/>
        </w:rPr>
        <w:t xml:space="preserve">   </w:t>
      </w:r>
      <w:r w:rsidR="006104A6" w:rsidRPr="00A91573">
        <w:rPr>
          <w:rFonts w:ascii="Times New Roman" w:hAnsi="Times New Roman" w:cs="Times New Roman"/>
          <w:sz w:val="26"/>
          <w:szCs w:val="26"/>
        </w:rPr>
        <w:t xml:space="preserve">   </w:t>
      </w:r>
      <w:r w:rsidRPr="00A91573">
        <w:rPr>
          <w:rFonts w:ascii="Times New Roman" w:hAnsi="Times New Roman" w:cs="Times New Roman"/>
          <w:sz w:val="26"/>
          <w:szCs w:val="26"/>
        </w:rPr>
        <w:t>Ngân hàng TMCP Phương Đông cần mở thêm nhiều phòng giao dịch để đưa các sản phẩm của Ngân hàng đến gần với mọi người. Phấn đấu những năm tới dư nợ của Ngân Hàng TMCP Phương Đông trở thành ngân hàng có quy mô tổng tài sản lớn nhất với hiệu quả hoạt động hàng đầu ngành Ngân hàng Việt Nam.</w:t>
      </w:r>
      <w:bookmarkEnd w:id="479"/>
    </w:p>
    <w:p w14:paraId="2883A208" w14:textId="77777777" w:rsidR="001A5620" w:rsidRPr="00A91573" w:rsidRDefault="0010586F" w:rsidP="001C3CB5">
      <w:pPr>
        <w:pStyle w:val="Heading1"/>
        <w:spacing w:before="0" w:line="312" w:lineRule="auto"/>
        <w:jc w:val="center"/>
        <w:rPr>
          <w:rFonts w:ascii="Times New Roman" w:hAnsi="Times New Roman" w:cs="Times New Roman"/>
          <w:b/>
          <w:color w:val="auto"/>
          <w:sz w:val="26"/>
          <w:szCs w:val="26"/>
        </w:rPr>
      </w:pPr>
      <w:bookmarkStart w:id="481" w:name="_Toc196641057"/>
      <w:bookmarkStart w:id="482" w:name="_Toc196641178"/>
      <w:bookmarkStart w:id="483" w:name="_Hlk198996045"/>
      <w:bookmarkStart w:id="484" w:name="_Toc200269937"/>
      <w:r w:rsidRPr="00A91573">
        <w:rPr>
          <w:rFonts w:ascii="Times New Roman" w:hAnsi="Times New Roman" w:cs="Times New Roman"/>
          <w:b/>
          <w:color w:val="auto"/>
          <w:sz w:val="26"/>
          <w:szCs w:val="26"/>
        </w:rPr>
        <w:lastRenderedPageBreak/>
        <w:t>TÀI LIỆU THAM KHẢO</w:t>
      </w:r>
      <w:bookmarkEnd w:id="481"/>
      <w:bookmarkEnd w:id="482"/>
      <w:bookmarkEnd w:id="484"/>
    </w:p>
    <w:p w14:paraId="5CEBE6BE" w14:textId="77777777" w:rsidR="0010586F" w:rsidRPr="00A91573" w:rsidRDefault="0010586F" w:rsidP="001C3CB5">
      <w:pPr>
        <w:pStyle w:val="ListParagraph"/>
        <w:numPr>
          <w:ilvl w:val="0"/>
          <w:numId w:val="30"/>
        </w:numPr>
        <w:spacing w:after="0" w:line="312" w:lineRule="auto"/>
        <w:jc w:val="both"/>
        <w:rPr>
          <w:rFonts w:ascii="Times New Roman" w:hAnsi="Times New Roman" w:cs="Times New Roman"/>
          <w:sz w:val="26"/>
          <w:szCs w:val="26"/>
          <w:u w:val="single"/>
        </w:rPr>
      </w:pPr>
      <w:r w:rsidRPr="00A91573">
        <w:rPr>
          <w:rFonts w:ascii="Times New Roman" w:hAnsi="Times New Roman" w:cs="Times New Roman"/>
          <w:sz w:val="26"/>
          <w:szCs w:val="26"/>
        </w:rPr>
        <w:t>Luật tổ chức tín dụng</w:t>
      </w:r>
      <w:r w:rsidR="004F25E6" w:rsidRPr="00A91573">
        <w:rPr>
          <w:rFonts w:ascii="Times New Roman" w:hAnsi="Times New Roman" w:cs="Times New Roman"/>
          <w:sz w:val="26"/>
          <w:szCs w:val="26"/>
        </w:rPr>
        <w:t xml:space="preserve"> </w:t>
      </w:r>
      <w:r w:rsidR="00541F5C" w:rsidRPr="00A91573">
        <w:rPr>
          <w:rFonts w:ascii="Times New Roman" w:hAnsi="Times New Roman" w:cs="Times New Roman"/>
          <w:sz w:val="26"/>
          <w:szCs w:val="26"/>
        </w:rPr>
        <w:t xml:space="preserve">số 32/2024/QH15 từ ngày 01 tháng 07 năm 2024 </w:t>
      </w:r>
      <w:hyperlink r:id="rId43" w:history="1">
        <w:r w:rsidR="00541F5C" w:rsidRPr="00A91573">
          <w:rPr>
            <w:rStyle w:val="Hyperlink"/>
            <w:rFonts w:ascii="Times New Roman" w:hAnsi="Times New Roman" w:cs="Times New Roman"/>
            <w:color w:val="auto"/>
            <w:sz w:val="26"/>
            <w:szCs w:val="26"/>
          </w:rPr>
          <w:t>https://thuvienphapluat.vn/van-ban/Tien-te-Ngan-hang/Luat-Cac-to-chuc-tin-dung-32-2024-QH15-577203.aspx</w:t>
        </w:r>
      </w:hyperlink>
    </w:p>
    <w:p w14:paraId="60FFFF0F" w14:textId="77777777" w:rsidR="0010586F" w:rsidRPr="00A91573" w:rsidRDefault="0010586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Quyết định số 248.01/2023/QĐ-TGĐ ngày 03/04/2023 v/v Ban hành Sản Phẩm Cho Vay Mua Nhà Đất tại OCB</w:t>
      </w:r>
    </w:p>
    <w:p w14:paraId="57E8BBD6" w14:textId="77777777" w:rsidR="004F25E6" w:rsidRPr="00A91573" w:rsidRDefault="004F25E6"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Giáo trình Ngân hàng thương mại, PGS.TS Trần thị Xuân Hương, Th.S Hoàng thị Minh Ngọc</w:t>
      </w:r>
      <w:r w:rsidR="00541F5C" w:rsidRPr="00A91573">
        <w:rPr>
          <w:rFonts w:ascii="Times New Roman" w:hAnsi="Times New Roman" w:cs="Times New Roman"/>
          <w:sz w:val="26"/>
          <w:szCs w:val="26"/>
        </w:rPr>
        <w:t>, NXB Kinh Tế, Hồ Chí Minh, Tái Bản Lần 1</w:t>
      </w:r>
    </w:p>
    <w:p w14:paraId="167AF555" w14:textId="77777777" w:rsidR="004F25E6" w:rsidRPr="00A91573" w:rsidRDefault="004F25E6"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Nghiệp vụ Ngân hàng thương mại hiện đại, Nhà xuất bản Lao động xã hội, PGS.TS Phạm Minh Kiều</w:t>
      </w:r>
      <w:r w:rsidR="00A13BFD" w:rsidRPr="00A91573">
        <w:rPr>
          <w:rFonts w:ascii="Times New Roman" w:hAnsi="Times New Roman" w:cs="Times New Roman"/>
          <w:sz w:val="26"/>
          <w:szCs w:val="26"/>
        </w:rPr>
        <w:t>, Tái bản lần thứ 3</w:t>
      </w:r>
    </w:p>
    <w:p w14:paraId="062289A3" w14:textId="77777777" w:rsidR="0010586F" w:rsidRPr="00A91573" w:rsidRDefault="0010586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 xml:space="preserve"> Nghiệp vụ Ngân hàng thương mại, Nhà xuất bản Lao động xã hội</w:t>
      </w:r>
      <w:r w:rsidR="004F25E6" w:rsidRPr="00A91573">
        <w:rPr>
          <w:rFonts w:ascii="Times New Roman" w:hAnsi="Times New Roman" w:cs="Times New Roman"/>
          <w:sz w:val="26"/>
          <w:szCs w:val="26"/>
        </w:rPr>
        <w:t>, PGS.TS Phạm Minh Kiều</w:t>
      </w:r>
    </w:p>
    <w:p w14:paraId="7606D7D3" w14:textId="77777777" w:rsidR="0010586F" w:rsidRPr="00A91573" w:rsidRDefault="0010586F"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Báo cáo kết quả hoạt động kinh doanh của OCB - PGD Nam Đà N</w:t>
      </w:r>
      <w:r w:rsidR="004F25E6" w:rsidRPr="00A91573">
        <w:rPr>
          <w:rFonts w:ascii="Times New Roman" w:hAnsi="Times New Roman" w:cs="Times New Roman"/>
          <w:sz w:val="26"/>
          <w:szCs w:val="26"/>
        </w:rPr>
        <w:t>ẵ</w:t>
      </w:r>
      <w:r w:rsidRPr="00A91573">
        <w:rPr>
          <w:rFonts w:ascii="Times New Roman" w:hAnsi="Times New Roman" w:cs="Times New Roman"/>
          <w:sz w:val="26"/>
          <w:szCs w:val="26"/>
        </w:rPr>
        <w:t xml:space="preserve">ng giai đoạn 2022 </w:t>
      </w:r>
      <w:r w:rsidR="00541F5C" w:rsidRPr="00A91573">
        <w:rPr>
          <w:rFonts w:ascii="Times New Roman" w:hAnsi="Times New Roman" w:cs="Times New Roman"/>
          <w:sz w:val="26"/>
          <w:szCs w:val="26"/>
        </w:rPr>
        <w:t>–</w:t>
      </w:r>
      <w:r w:rsidRPr="00A91573">
        <w:rPr>
          <w:rFonts w:ascii="Times New Roman" w:hAnsi="Times New Roman" w:cs="Times New Roman"/>
          <w:sz w:val="26"/>
          <w:szCs w:val="26"/>
        </w:rPr>
        <w:t xml:space="preserve"> 2024</w:t>
      </w:r>
      <w:r w:rsidR="00541F5C" w:rsidRPr="00A91573">
        <w:rPr>
          <w:rFonts w:ascii="Times New Roman" w:hAnsi="Times New Roman" w:cs="Times New Roman"/>
          <w:sz w:val="26"/>
          <w:szCs w:val="26"/>
        </w:rPr>
        <w:t>, PGD Hoà Xuân</w:t>
      </w:r>
    </w:p>
    <w:p w14:paraId="6166F645" w14:textId="3C6F3A21" w:rsidR="00610B1D" w:rsidRPr="00A91573" w:rsidRDefault="00541F5C" w:rsidP="001C3CB5">
      <w:pPr>
        <w:pStyle w:val="ListParagraph"/>
        <w:numPr>
          <w:ilvl w:val="0"/>
          <w:numId w:val="3"/>
        </w:numPr>
        <w:spacing w:after="0" w:line="312" w:lineRule="auto"/>
        <w:jc w:val="both"/>
        <w:rPr>
          <w:rFonts w:ascii="Times New Roman" w:hAnsi="Times New Roman" w:cs="Times New Roman"/>
          <w:sz w:val="26"/>
          <w:szCs w:val="26"/>
        </w:rPr>
      </w:pPr>
      <w:r w:rsidRPr="00A91573">
        <w:rPr>
          <w:rFonts w:ascii="Times New Roman" w:hAnsi="Times New Roman" w:cs="Times New Roman"/>
          <w:sz w:val="26"/>
          <w:szCs w:val="26"/>
        </w:rPr>
        <w:t>Trang wed</w:t>
      </w:r>
      <w:r w:rsidR="00EB2663" w:rsidRPr="00A91573">
        <w:rPr>
          <w:rFonts w:ascii="Times New Roman" w:hAnsi="Times New Roman" w:cs="Times New Roman"/>
          <w:sz w:val="26"/>
          <w:szCs w:val="26"/>
        </w:rPr>
        <w:t xml:space="preserve">site Ngân hàng TMCP Phương Đông </w:t>
      </w:r>
      <w:r w:rsidR="003E4AE8" w:rsidRPr="00A91573">
        <w:rPr>
          <w:rFonts w:ascii="Times New Roman" w:hAnsi="Times New Roman" w:cs="Times New Roman"/>
          <w:sz w:val="26"/>
          <w:szCs w:val="26"/>
        </w:rPr>
        <w:t xml:space="preserve"> </w:t>
      </w:r>
      <w:r w:rsidR="003E4AE8" w:rsidRPr="00A91573">
        <w:rPr>
          <w:rFonts w:ascii="Times New Roman" w:hAnsi="Times New Roman" w:cs="Times New Roman"/>
          <w:sz w:val="26"/>
          <w:szCs w:val="26"/>
          <w:u w:val="single"/>
        </w:rPr>
        <w:t>https://ocb.com.vn</w:t>
      </w:r>
    </w:p>
    <w:p w14:paraId="46029187" w14:textId="77777777" w:rsidR="00610B1D" w:rsidRPr="00A91573" w:rsidRDefault="00610B1D" w:rsidP="001C3CB5">
      <w:pPr>
        <w:spacing w:after="0" w:line="312" w:lineRule="auto"/>
        <w:rPr>
          <w:rFonts w:ascii="Times New Roman" w:hAnsi="Times New Roman" w:cs="Times New Roman"/>
          <w:sz w:val="26"/>
          <w:szCs w:val="26"/>
        </w:rPr>
      </w:pPr>
    </w:p>
    <w:bookmarkEnd w:id="130"/>
    <w:bookmarkEnd w:id="483"/>
    <w:p w14:paraId="534C49B2" w14:textId="6AA7BC7B" w:rsidR="00622E48" w:rsidRPr="00A91573" w:rsidRDefault="00622E48" w:rsidP="001C3CB5">
      <w:pPr>
        <w:spacing w:after="0" w:line="312" w:lineRule="auto"/>
        <w:rPr>
          <w:rFonts w:ascii="Times New Roman" w:eastAsia="Times New Roman" w:hAnsi="Times New Roman" w:cs="Times New Roman"/>
          <w:sz w:val="26"/>
          <w:szCs w:val="26"/>
        </w:rPr>
      </w:pPr>
    </w:p>
    <w:p w14:paraId="7D0D1FD3" w14:textId="77777777" w:rsidR="0076535F" w:rsidRPr="00A91573" w:rsidRDefault="0076535F">
      <w:pPr>
        <w:spacing w:after="0" w:line="312" w:lineRule="auto"/>
        <w:rPr>
          <w:rFonts w:ascii="Times New Roman" w:eastAsia="Times New Roman" w:hAnsi="Times New Roman" w:cs="Times New Roman"/>
          <w:sz w:val="26"/>
          <w:szCs w:val="26"/>
        </w:rPr>
      </w:pPr>
    </w:p>
    <w:sectPr w:rsidR="0076535F" w:rsidRPr="00A91573" w:rsidSect="001C3CB5">
      <w:type w:val="nextColumn"/>
      <w:pgSz w:w="11906" w:h="16838"/>
      <w:pgMar w:top="1134" w:right="1134" w:bottom="1134" w:left="1701"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6DEB4" w14:textId="77777777" w:rsidR="00F6606B" w:rsidRDefault="00F6606B">
      <w:pPr>
        <w:spacing w:line="240" w:lineRule="auto"/>
      </w:pPr>
      <w:r>
        <w:separator/>
      </w:r>
    </w:p>
  </w:endnote>
  <w:endnote w:type="continuationSeparator" w:id="0">
    <w:p w14:paraId="463F3697" w14:textId="77777777" w:rsidR="00F6606B" w:rsidRDefault="00F660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3"/>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FF32" w14:textId="482E105B" w:rsidR="00CC73D8" w:rsidRPr="00536786" w:rsidRDefault="00CC73D8">
    <w:pPr>
      <w:pStyle w:val="Footer"/>
      <w:jc w:val="right"/>
      <w:rPr>
        <w:rFonts w:ascii="Times New Roman" w:hAnsi="Times New Roman" w:cs="Times New Roman"/>
        <w:sz w:val="26"/>
        <w:szCs w:val="26"/>
      </w:rPr>
    </w:pPr>
  </w:p>
  <w:p w14:paraId="48542C8B" w14:textId="77777777" w:rsidR="00CC73D8" w:rsidRPr="00536786" w:rsidRDefault="00CC73D8">
    <w:pPr>
      <w:pStyle w:val="Footer"/>
      <w:rPr>
        <w:rFonts w:ascii="Times New Roman" w:hAnsi="Times New Roman" w:cs="Times New Roman"/>
        <w:sz w:val="26"/>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1120682824"/>
      <w:docPartObj>
        <w:docPartGallery w:val="Page Numbers (Bottom of Page)"/>
        <w:docPartUnique/>
      </w:docPartObj>
    </w:sdtPr>
    <w:sdtEndPr>
      <w:rPr>
        <w:noProof/>
      </w:rPr>
    </w:sdtEndPr>
    <w:sdtContent>
      <w:p w14:paraId="251D27E2" w14:textId="1F07331F" w:rsidR="00CC73D8" w:rsidRPr="00536786" w:rsidRDefault="00CC73D8" w:rsidP="00536786">
        <w:pPr>
          <w:pStyle w:val="Footer"/>
          <w:jc w:val="center"/>
          <w:rPr>
            <w:rFonts w:ascii="Times New Roman" w:hAnsi="Times New Roman" w:cs="Times New Roman"/>
            <w:sz w:val="26"/>
            <w:szCs w:val="26"/>
          </w:rPr>
        </w:pPr>
        <w:r w:rsidRPr="00536786">
          <w:rPr>
            <w:rFonts w:ascii="Times New Roman" w:hAnsi="Times New Roman" w:cs="Times New Roman"/>
            <w:sz w:val="26"/>
            <w:szCs w:val="26"/>
          </w:rPr>
          <w:fldChar w:fldCharType="begin"/>
        </w:r>
        <w:r w:rsidRPr="00536786">
          <w:rPr>
            <w:rFonts w:ascii="Times New Roman" w:hAnsi="Times New Roman" w:cs="Times New Roman"/>
            <w:sz w:val="26"/>
            <w:szCs w:val="26"/>
          </w:rPr>
          <w:instrText xml:space="preserve"> PAGE   \* MERGEFORMAT </w:instrText>
        </w:r>
        <w:r w:rsidRPr="00536786">
          <w:rPr>
            <w:rFonts w:ascii="Times New Roman" w:hAnsi="Times New Roman" w:cs="Times New Roman"/>
            <w:sz w:val="26"/>
            <w:szCs w:val="26"/>
          </w:rPr>
          <w:fldChar w:fldCharType="separate"/>
        </w:r>
        <w:r w:rsidR="00E0037C">
          <w:rPr>
            <w:rFonts w:ascii="Times New Roman" w:hAnsi="Times New Roman" w:cs="Times New Roman"/>
            <w:noProof/>
            <w:sz w:val="26"/>
            <w:szCs w:val="26"/>
          </w:rPr>
          <w:t>vi</w:t>
        </w:r>
        <w:r w:rsidRPr="00536786">
          <w:rPr>
            <w:rFonts w:ascii="Times New Roman" w:hAnsi="Times New Roman" w:cs="Times New Roman"/>
            <w:noProof/>
            <w:sz w:val="26"/>
            <w:szCs w:val="26"/>
          </w:rPr>
          <w:fldChar w:fldCharType="end"/>
        </w:r>
      </w:p>
    </w:sdtContent>
  </w:sdt>
  <w:p w14:paraId="6A8FC99D" w14:textId="77777777" w:rsidR="00CC73D8" w:rsidRPr="00536786" w:rsidRDefault="00CC73D8">
    <w:pPr>
      <w:pStyle w:val="Footer"/>
      <w:rPr>
        <w:rFonts w:ascii="Times New Roman" w:hAnsi="Times New Roman" w:cs="Times New Roman"/>
        <w:sz w:val="26"/>
        <w:szCs w:val="2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834650003"/>
      <w:docPartObj>
        <w:docPartGallery w:val="Page Numbers (Bottom of Page)"/>
        <w:docPartUnique/>
      </w:docPartObj>
    </w:sdtPr>
    <w:sdtEndPr>
      <w:rPr>
        <w:noProof/>
      </w:rPr>
    </w:sdtEndPr>
    <w:sdtContent>
      <w:p w14:paraId="62112B7D" w14:textId="27570224" w:rsidR="00CC73D8" w:rsidRPr="00536786" w:rsidRDefault="00CC73D8">
        <w:pPr>
          <w:pStyle w:val="Footer"/>
          <w:jc w:val="center"/>
          <w:rPr>
            <w:rFonts w:ascii="Times New Roman" w:hAnsi="Times New Roman" w:cs="Times New Roman"/>
            <w:sz w:val="26"/>
            <w:szCs w:val="26"/>
          </w:rPr>
        </w:pPr>
        <w:r w:rsidRPr="00536786">
          <w:rPr>
            <w:rFonts w:ascii="Times New Roman" w:hAnsi="Times New Roman" w:cs="Times New Roman"/>
            <w:sz w:val="26"/>
            <w:szCs w:val="26"/>
          </w:rPr>
          <w:fldChar w:fldCharType="begin"/>
        </w:r>
        <w:r w:rsidRPr="00536786">
          <w:rPr>
            <w:rFonts w:ascii="Times New Roman" w:hAnsi="Times New Roman" w:cs="Times New Roman"/>
            <w:sz w:val="26"/>
            <w:szCs w:val="26"/>
          </w:rPr>
          <w:instrText xml:space="preserve"> PAGE   \* MERGEFORMAT </w:instrText>
        </w:r>
        <w:r w:rsidRPr="00536786">
          <w:rPr>
            <w:rFonts w:ascii="Times New Roman" w:hAnsi="Times New Roman" w:cs="Times New Roman"/>
            <w:sz w:val="26"/>
            <w:szCs w:val="26"/>
          </w:rPr>
          <w:fldChar w:fldCharType="separate"/>
        </w:r>
        <w:r w:rsidR="00E0037C">
          <w:rPr>
            <w:rFonts w:ascii="Times New Roman" w:hAnsi="Times New Roman" w:cs="Times New Roman"/>
            <w:noProof/>
            <w:sz w:val="26"/>
            <w:szCs w:val="26"/>
          </w:rPr>
          <w:t>xiv</w:t>
        </w:r>
        <w:r w:rsidRPr="00536786">
          <w:rPr>
            <w:rFonts w:ascii="Times New Roman" w:hAnsi="Times New Roman" w:cs="Times New Roman"/>
            <w:noProof/>
            <w:sz w:val="26"/>
            <w:szCs w:val="26"/>
          </w:rPr>
          <w:fldChar w:fldCharType="end"/>
        </w:r>
      </w:p>
    </w:sdtContent>
  </w:sdt>
  <w:p w14:paraId="47BE4AA7" w14:textId="77777777" w:rsidR="00CC73D8" w:rsidRPr="00536786" w:rsidRDefault="00CC73D8">
    <w:pPr>
      <w:pStyle w:val="Footer"/>
      <w:rPr>
        <w:sz w:val="26"/>
        <w:szCs w:val="26"/>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538044476"/>
      <w:docPartObj>
        <w:docPartGallery w:val="Page Numbers (Bottom of Page)"/>
        <w:docPartUnique/>
      </w:docPartObj>
    </w:sdtPr>
    <w:sdtEndPr>
      <w:rPr>
        <w:noProof/>
      </w:rPr>
    </w:sdtEndPr>
    <w:sdtContent>
      <w:p w14:paraId="76E2D232" w14:textId="39F7545B" w:rsidR="00CC73D8" w:rsidRPr="00536786" w:rsidRDefault="00CC73D8">
        <w:pPr>
          <w:pStyle w:val="Footer"/>
          <w:jc w:val="center"/>
          <w:rPr>
            <w:rFonts w:ascii="Times New Roman" w:hAnsi="Times New Roman" w:cs="Times New Roman"/>
            <w:sz w:val="26"/>
            <w:szCs w:val="26"/>
          </w:rPr>
        </w:pPr>
        <w:r w:rsidRPr="00536786">
          <w:rPr>
            <w:rFonts w:ascii="Times New Roman" w:hAnsi="Times New Roman" w:cs="Times New Roman"/>
            <w:sz w:val="26"/>
            <w:szCs w:val="26"/>
          </w:rPr>
          <w:fldChar w:fldCharType="begin"/>
        </w:r>
        <w:r w:rsidRPr="00536786">
          <w:rPr>
            <w:rFonts w:ascii="Times New Roman" w:hAnsi="Times New Roman" w:cs="Times New Roman"/>
            <w:sz w:val="26"/>
            <w:szCs w:val="26"/>
          </w:rPr>
          <w:instrText xml:space="preserve"> PAGE   \* MERGEFORMAT </w:instrText>
        </w:r>
        <w:r w:rsidRPr="00536786">
          <w:rPr>
            <w:rFonts w:ascii="Times New Roman" w:hAnsi="Times New Roman" w:cs="Times New Roman"/>
            <w:sz w:val="26"/>
            <w:szCs w:val="26"/>
          </w:rPr>
          <w:fldChar w:fldCharType="separate"/>
        </w:r>
        <w:r w:rsidR="00E0037C">
          <w:rPr>
            <w:rFonts w:ascii="Times New Roman" w:hAnsi="Times New Roman" w:cs="Times New Roman"/>
            <w:noProof/>
            <w:sz w:val="26"/>
            <w:szCs w:val="26"/>
          </w:rPr>
          <w:t>5</w:t>
        </w:r>
        <w:r w:rsidRPr="00536786">
          <w:rPr>
            <w:rFonts w:ascii="Times New Roman" w:hAnsi="Times New Roman" w:cs="Times New Roman"/>
            <w:noProof/>
            <w:sz w:val="26"/>
            <w:szCs w:val="26"/>
          </w:rPr>
          <w:fldChar w:fldCharType="end"/>
        </w:r>
      </w:p>
    </w:sdtContent>
  </w:sdt>
  <w:p w14:paraId="76A6CBE3" w14:textId="77777777" w:rsidR="00CC73D8" w:rsidRDefault="00CC73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6A939" w14:textId="77777777" w:rsidR="00F6606B" w:rsidRDefault="00F6606B">
      <w:pPr>
        <w:spacing w:after="0"/>
      </w:pPr>
      <w:r>
        <w:separator/>
      </w:r>
    </w:p>
  </w:footnote>
  <w:footnote w:type="continuationSeparator" w:id="0">
    <w:p w14:paraId="52F35833" w14:textId="77777777" w:rsidR="00F6606B" w:rsidRDefault="00F6606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D338D7"/>
    <w:multiLevelType w:val="multilevel"/>
    <w:tmpl w:val="70B2BAF0"/>
    <w:lvl w:ilvl="0">
      <w:start w:val="1"/>
      <w:numFmt w:val="upperRoman"/>
      <w:suff w:val="space"/>
      <w:lvlText w:val="%1."/>
      <w:lvlJc w:val="left"/>
    </w:lvl>
    <w:lvl w:ilvl="1">
      <w:start w:val="1"/>
      <w:numFmt w:val="decimal"/>
      <w:isLgl/>
      <w:lvlText w:val="%1.%2."/>
      <w:lvlJc w:val="left"/>
      <w:pPr>
        <w:ind w:left="916" w:hanging="720"/>
      </w:pPr>
      <w:rPr>
        <w:rFonts w:hint="default"/>
      </w:rPr>
    </w:lvl>
    <w:lvl w:ilvl="2">
      <w:start w:val="4"/>
      <w:numFmt w:val="decimal"/>
      <w:isLgl/>
      <w:lvlText w:val="%1.%2.%3."/>
      <w:lvlJc w:val="left"/>
      <w:pPr>
        <w:ind w:left="1112" w:hanging="720"/>
      </w:pPr>
      <w:rPr>
        <w:rFonts w:hint="default"/>
      </w:rPr>
    </w:lvl>
    <w:lvl w:ilvl="3">
      <w:start w:val="1"/>
      <w:numFmt w:val="decimal"/>
      <w:isLgl/>
      <w:lvlText w:val="%1.%2.%3.%4."/>
      <w:lvlJc w:val="left"/>
      <w:pPr>
        <w:ind w:left="1668" w:hanging="108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2420" w:hanging="1440"/>
      </w:pPr>
      <w:rPr>
        <w:rFonts w:hint="default"/>
      </w:rPr>
    </w:lvl>
    <w:lvl w:ilvl="6">
      <w:start w:val="1"/>
      <w:numFmt w:val="decimal"/>
      <w:isLgl/>
      <w:lvlText w:val="%1.%2.%3.%4.%5.%6.%7."/>
      <w:lvlJc w:val="left"/>
      <w:pPr>
        <w:ind w:left="2616" w:hanging="1440"/>
      </w:pPr>
      <w:rPr>
        <w:rFonts w:hint="default"/>
      </w:rPr>
    </w:lvl>
    <w:lvl w:ilvl="7">
      <w:start w:val="1"/>
      <w:numFmt w:val="decimal"/>
      <w:isLgl/>
      <w:lvlText w:val="%1.%2.%3.%4.%5.%6.%7.%8."/>
      <w:lvlJc w:val="left"/>
      <w:pPr>
        <w:ind w:left="3172" w:hanging="1800"/>
      </w:pPr>
      <w:rPr>
        <w:rFonts w:hint="default"/>
      </w:rPr>
    </w:lvl>
    <w:lvl w:ilvl="8">
      <w:start w:val="1"/>
      <w:numFmt w:val="decimal"/>
      <w:isLgl/>
      <w:lvlText w:val="%1.%2.%3.%4.%5.%6.%7.%8.%9."/>
      <w:lvlJc w:val="left"/>
      <w:pPr>
        <w:ind w:left="3368" w:hanging="1800"/>
      </w:pPr>
      <w:rPr>
        <w:rFonts w:hint="default"/>
      </w:rPr>
    </w:lvl>
  </w:abstractNum>
  <w:abstractNum w:abstractNumId="1" w15:restartNumberingAfterBreak="0">
    <w:nsid w:val="000451FA"/>
    <w:multiLevelType w:val="hybridMultilevel"/>
    <w:tmpl w:val="C504B962"/>
    <w:lvl w:ilvl="0" w:tplc="0409000B">
      <w:start w:val="1"/>
      <w:numFmt w:val="bullet"/>
      <w:lvlText w:val=""/>
      <w:lvlJc w:val="left"/>
      <w:pPr>
        <w:ind w:left="984" w:hanging="360"/>
      </w:pPr>
      <w:rPr>
        <w:rFonts w:ascii="Wingdings" w:hAnsi="Wingdings"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 w15:restartNumberingAfterBreak="0">
    <w:nsid w:val="03F8691E"/>
    <w:multiLevelType w:val="hybridMultilevel"/>
    <w:tmpl w:val="F1CA534E"/>
    <w:lvl w:ilvl="0" w:tplc="0409000B">
      <w:start w:val="1"/>
      <w:numFmt w:val="bullet"/>
      <w:lvlText w:val=""/>
      <w:lvlJc w:val="left"/>
      <w:pPr>
        <w:ind w:left="912" w:hanging="360"/>
      </w:pPr>
      <w:rPr>
        <w:rFonts w:ascii="Wingdings" w:hAnsi="Wingdings" w:hint="default"/>
      </w:rPr>
    </w:lvl>
    <w:lvl w:ilvl="1" w:tplc="04090003" w:tentative="1">
      <w:start w:val="1"/>
      <w:numFmt w:val="bullet"/>
      <w:lvlText w:val="o"/>
      <w:lvlJc w:val="left"/>
      <w:pPr>
        <w:ind w:left="1632" w:hanging="360"/>
      </w:pPr>
      <w:rPr>
        <w:rFonts w:ascii="Courier New" w:hAnsi="Courier New" w:cs="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cs="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cs="Courier New" w:hint="default"/>
      </w:rPr>
    </w:lvl>
    <w:lvl w:ilvl="8" w:tplc="04090005" w:tentative="1">
      <w:start w:val="1"/>
      <w:numFmt w:val="bullet"/>
      <w:lvlText w:val=""/>
      <w:lvlJc w:val="left"/>
      <w:pPr>
        <w:ind w:left="6672" w:hanging="360"/>
      </w:pPr>
      <w:rPr>
        <w:rFonts w:ascii="Wingdings" w:hAnsi="Wingdings" w:hint="default"/>
      </w:rPr>
    </w:lvl>
  </w:abstractNum>
  <w:abstractNum w:abstractNumId="3" w15:restartNumberingAfterBreak="0">
    <w:nsid w:val="050712F7"/>
    <w:multiLevelType w:val="hybridMultilevel"/>
    <w:tmpl w:val="6658BD04"/>
    <w:lvl w:ilvl="0" w:tplc="0409000B">
      <w:start w:val="1"/>
      <w:numFmt w:val="bullet"/>
      <w:lvlText w:val=""/>
      <w:lvlJc w:val="left"/>
      <w:pPr>
        <w:ind w:left="852" w:hanging="360"/>
      </w:pPr>
      <w:rPr>
        <w:rFonts w:ascii="Wingdings" w:hAnsi="Wingdings"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899AD54"/>
    <w:multiLevelType w:val="singleLevel"/>
    <w:tmpl w:val="0899AD54"/>
    <w:lvl w:ilvl="0">
      <w:start w:val="1"/>
      <w:numFmt w:val="decimal"/>
      <w:suff w:val="space"/>
      <w:lvlText w:val="%1."/>
      <w:lvlJc w:val="left"/>
    </w:lvl>
  </w:abstractNum>
  <w:abstractNum w:abstractNumId="5" w15:restartNumberingAfterBreak="0">
    <w:nsid w:val="09DA236F"/>
    <w:multiLevelType w:val="hybridMultilevel"/>
    <w:tmpl w:val="454CDDF2"/>
    <w:lvl w:ilvl="0" w:tplc="C3F634E2">
      <w:numFmt w:val="bullet"/>
      <w:lvlText w:val=""/>
      <w:lvlJc w:val="left"/>
      <w:pPr>
        <w:ind w:left="540" w:hanging="360"/>
      </w:pPr>
      <w:rPr>
        <w:rFonts w:ascii="Symbol" w:eastAsiaTheme="minorHAnsi" w:hAnsi="Symbol" w:hint="default"/>
        <w:color w:val="auto"/>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0AB15EE6"/>
    <w:multiLevelType w:val="hybridMultilevel"/>
    <w:tmpl w:val="DA7075F6"/>
    <w:lvl w:ilvl="0" w:tplc="839C8C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83D9D"/>
    <w:multiLevelType w:val="hybridMultilevel"/>
    <w:tmpl w:val="2AAC9438"/>
    <w:lvl w:ilvl="0" w:tplc="5AB40EE6">
      <w:start w:val="1"/>
      <w:numFmt w:val="bullet"/>
      <w:lvlText w:val=""/>
      <w:lvlJc w:val="left"/>
      <w:pPr>
        <w:ind w:left="36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177B7F1C"/>
    <w:multiLevelType w:val="hybridMultilevel"/>
    <w:tmpl w:val="1ED40706"/>
    <w:lvl w:ilvl="0" w:tplc="7C902F0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323FEC"/>
    <w:multiLevelType w:val="hybridMultilevel"/>
    <w:tmpl w:val="3E2A23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B36C1"/>
    <w:multiLevelType w:val="hybridMultilevel"/>
    <w:tmpl w:val="A0207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13789"/>
    <w:multiLevelType w:val="hybridMultilevel"/>
    <w:tmpl w:val="8C38B986"/>
    <w:lvl w:ilvl="0" w:tplc="C3F634E2">
      <w:numFmt w:val="bullet"/>
      <w:lvlText w:val=""/>
      <w:lvlJc w:val="left"/>
      <w:pPr>
        <w:ind w:left="720" w:hanging="360"/>
      </w:pPr>
      <w:rPr>
        <w:rFonts w:ascii="Symbol" w:eastAsiaTheme="minorHAnsi" w:hAnsi="Symbol"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F7343D"/>
    <w:multiLevelType w:val="hybridMultilevel"/>
    <w:tmpl w:val="A3B833FE"/>
    <w:lvl w:ilvl="0" w:tplc="0D8E6D68">
      <w:start w:val="1"/>
      <w:numFmt w:val="decimal"/>
      <w:lvlText w:val="%1."/>
      <w:lvlJc w:val="left"/>
      <w:pPr>
        <w:ind w:left="720" w:hanging="360"/>
      </w:pPr>
      <w:rPr>
        <w:rFonts w:ascii="Times New Roman" w:hAnsi="Times New Roman" w:cs="Times New Roman"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AA58DE"/>
    <w:multiLevelType w:val="hybridMultilevel"/>
    <w:tmpl w:val="27D45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C43F30"/>
    <w:multiLevelType w:val="hybridMultilevel"/>
    <w:tmpl w:val="879AAF3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2343949"/>
    <w:multiLevelType w:val="hybridMultilevel"/>
    <w:tmpl w:val="B9C2DFC0"/>
    <w:lvl w:ilvl="0" w:tplc="0409000B">
      <w:start w:val="1"/>
      <w:numFmt w:val="bullet"/>
      <w:lvlText w:val=""/>
      <w:lvlJc w:val="left"/>
      <w:pPr>
        <w:ind w:left="912" w:hanging="360"/>
      </w:pPr>
      <w:rPr>
        <w:rFonts w:ascii="Wingdings" w:hAnsi="Wingdings" w:hint="default"/>
      </w:rPr>
    </w:lvl>
    <w:lvl w:ilvl="1" w:tplc="04090003" w:tentative="1">
      <w:start w:val="1"/>
      <w:numFmt w:val="bullet"/>
      <w:lvlText w:val="o"/>
      <w:lvlJc w:val="left"/>
      <w:pPr>
        <w:ind w:left="1632" w:hanging="360"/>
      </w:pPr>
      <w:rPr>
        <w:rFonts w:ascii="Courier New" w:hAnsi="Courier New" w:cs="Courier New" w:hint="default"/>
      </w:rPr>
    </w:lvl>
    <w:lvl w:ilvl="2" w:tplc="04090005" w:tentative="1">
      <w:start w:val="1"/>
      <w:numFmt w:val="bullet"/>
      <w:lvlText w:val=""/>
      <w:lvlJc w:val="left"/>
      <w:pPr>
        <w:ind w:left="2352" w:hanging="360"/>
      </w:pPr>
      <w:rPr>
        <w:rFonts w:ascii="Wingdings" w:hAnsi="Wingdings" w:hint="default"/>
      </w:rPr>
    </w:lvl>
    <w:lvl w:ilvl="3" w:tplc="04090001" w:tentative="1">
      <w:start w:val="1"/>
      <w:numFmt w:val="bullet"/>
      <w:lvlText w:val=""/>
      <w:lvlJc w:val="left"/>
      <w:pPr>
        <w:ind w:left="3072" w:hanging="360"/>
      </w:pPr>
      <w:rPr>
        <w:rFonts w:ascii="Symbol" w:hAnsi="Symbol" w:hint="default"/>
      </w:rPr>
    </w:lvl>
    <w:lvl w:ilvl="4" w:tplc="04090003" w:tentative="1">
      <w:start w:val="1"/>
      <w:numFmt w:val="bullet"/>
      <w:lvlText w:val="o"/>
      <w:lvlJc w:val="left"/>
      <w:pPr>
        <w:ind w:left="3792" w:hanging="360"/>
      </w:pPr>
      <w:rPr>
        <w:rFonts w:ascii="Courier New" w:hAnsi="Courier New" w:cs="Courier New" w:hint="default"/>
      </w:rPr>
    </w:lvl>
    <w:lvl w:ilvl="5" w:tplc="04090005" w:tentative="1">
      <w:start w:val="1"/>
      <w:numFmt w:val="bullet"/>
      <w:lvlText w:val=""/>
      <w:lvlJc w:val="left"/>
      <w:pPr>
        <w:ind w:left="4512" w:hanging="360"/>
      </w:pPr>
      <w:rPr>
        <w:rFonts w:ascii="Wingdings" w:hAnsi="Wingdings" w:hint="default"/>
      </w:rPr>
    </w:lvl>
    <w:lvl w:ilvl="6" w:tplc="04090001" w:tentative="1">
      <w:start w:val="1"/>
      <w:numFmt w:val="bullet"/>
      <w:lvlText w:val=""/>
      <w:lvlJc w:val="left"/>
      <w:pPr>
        <w:ind w:left="5232" w:hanging="360"/>
      </w:pPr>
      <w:rPr>
        <w:rFonts w:ascii="Symbol" w:hAnsi="Symbol" w:hint="default"/>
      </w:rPr>
    </w:lvl>
    <w:lvl w:ilvl="7" w:tplc="04090003" w:tentative="1">
      <w:start w:val="1"/>
      <w:numFmt w:val="bullet"/>
      <w:lvlText w:val="o"/>
      <w:lvlJc w:val="left"/>
      <w:pPr>
        <w:ind w:left="5952" w:hanging="360"/>
      </w:pPr>
      <w:rPr>
        <w:rFonts w:ascii="Courier New" w:hAnsi="Courier New" w:cs="Courier New" w:hint="default"/>
      </w:rPr>
    </w:lvl>
    <w:lvl w:ilvl="8" w:tplc="04090005" w:tentative="1">
      <w:start w:val="1"/>
      <w:numFmt w:val="bullet"/>
      <w:lvlText w:val=""/>
      <w:lvlJc w:val="left"/>
      <w:pPr>
        <w:ind w:left="6672" w:hanging="360"/>
      </w:pPr>
      <w:rPr>
        <w:rFonts w:ascii="Wingdings" w:hAnsi="Wingdings" w:hint="default"/>
      </w:rPr>
    </w:lvl>
  </w:abstractNum>
  <w:abstractNum w:abstractNumId="16" w15:restartNumberingAfterBreak="0">
    <w:nsid w:val="32DB3C5F"/>
    <w:multiLevelType w:val="hybridMultilevel"/>
    <w:tmpl w:val="6BF8A5C8"/>
    <w:lvl w:ilvl="0" w:tplc="839C8C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B0DEF"/>
    <w:multiLevelType w:val="multilevel"/>
    <w:tmpl w:val="9270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61857"/>
    <w:multiLevelType w:val="multilevel"/>
    <w:tmpl w:val="E65C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36F4C"/>
    <w:multiLevelType w:val="hybridMultilevel"/>
    <w:tmpl w:val="2C2ACC54"/>
    <w:lvl w:ilvl="0" w:tplc="E2D22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4904E2"/>
    <w:multiLevelType w:val="hybridMultilevel"/>
    <w:tmpl w:val="62A60742"/>
    <w:lvl w:ilvl="0" w:tplc="ACACDC78">
      <w:start w:val="1"/>
      <w:numFmt w:val="decimal"/>
      <w:lvlText w:val="%1."/>
      <w:lvlJc w:val="left"/>
      <w:pPr>
        <w:ind w:left="720" w:hanging="360"/>
      </w:pPr>
      <w:rPr>
        <w:rFonts w:ascii="Times New Roman" w:eastAsiaTheme="minorHAnsi" w:hAnsi="Times New Roman" w:cs="Times New Roman"/>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C5492F"/>
    <w:multiLevelType w:val="hybridMultilevel"/>
    <w:tmpl w:val="C50E307C"/>
    <w:lvl w:ilvl="0" w:tplc="5AB40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21EB6"/>
    <w:multiLevelType w:val="multilevel"/>
    <w:tmpl w:val="D0C0CD4E"/>
    <w:lvl w:ilvl="0">
      <w:start w:val="2"/>
      <w:numFmt w:val="decimal"/>
      <w:lvlText w:val="%1."/>
      <w:lvlJc w:val="left"/>
      <w:pPr>
        <w:ind w:left="612" w:hanging="612"/>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4C1A496E"/>
    <w:multiLevelType w:val="hybridMultilevel"/>
    <w:tmpl w:val="226C10C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138DA"/>
    <w:multiLevelType w:val="multilevel"/>
    <w:tmpl w:val="9B1C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4827D9"/>
    <w:multiLevelType w:val="hybridMultilevel"/>
    <w:tmpl w:val="B2920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9C0643"/>
    <w:multiLevelType w:val="hybridMultilevel"/>
    <w:tmpl w:val="FBE41FA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01024E"/>
    <w:multiLevelType w:val="multilevel"/>
    <w:tmpl w:val="2D48B358"/>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BFB721B"/>
    <w:multiLevelType w:val="multilevel"/>
    <w:tmpl w:val="825C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320C5"/>
    <w:multiLevelType w:val="multilevel"/>
    <w:tmpl w:val="DDE4186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AE711A"/>
    <w:multiLevelType w:val="hybridMultilevel"/>
    <w:tmpl w:val="B150F7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174C5"/>
    <w:multiLevelType w:val="multilevel"/>
    <w:tmpl w:val="F414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4D4844"/>
    <w:multiLevelType w:val="multilevel"/>
    <w:tmpl w:val="1B26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7B7CC7"/>
    <w:multiLevelType w:val="hybridMultilevel"/>
    <w:tmpl w:val="B3D0E44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3651D"/>
    <w:multiLevelType w:val="hybridMultilevel"/>
    <w:tmpl w:val="F550A144"/>
    <w:lvl w:ilvl="0" w:tplc="839C8CF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4"/>
  </w:num>
  <w:num w:numId="4">
    <w:abstractNumId w:val="5"/>
  </w:num>
  <w:num w:numId="5">
    <w:abstractNumId w:val="7"/>
  </w:num>
  <w:num w:numId="6">
    <w:abstractNumId w:val="11"/>
  </w:num>
  <w:num w:numId="7">
    <w:abstractNumId w:val="21"/>
  </w:num>
  <w:num w:numId="8">
    <w:abstractNumId w:val="23"/>
  </w:num>
  <w:num w:numId="9">
    <w:abstractNumId w:val="14"/>
  </w:num>
  <w:num w:numId="10">
    <w:abstractNumId w:val="22"/>
  </w:num>
  <w:num w:numId="11">
    <w:abstractNumId w:val="32"/>
  </w:num>
  <w:num w:numId="12">
    <w:abstractNumId w:val="24"/>
  </w:num>
  <w:num w:numId="13">
    <w:abstractNumId w:val="17"/>
  </w:num>
  <w:num w:numId="14">
    <w:abstractNumId w:val="28"/>
  </w:num>
  <w:num w:numId="15">
    <w:abstractNumId w:val="31"/>
  </w:num>
  <w:num w:numId="16">
    <w:abstractNumId w:val="29"/>
  </w:num>
  <w:num w:numId="17">
    <w:abstractNumId w:val="6"/>
  </w:num>
  <w:num w:numId="18">
    <w:abstractNumId w:val="9"/>
  </w:num>
  <w:num w:numId="19">
    <w:abstractNumId w:val="15"/>
  </w:num>
  <w:num w:numId="20">
    <w:abstractNumId w:val="10"/>
  </w:num>
  <w:num w:numId="21">
    <w:abstractNumId w:val="13"/>
  </w:num>
  <w:num w:numId="22">
    <w:abstractNumId w:val="25"/>
  </w:num>
  <w:num w:numId="23">
    <w:abstractNumId w:val="30"/>
  </w:num>
  <w:num w:numId="24">
    <w:abstractNumId w:val="1"/>
  </w:num>
  <w:num w:numId="25">
    <w:abstractNumId w:val="2"/>
  </w:num>
  <w:num w:numId="26">
    <w:abstractNumId w:val="27"/>
  </w:num>
  <w:num w:numId="27">
    <w:abstractNumId w:val="18"/>
  </w:num>
  <w:num w:numId="28">
    <w:abstractNumId w:val="20"/>
  </w:num>
  <w:num w:numId="29">
    <w:abstractNumId w:val="12"/>
  </w:num>
  <w:num w:numId="30">
    <w:abstractNumId w:val="16"/>
  </w:num>
  <w:num w:numId="31">
    <w:abstractNumId w:val="3"/>
  </w:num>
  <w:num w:numId="32">
    <w:abstractNumId w:val="26"/>
  </w:num>
  <w:num w:numId="33">
    <w:abstractNumId w:val="33"/>
  </w:num>
  <w:num w:numId="34">
    <w:abstractNumId w:val="19"/>
  </w:num>
  <w:num w:numId="3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hideSpellingErrors/>
  <w:defaultTabStop w:val="720"/>
  <w:drawingGridVerticalSpacing w:val="156"/>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D15"/>
    <w:rsid w:val="000008B4"/>
    <w:rsid w:val="000034A6"/>
    <w:rsid w:val="00003616"/>
    <w:rsid w:val="00012627"/>
    <w:rsid w:val="00016F21"/>
    <w:rsid w:val="00023FA9"/>
    <w:rsid w:val="000278F9"/>
    <w:rsid w:val="00056433"/>
    <w:rsid w:val="000576FA"/>
    <w:rsid w:val="000613BB"/>
    <w:rsid w:val="00072782"/>
    <w:rsid w:val="000847DE"/>
    <w:rsid w:val="00086043"/>
    <w:rsid w:val="000A506E"/>
    <w:rsid w:val="000C3D0A"/>
    <w:rsid w:val="000C5C4E"/>
    <w:rsid w:val="000E6ACF"/>
    <w:rsid w:val="000F30A9"/>
    <w:rsid w:val="00102A57"/>
    <w:rsid w:val="0010586F"/>
    <w:rsid w:val="00114F87"/>
    <w:rsid w:val="00127C23"/>
    <w:rsid w:val="00142E45"/>
    <w:rsid w:val="001457D7"/>
    <w:rsid w:val="0014588A"/>
    <w:rsid w:val="00145DE9"/>
    <w:rsid w:val="0014672A"/>
    <w:rsid w:val="00157F14"/>
    <w:rsid w:val="001710F0"/>
    <w:rsid w:val="001762E4"/>
    <w:rsid w:val="00176616"/>
    <w:rsid w:val="00186180"/>
    <w:rsid w:val="00195751"/>
    <w:rsid w:val="00196644"/>
    <w:rsid w:val="001973EF"/>
    <w:rsid w:val="001A2C32"/>
    <w:rsid w:val="001A5620"/>
    <w:rsid w:val="001B076A"/>
    <w:rsid w:val="001B3841"/>
    <w:rsid w:val="001C3CB5"/>
    <w:rsid w:val="001D0D42"/>
    <w:rsid w:val="001D2001"/>
    <w:rsid w:val="001D5471"/>
    <w:rsid w:val="001E0DC9"/>
    <w:rsid w:val="001E16E2"/>
    <w:rsid w:val="001E21A8"/>
    <w:rsid w:val="001E3E99"/>
    <w:rsid w:val="001E6354"/>
    <w:rsid w:val="001E7B50"/>
    <w:rsid w:val="001F423F"/>
    <w:rsid w:val="001F7E2C"/>
    <w:rsid w:val="00204E3D"/>
    <w:rsid w:val="00205C4A"/>
    <w:rsid w:val="00206987"/>
    <w:rsid w:val="0021289A"/>
    <w:rsid w:val="002176A6"/>
    <w:rsid w:val="0021789D"/>
    <w:rsid w:val="00225492"/>
    <w:rsid w:val="002270E5"/>
    <w:rsid w:val="00233B2E"/>
    <w:rsid w:val="00235669"/>
    <w:rsid w:val="00242DE6"/>
    <w:rsid w:val="002453C0"/>
    <w:rsid w:val="002463D6"/>
    <w:rsid w:val="00247972"/>
    <w:rsid w:val="00250B33"/>
    <w:rsid w:val="00252876"/>
    <w:rsid w:val="002541B3"/>
    <w:rsid w:val="00262207"/>
    <w:rsid w:val="00264013"/>
    <w:rsid w:val="0026442C"/>
    <w:rsid w:val="00265CB8"/>
    <w:rsid w:val="002665B4"/>
    <w:rsid w:val="002736D1"/>
    <w:rsid w:val="00277541"/>
    <w:rsid w:val="00285492"/>
    <w:rsid w:val="00286BA6"/>
    <w:rsid w:val="0029092F"/>
    <w:rsid w:val="002967C2"/>
    <w:rsid w:val="00297868"/>
    <w:rsid w:val="002A4E82"/>
    <w:rsid w:val="002B12CE"/>
    <w:rsid w:val="002B792D"/>
    <w:rsid w:val="002C29BD"/>
    <w:rsid w:val="002D1BA3"/>
    <w:rsid w:val="002E00A5"/>
    <w:rsid w:val="002E300E"/>
    <w:rsid w:val="002E413E"/>
    <w:rsid w:val="002E7CA6"/>
    <w:rsid w:val="002F05E2"/>
    <w:rsid w:val="002F0DF7"/>
    <w:rsid w:val="00307BF4"/>
    <w:rsid w:val="0032126F"/>
    <w:rsid w:val="0033267E"/>
    <w:rsid w:val="00334545"/>
    <w:rsid w:val="0034073C"/>
    <w:rsid w:val="00355B5A"/>
    <w:rsid w:val="00362A56"/>
    <w:rsid w:val="003679B4"/>
    <w:rsid w:val="00373699"/>
    <w:rsid w:val="003927D8"/>
    <w:rsid w:val="00392E49"/>
    <w:rsid w:val="00394D69"/>
    <w:rsid w:val="003A0B49"/>
    <w:rsid w:val="003A4F8E"/>
    <w:rsid w:val="003A54EE"/>
    <w:rsid w:val="003B0059"/>
    <w:rsid w:val="003B2F71"/>
    <w:rsid w:val="003B542B"/>
    <w:rsid w:val="003E0AAE"/>
    <w:rsid w:val="003E4AE8"/>
    <w:rsid w:val="003F05DE"/>
    <w:rsid w:val="003F4089"/>
    <w:rsid w:val="003F5138"/>
    <w:rsid w:val="0040286E"/>
    <w:rsid w:val="004030F8"/>
    <w:rsid w:val="0041041D"/>
    <w:rsid w:val="00430580"/>
    <w:rsid w:val="00431E2A"/>
    <w:rsid w:val="004368EF"/>
    <w:rsid w:val="00445432"/>
    <w:rsid w:val="00446119"/>
    <w:rsid w:val="00465058"/>
    <w:rsid w:val="004659B6"/>
    <w:rsid w:val="004663C6"/>
    <w:rsid w:val="00475429"/>
    <w:rsid w:val="00491FE1"/>
    <w:rsid w:val="004B0668"/>
    <w:rsid w:val="004B1EFB"/>
    <w:rsid w:val="004B5733"/>
    <w:rsid w:val="004B7DB8"/>
    <w:rsid w:val="004C6B79"/>
    <w:rsid w:val="004C7393"/>
    <w:rsid w:val="004D49F6"/>
    <w:rsid w:val="004D76BE"/>
    <w:rsid w:val="004E4AE2"/>
    <w:rsid w:val="004F25E6"/>
    <w:rsid w:val="004F6176"/>
    <w:rsid w:val="00503D8A"/>
    <w:rsid w:val="005061BB"/>
    <w:rsid w:val="005120F6"/>
    <w:rsid w:val="00512886"/>
    <w:rsid w:val="00514F7E"/>
    <w:rsid w:val="00514FC4"/>
    <w:rsid w:val="0051505D"/>
    <w:rsid w:val="00516C32"/>
    <w:rsid w:val="00520A7E"/>
    <w:rsid w:val="00527BA9"/>
    <w:rsid w:val="0053235C"/>
    <w:rsid w:val="00536786"/>
    <w:rsid w:val="00541F5C"/>
    <w:rsid w:val="00545987"/>
    <w:rsid w:val="00546141"/>
    <w:rsid w:val="005470D1"/>
    <w:rsid w:val="005473DC"/>
    <w:rsid w:val="00552939"/>
    <w:rsid w:val="00553AF4"/>
    <w:rsid w:val="00554FFA"/>
    <w:rsid w:val="00557218"/>
    <w:rsid w:val="00565BE9"/>
    <w:rsid w:val="0057023E"/>
    <w:rsid w:val="00572324"/>
    <w:rsid w:val="0057449E"/>
    <w:rsid w:val="00575752"/>
    <w:rsid w:val="00576300"/>
    <w:rsid w:val="005802CE"/>
    <w:rsid w:val="00582D36"/>
    <w:rsid w:val="00583E7F"/>
    <w:rsid w:val="00590A5B"/>
    <w:rsid w:val="005921C9"/>
    <w:rsid w:val="005964D7"/>
    <w:rsid w:val="00596EE0"/>
    <w:rsid w:val="005A1886"/>
    <w:rsid w:val="005A4721"/>
    <w:rsid w:val="005B4266"/>
    <w:rsid w:val="005B4D15"/>
    <w:rsid w:val="005C070D"/>
    <w:rsid w:val="005C18A4"/>
    <w:rsid w:val="005C33B1"/>
    <w:rsid w:val="005C4554"/>
    <w:rsid w:val="005C796A"/>
    <w:rsid w:val="005D1BED"/>
    <w:rsid w:val="005E32A3"/>
    <w:rsid w:val="005E718E"/>
    <w:rsid w:val="005F4AAD"/>
    <w:rsid w:val="005F6681"/>
    <w:rsid w:val="00603F4B"/>
    <w:rsid w:val="006103A2"/>
    <w:rsid w:val="006104A6"/>
    <w:rsid w:val="00610B1D"/>
    <w:rsid w:val="006228BB"/>
    <w:rsid w:val="00622E48"/>
    <w:rsid w:val="00626638"/>
    <w:rsid w:val="00627E46"/>
    <w:rsid w:val="00633EAB"/>
    <w:rsid w:val="00635B06"/>
    <w:rsid w:val="0063648C"/>
    <w:rsid w:val="006533B3"/>
    <w:rsid w:val="0065415D"/>
    <w:rsid w:val="00656262"/>
    <w:rsid w:val="00657C1A"/>
    <w:rsid w:val="006616B4"/>
    <w:rsid w:val="00662B21"/>
    <w:rsid w:val="00663B07"/>
    <w:rsid w:val="00672F6A"/>
    <w:rsid w:val="00673BB0"/>
    <w:rsid w:val="0067457F"/>
    <w:rsid w:val="00676E6F"/>
    <w:rsid w:val="00677745"/>
    <w:rsid w:val="0068343E"/>
    <w:rsid w:val="0069008F"/>
    <w:rsid w:val="00691669"/>
    <w:rsid w:val="00691C3B"/>
    <w:rsid w:val="00692DC5"/>
    <w:rsid w:val="00696444"/>
    <w:rsid w:val="006A681F"/>
    <w:rsid w:val="006A7B95"/>
    <w:rsid w:val="006B1B37"/>
    <w:rsid w:val="006B5D4F"/>
    <w:rsid w:val="006B652A"/>
    <w:rsid w:val="006C118B"/>
    <w:rsid w:val="006C3B27"/>
    <w:rsid w:val="006C6104"/>
    <w:rsid w:val="006C7F68"/>
    <w:rsid w:val="006E25A2"/>
    <w:rsid w:val="006E42B4"/>
    <w:rsid w:val="006F0534"/>
    <w:rsid w:val="006F28B7"/>
    <w:rsid w:val="00703E11"/>
    <w:rsid w:val="007108FA"/>
    <w:rsid w:val="00712EFA"/>
    <w:rsid w:val="00716257"/>
    <w:rsid w:val="007257C4"/>
    <w:rsid w:val="00733585"/>
    <w:rsid w:val="00737BBC"/>
    <w:rsid w:val="0074116D"/>
    <w:rsid w:val="007418E8"/>
    <w:rsid w:val="00751197"/>
    <w:rsid w:val="00752AB5"/>
    <w:rsid w:val="007534DF"/>
    <w:rsid w:val="00754353"/>
    <w:rsid w:val="00757BF1"/>
    <w:rsid w:val="00763424"/>
    <w:rsid w:val="0076535F"/>
    <w:rsid w:val="00771B36"/>
    <w:rsid w:val="00784C22"/>
    <w:rsid w:val="00787DAF"/>
    <w:rsid w:val="00791FAA"/>
    <w:rsid w:val="00793389"/>
    <w:rsid w:val="007935C6"/>
    <w:rsid w:val="00793CE4"/>
    <w:rsid w:val="007955F7"/>
    <w:rsid w:val="007957CE"/>
    <w:rsid w:val="0079794E"/>
    <w:rsid w:val="007A0B1A"/>
    <w:rsid w:val="007A29DE"/>
    <w:rsid w:val="007B09AD"/>
    <w:rsid w:val="007B3E94"/>
    <w:rsid w:val="007B421D"/>
    <w:rsid w:val="007C0BB0"/>
    <w:rsid w:val="007D31AF"/>
    <w:rsid w:val="007D6873"/>
    <w:rsid w:val="007F07A4"/>
    <w:rsid w:val="007F338B"/>
    <w:rsid w:val="007F4ABC"/>
    <w:rsid w:val="007F778E"/>
    <w:rsid w:val="0080186A"/>
    <w:rsid w:val="008019DA"/>
    <w:rsid w:val="0080390A"/>
    <w:rsid w:val="00807B8F"/>
    <w:rsid w:val="00812C11"/>
    <w:rsid w:val="00814883"/>
    <w:rsid w:val="00822896"/>
    <w:rsid w:val="008305DB"/>
    <w:rsid w:val="00830A43"/>
    <w:rsid w:val="00830FCC"/>
    <w:rsid w:val="008319F3"/>
    <w:rsid w:val="00831E7B"/>
    <w:rsid w:val="008335C4"/>
    <w:rsid w:val="00844317"/>
    <w:rsid w:val="00845E8B"/>
    <w:rsid w:val="00846754"/>
    <w:rsid w:val="0085054F"/>
    <w:rsid w:val="00852929"/>
    <w:rsid w:val="00856066"/>
    <w:rsid w:val="00857190"/>
    <w:rsid w:val="00866F03"/>
    <w:rsid w:val="0086704F"/>
    <w:rsid w:val="008713C7"/>
    <w:rsid w:val="008745C0"/>
    <w:rsid w:val="00877713"/>
    <w:rsid w:val="008803DF"/>
    <w:rsid w:val="00880487"/>
    <w:rsid w:val="0088059C"/>
    <w:rsid w:val="008901EA"/>
    <w:rsid w:val="008926D0"/>
    <w:rsid w:val="008A1DCA"/>
    <w:rsid w:val="008A5436"/>
    <w:rsid w:val="008A7DAE"/>
    <w:rsid w:val="008B13FF"/>
    <w:rsid w:val="008B5CC7"/>
    <w:rsid w:val="008C0028"/>
    <w:rsid w:val="008C5F06"/>
    <w:rsid w:val="008E5A30"/>
    <w:rsid w:val="008E7E95"/>
    <w:rsid w:val="008F5F2C"/>
    <w:rsid w:val="008F72F4"/>
    <w:rsid w:val="008F7564"/>
    <w:rsid w:val="008F7597"/>
    <w:rsid w:val="009035EF"/>
    <w:rsid w:val="00905223"/>
    <w:rsid w:val="00915D99"/>
    <w:rsid w:val="00924D0D"/>
    <w:rsid w:val="00925C49"/>
    <w:rsid w:val="0092693B"/>
    <w:rsid w:val="009345F6"/>
    <w:rsid w:val="009353DF"/>
    <w:rsid w:val="00941A64"/>
    <w:rsid w:val="00945D0A"/>
    <w:rsid w:val="00960C79"/>
    <w:rsid w:val="0096194F"/>
    <w:rsid w:val="00961CA5"/>
    <w:rsid w:val="0096204E"/>
    <w:rsid w:val="00965CA2"/>
    <w:rsid w:val="00980E20"/>
    <w:rsid w:val="00981A4D"/>
    <w:rsid w:val="00996616"/>
    <w:rsid w:val="00997414"/>
    <w:rsid w:val="00997971"/>
    <w:rsid w:val="009A2685"/>
    <w:rsid w:val="009A404B"/>
    <w:rsid w:val="009B2546"/>
    <w:rsid w:val="009B362F"/>
    <w:rsid w:val="009B4C2C"/>
    <w:rsid w:val="009C015D"/>
    <w:rsid w:val="009C0340"/>
    <w:rsid w:val="009C4031"/>
    <w:rsid w:val="009C62D3"/>
    <w:rsid w:val="009D7633"/>
    <w:rsid w:val="009E49FA"/>
    <w:rsid w:val="009E5548"/>
    <w:rsid w:val="009F37B5"/>
    <w:rsid w:val="009F47E5"/>
    <w:rsid w:val="00A02AB8"/>
    <w:rsid w:val="00A02D8B"/>
    <w:rsid w:val="00A05FEA"/>
    <w:rsid w:val="00A1008E"/>
    <w:rsid w:val="00A13254"/>
    <w:rsid w:val="00A13BFD"/>
    <w:rsid w:val="00A13BFF"/>
    <w:rsid w:val="00A17D81"/>
    <w:rsid w:val="00A27F8F"/>
    <w:rsid w:val="00A31185"/>
    <w:rsid w:val="00A32D9F"/>
    <w:rsid w:val="00A40FFE"/>
    <w:rsid w:val="00A55893"/>
    <w:rsid w:val="00A643FE"/>
    <w:rsid w:val="00A650D8"/>
    <w:rsid w:val="00A7487C"/>
    <w:rsid w:val="00A75785"/>
    <w:rsid w:val="00A7659B"/>
    <w:rsid w:val="00A81030"/>
    <w:rsid w:val="00A8268B"/>
    <w:rsid w:val="00A91573"/>
    <w:rsid w:val="00A92CE5"/>
    <w:rsid w:val="00AA4223"/>
    <w:rsid w:val="00AB7F1B"/>
    <w:rsid w:val="00AC7535"/>
    <w:rsid w:val="00AD0555"/>
    <w:rsid w:val="00AD05C9"/>
    <w:rsid w:val="00AD2D4C"/>
    <w:rsid w:val="00AD6E21"/>
    <w:rsid w:val="00AE563A"/>
    <w:rsid w:val="00AE5C26"/>
    <w:rsid w:val="00AE78EC"/>
    <w:rsid w:val="00AF0B88"/>
    <w:rsid w:val="00AF5AF8"/>
    <w:rsid w:val="00B00E01"/>
    <w:rsid w:val="00B124C9"/>
    <w:rsid w:val="00B14DFC"/>
    <w:rsid w:val="00B219D4"/>
    <w:rsid w:val="00B3502E"/>
    <w:rsid w:val="00B3569D"/>
    <w:rsid w:val="00B37416"/>
    <w:rsid w:val="00B40C5F"/>
    <w:rsid w:val="00B40E18"/>
    <w:rsid w:val="00B41F70"/>
    <w:rsid w:val="00B42745"/>
    <w:rsid w:val="00B46AFA"/>
    <w:rsid w:val="00B50EB3"/>
    <w:rsid w:val="00B52E6C"/>
    <w:rsid w:val="00B54DED"/>
    <w:rsid w:val="00B557A8"/>
    <w:rsid w:val="00B62878"/>
    <w:rsid w:val="00B63DDF"/>
    <w:rsid w:val="00B64DDF"/>
    <w:rsid w:val="00B65EA0"/>
    <w:rsid w:val="00B7055A"/>
    <w:rsid w:val="00B814B2"/>
    <w:rsid w:val="00B937FA"/>
    <w:rsid w:val="00B9411C"/>
    <w:rsid w:val="00B94B9F"/>
    <w:rsid w:val="00BA11E6"/>
    <w:rsid w:val="00BA60DE"/>
    <w:rsid w:val="00BB0F5C"/>
    <w:rsid w:val="00BB57AF"/>
    <w:rsid w:val="00BB6071"/>
    <w:rsid w:val="00BB6B87"/>
    <w:rsid w:val="00BC773F"/>
    <w:rsid w:val="00BD1DE2"/>
    <w:rsid w:val="00BD6C9F"/>
    <w:rsid w:val="00BD6FF4"/>
    <w:rsid w:val="00BE0998"/>
    <w:rsid w:val="00BF1F99"/>
    <w:rsid w:val="00BF2429"/>
    <w:rsid w:val="00BF2955"/>
    <w:rsid w:val="00BF2E59"/>
    <w:rsid w:val="00BF341E"/>
    <w:rsid w:val="00C00C53"/>
    <w:rsid w:val="00C07B8D"/>
    <w:rsid w:val="00C20A98"/>
    <w:rsid w:val="00C3257D"/>
    <w:rsid w:val="00C33256"/>
    <w:rsid w:val="00C4603F"/>
    <w:rsid w:val="00C50BB9"/>
    <w:rsid w:val="00C51D4E"/>
    <w:rsid w:val="00C54A0B"/>
    <w:rsid w:val="00C56513"/>
    <w:rsid w:val="00C6332F"/>
    <w:rsid w:val="00C64904"/>
    <w:rsid w:val="00C65627"/>
    <w:rsid w:val="00C72280"/>
    <w:rsid w:val="00C76AFB"/>
    <w:rsid w:val="00C77FA6"/>
    <w:rsid w:val="00C81321"/>
    <w:rsid w:val="00C85395"/>
    <w:rsid w:val="00C8665C"/>
    <w:rsid w:val="00C86AB6"/>
    <w:rsid w:val="00C92534"/>
    <w:rsid w:val="00C96165"/>
    <w:rsid w:val="00C96CDD"/>
    <w:rsid w:val="00CA0264"/>
    <w:rsid w:val="00CB3292"/>
    <w:rsid w:val="00CB748A"/>
    <w:rsid w:val="00CC0F30"/>
    <w:rsid w:val="00CC320E"/>
    <w:rsid w:val="00CC713B"/>
    <w:rsid w:val="00CC73D8"/>
    <w:rsid w:val="00CD1CBE"/>
    <w:rsid w:val="00CE34D9"/>
    <w:rsid w:val="00CE5029"/>
    <w:rsid w:val="00CE7259"/>
    <w:rsid w:val="00CF257D"/>
    <w:rsid w:val="00CF5E8D"/>
    <w:rsid w:val="00D00903"/>
    <w:rsid w:val="00D049C1"/>
    <w:rsid w:val="00D11B05"/>
    <w:rsid w:val="00D137BE"/>
    <w:rsid w:val="00D14F92"/>
    <w:rsid w:val="00D15E0D"/>
    <w:rsid w:val="00D1631F"/>
    <w:rsid w:val="00D16469"/>
    <w:rsid w:val="00D25896"/>
    <w:rsid w:val="00D3178D"/>
    <w:rsid w:val="00D37613"/>
    <w:rsid w:val="00D40540"/>
    <w:rsid w:val="00D42FC5"/>
    <w:rsid w:val="00D460F1"/>
    <w:rsid w:val="00D506A8"/>
    <w:rsid w:val="00D72C5A"/>
    <w:rsid w:val="00D75D95"/>
    <w:rsid w:val="00D928B3"/>
    <w:rsid w:val="00D94093"/>
    <w:rsid w:val="00DA0BEC"/>
    <w:rsid w:val="00DA2E5C"/>
    <w:rsid w:val="00DB5EEA"/>
    <w:rsid w:val="00DB6277"/>
    <w:rsid w:val="00DC1018"/>
    <w:rsid w:val="00DC2E31"/>
    <w:rsid w:val="00DD00D3"/>
    <w:rsid w:val="00DD3533"/>
    <w:rsid w:val="00DD7F84"/>
    <w:rsid w:val="00DE107E"/>
    <w:rsid w:val="00DF399B"/>
    <w:rsid w:val="00DF4E0C"/>
    <w:rsid w:val="00DF5024"/>
    <w:rsid w:val="00DF7F3A"/>
    <w:rsid w:val="00E0019D"/>
    <w:rsid w:val="00E0037C"/>
    <w:rsid w:val="00E066EA"/>
    <w:rsid w:val="00E21E16"/>
    <w:rsid w:val="00E37F23"/>
    <w:rsid w:val="00E41A3F"/>
    <w:rsid w:val="00E42AB9"/>
    <w:rsid w:val="00E43960"/>
    <w:rsid w:val="00E459EB"/>
    <w:rsid w:val="00E52EDB"/>
    <w:rsid w:val="00E53701"/>
    <w:rsid w:val="00E57C92"/>
    <w:rsid w:val="00E73233"/>
    <w:rsid w:val="00E743A0"/>
    <w:rsid w:val="00E81FCC"/>
    <w:rsid w:val="00E85E06"/>
    <w:rsid w:val="00E86B08"/>
    <w:rsid w:val="00E86DD3"/>
    <w:rsid w:val="00E91E7D"/>
    <w:rsid w:val="00EA5495"/>
    <w:rsid w:val="00EA72EA"/>
    <w:rsid w:val="00EB2663"/>
    <w:rsid w:val="00EC35EC"/>
    <w:rsid w:val="00ED2867"/>
    <w:rsid w:val="00EE337F"/>
    <w:rsid w:val="00EE3AF8"/>
    <w:rsid w:val="00EE3C87"/>
    <w:rsid w:val="00EE70DF"/>
    <w:rsid w:val="00EE76DF"/>
    <w:rsid w:val="00EF1B87"/>
    <w:rsid w:val="00EF263B"/>
    <w:rsid w:val="00EF345E"/>
    <w:rsid w:val="00EF537C"/>
    <w:rsid w:val="00EF54B7"/>
    <w:rsid w:val="00EF7D53"/>
    <w:rsid w:val="00F0245F"/>
    <w:rsid w:val="00F125B8"/>
    <w:rsid w:val="00F135E3"/>
    <w:rsid w:val="00F24041"/>
    <w:rsid w:val="00F245C6"/>
    <w:rsid w:val="00F31029"/>
    <w:rsid w:val="00F4067F"/>
    <w:rsid w:val="00F5716F"/>
    <w:rsid w:val="00F623B6"/>
    <w:rsid w:val="00F63DDE"/>
    <w:rsid w:val="00F6606B"/>
    <w:rsid w:val="00F67295"/>
    <w:rsid w:val="00F67EE8"/>
    <w:rsid w:val="00F76281"/>
    <w:rsid w:val="00F821E3"/>
    <w:rsid w:val="00F82ABF"/>
    <w:rsid w:val="00F8490B"/>
    <w:rsid w:val="00F84D5D"/>
    <w:rsid w:val="00F851DE"/>
    <w:rsid w:val="00F9061B"/>
    <w:rsid w:val="00F90A6C"/>
    <w:rsid w:val="00F92AC5"/>
    <w:rsid w:val="00F93B61"/>
    <w:rsid w:val="00F94DF0"/>
    <w:rsid w:val="00F97B00"/>
    <w:rsid w:val="00FC0E3D"/>
    <w:rsid w:val="00FC1E3D"/>
    <w:rsid w:val="00FC23B0"/>
    <w:rsid w:val="00FC3506"/>
    <w:rsid w:val="00FE19AB"/>
    <w:rsid w:val="00FE1BFC"/>
    <w:rsid w:val="00FE1FA7"/>
    <w:rsid w:val="04F95399"/>
    <w:rsid w:val="2E092E44"/>
    <w:rsid w:val="30781792"/>
    <w:rsid w:val="418E271A"/>
    <w:rsid w:val="44B6084A"/>
    <w:rsid w:val="4E5662B5"/>
    <w:rsid w:val="54D92BAA"/>
    <w:rsid w:val="5DCB084A"/>
    <w:rsid w:val="6EB62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DDCC0B"/>
  <w15:docId w15:val="{77E83710-AA40-4D88-88EA-84929A48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qFormat="1"/>
    <w:lsdException w:name="Default Paragraph Font" w:semiHidden="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925C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7E2C"/>
    <w:pPr>
      <w:keepNext/>
      <w:keepLines/>
      <w:spacing w:before="40" w:after="0"/>
      <w:outlineLvl w:val="1"/>
    </w:pPr>
    <w:rPr>
      <w:rFonts w:ascii="Times New Roman" w:eastAsiaTheme="majorEastAsia" w:hAnsi="Times New Roman" w:cstheme="majorBidi"/>
      <w:color w:val="000000" w:themeColor="text1"/>
      <w:sz w:val="26"/>
      <w:szCs w:val="26"/>
    </w:rPr>
  </w:style>
  <w:style w:type="paragraph" w:styleId="Heading3">
    <w:name w:val="heading 3"/>
    <w:basedOn w:val="Normal"/>
    <w:next w:val="Normal"/>
    <w:link w:val="Heading3Char"/>
    <w:uiPriority w:val="9"/>
    <w:unhideWhenUsed/>
    <w:qFormat/>
    <w:rsid w:val="005120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5C4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7E2C"/>
    <w:rPr>
      <w:rFonts w:eastAsiaTheme="majorEastAsia" w:cstheme="majorBidi"/>
      <w:color w:val="000000" w:themeColor="text1"/>
      <w:sz w:val="26"/>
      <w:szCs w:val="26"/>
    </w:rPr>
  </w:style>
  <w:style w:type="character" w:customStyle="1" w:styleId="Heading3Char">
    <w:name w:val="Heading 3 Char"/>
    <w:basedOn w:val="DefaultParagraphFont"/>
    <w:link w:val="Heading3"/>
    <w:uiPriority w:val="9"/>
    <w:rsid w:val="005120F6"/>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Header">
    <w:name w:val="header"/>
    <w:basedOn w:val="Normal"/>
    <w:link w:val="HeaderChar"/>
    <w:rsid w:val="00F67295"/>
    <w:pPr>
      <w:tabs>
        <w:tab w:val="center" w:pos="4680"/>
        <w:tab w:val="right" w:pos="9360"/>
      </w:tabs>
      <w:spacing w:after="0" w:line="240" w:lineRule="auto"/>
    </w:pPr>
  </w:style>
  <w:style w:type="character" w:customStyle="1" w:styleId="HeaderChar">
    <w:name w:val="Header Char"/>
    <w:basedOn w:val="DefaultParagraphFont"/>
    <w:link w:val="Header"/>
    <w:rsid w:val="00F67295"/>
    <w:rPr>
      <w:rFonts w:asciiTheme="minorHAnsi" w:eastAsiaTheme="minorHAnsi" w:hAnsiTheme="minorHAnsi" w:cstheme="minorBidi"/>
      <w:sz w:val="22"/>
      <w:szCs w:val="22"/>
    </w:rPr>
  </w:style>
  <w:style w:type="paragraph" w:styleId="Footer">
    <w:name w:val="footer"/>
    <w:basedOn w:val="Normal"/>
    <w:link w:val="FooterChar"/>
    <w:uiPriority w:val="99"/>
    <w:rsid w:val="00F67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295"/>
    <w:rPr>
      <w:rFonts w:asciiTheme="minorHAnsi" w:eastAsiaTheme="minorHAnsi" w:hAnsiTheme="minorHAnsi" w:cstheme="minorBidi"/>
      <w:sz w:val="22"/>
      <w:szCs w:val="22"/>
    </w:rPr>
  </w:style>
  <w:style w:type="paragraph" w:styleId="ListParagraph">
    <w:name w:val="List Paragraph"/>
    <w:basedOn w:val="Normal"/>
    <w:uiPriority w:val="34"/>
    <w:qFormat/>
    <w:rsid w:val="00F67295"/>
    <w:pPr>
      <w:ind w:left="720"/>
      <w:contextualSpacing/>
    </w:pPr>
  </w:style>
  <w:style w:type="character" w:customStyle="1" w:styleId="html-span">
    <w:name w:val="html-span"/>
    <w:basedOn w:val="DefaultParagraphFont"/>
    <w:rsid w:val="00F67295"/>
  </w:style>
  <w:style w:type="character" w:customStyle="1" w:styleId="x1lliihq">
    <w:name w:val="x1lliihq"/>
    <w:basedOn w:val="DefaultParagraphFont"/>
    <w:rsid w:val="00F67295"/>
  </w:style>
  <w:style w:type="character" w:styleId="Strong">
    <w:name w:val="Strong"/>
    <w:basedOn w:val="DefaultParagraphFont"/>
    <w:uiPriority w:val="22"/>
    <w:qFormat/>
    <w:rsid w:val="00633EAB"/>
    <w:rPr>
      <w:b/>
      <w:bCs/>
    </w:rPr>
  </w:style>
  <w:style w:type="paragraph" w:styleId="NormalWeb">
    <w:name w:val="Normal (Web)"/>
    <w:uiPriority w:val="99"/>
    <w:qFormat/>
    <w:rsid w:val="008F7564"/>
    <w:pPr>
      <w:spacing w:beforeAutospacing="1" w:afterAutospacing="1"/>
    </w:pPr>
    <w:rPr>
      <w:sz w:val="24"/>
      <w:szCs w:val="24"/>
      <w:lang w:eastAsia="zh-CN"/>
    </w:rPr>
  </w:style>
  <w:style w:type="character" w:customStyle="1" w:styleId="text">
    <w:name w:val="text"/>
    <w:basedOn w:val="DefaultParagraphFont"/>
    <w:rsid w:val="00582D36"/>
  </w:style>
  <w:style w:type="character" w:customStyle="1" w:styleId="card-send-timesendtime">
    <w:name w:val="card-send-time__sendtime"/>
    <w:basedOn w:val="DefaultParagraphFont"/>
    <w:rsid w:val="00582D36"/>
  </w:style>
  <w:style w:type="paragraph" w:customStyle="1" w:styleId="chat-box-toolbar-item">
    <w:name w:val="chat-box-toolbar-item"/>
    <w:basedOn w:val="Normal"/>
    <w:rsid w:val="00582D36"/>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120F6"/>
    <w:pPr>
      <w:spacing w:after="200" w:line="240" w:lineRule="auto"/>
      <w:jc w:val="both"/>
    </w:pPr>
    <w:rPr>
      <w:rFonts w:ascii="Times New Roman" w:hAnsi="Times New Roman"/>
      <w:i/>
      <w:iCs/>
      <w:color w:val="44546A" w:themeColor="text2"/>
      <w:sz w:val="18"/>
      <w:szCs w:val="18"/>
    </w:rPr>
  </w:style>
  <w:style w:type="paragraph" w:styleId="NoSpacing">
    <w:name w:val="No Spacing"/>
    <w:link w:val="NoSpacingChar"/>
    <w:uiPriority w:val="1"/>
    <w:qFormat/>
    <w:rsid w:val="000C5C4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0C5C4E"/>
    <w:rPr>
      <w:rFonts w:asciiTheme="minorHAnsi" w:eastAsiaTheme="minorEastAsia" w:hAnsiTheme="minorHAnsi" w:cstheme="minorBidi"/>
      <w:sz w:val="22"/>
      <w:szCs w:val="22"/>
    </w:rPr>
  </w:style>
  <w:style w:type="character" w:customStyle="1" w:styleId="emoji-sizer">
    <w:name w:val="emoji-sizer"/>
    <w:basedOn w:val="DefaultParagraphFont"/>
    <w:rsid w:val="007957CE"/>
  </w:style>
  <w:style w:type="character" w:styleId="Hyperlink">
    <w:name w:val="Hyperlink"/>
    <w:basedOn w:val="DefaultParagraphFont"/>
    <w:uiPriority w:val="99"/>
    <w:rsid w:val="00541F5C"/>
    <w:rPr>
      <w:color w:val="0563C1" w:themeColor="hyperlink"/>
      <w:u w:val="single"/>
    </w:rPr>
  </w:style>
  <w:style w:type="character" w:customStyle="1" w:styleId="UnresolvedMention1">
    <w:name w:val="Unresolved Mention1"/>
    <w:basedOn w:val="DefaultParagraphFont"/>
    <w:uiPriority w:val="99"/>
    <w:semiHidden/>
    <w:unhideWhenUsed/>
    <w:rsid w:val="00541F5C"/>
    <w:rPr>
      <w:color w:val="605E5C"/>
      <w:shd w:val="clear" w:color="auto" w:fill="E1DFDD"/>
    </w:rPr>
  </w:style>
  <w:style w:type="table" w:styleId="TableGrid">
    <w:name w:val="Table Grid"/>
    <w:basedOn w:val="TableNormal"/>
    <w:rsid w:val="00465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1C3CB5"/>
    <w:pPr>
      <w:spacing w:after="100"/>
      <w:ind w:left="660"/>
    </w:pPr>
    <w:rPr>
      <w:rFonts w:eastAsiaTheme="minorEastAsia"/>
    </w:rPr>
  </w:style>
  <w:style w:type="paragraph" w:styleId="TOC5">
    <w:name w:val="toc 5"/>
    <w:basedOn w:val="Normal"/>
    <w:next w:val="Normal"/>
    <w:autoRedefine/>
    <w:uiPriority w:val="39"/>
    <w:unhideWhenUsed/>
    <w:rsid w:val="001C3CB5"/>
    <w:pPr>
      <w:spacing w:after="100"/>
      <w:ind w:left="880"/>
    </w:pPr>
    <w:rPr>
      <w:rFonts w:eastAsiaTheme="minorEastAsia"/>
    </w:rPr>
  </w:style>
  <w:style w:type="paragraph" w:styleId="TOC6">
    <w:name w:val="toc 6"/>
    <w:basedOn w:val="Normal"/>
    <w:next w:val="Normal"/>
    <w:autoRedefine/>
    <w:uiPriority w:val="39"/>
    <w:unhideWhenUsed/>
    <w:rsid w:val="001C3CB5"/>
    <w:pPr>
      <w:spacing w:after="100"/>
      <w:ind w:left="1100"/>
    </w:pPr>
    <w:rPr>
      <w:rFonts w:eastAsiaTheme="minorEastAsia"/>
    </w:rPr>
  </w:style>
  <w:style w:type="paragraph" w:styleId="TOC7">
    <w:name w:val="toc 7"/>
    <w:basedOn w:val="Normal"/>
    <w:next w:val="Normal"/>
    <w:autoRedefine/>
    <w:uiPriority w:val="39"/>
    <w:unhideWhenUsed/>
    <w:rsid w:val="001C3CB5"/>
    <w:pPr>
      <w:spacing w:after="100"/>
      <w:ind w:left="1320"/>
    </w:pPr>
    <w:rPr>
      <w:rFonts w:eastAsiaTheme="minorEastAsia"/>
    </w:rPr>
  </w:style>
  <w:style w:type="paragraph" w:styleId="TOC8">
    <w:name w:val="toc 8"/>
    <w:basedOn w:val="Normal"/>
    <w:next w:val="Normal"/>
    <w:autoRedefine/>
    <w:uiPriority w:val="39"/>
    <w:unhideWhenUsed/>
    <w:rsid w:val="001C3CB5"/>
    <w:pPr>
      <w:spacing w:after="100"/>
      <w:ind w:left="1540"/>
    </w:pPr>
    <w:rPr>
      <w:rFonts w:eastAsiaTheme="minorEastAsia"/>
    </w:rPr>
  </w:style>
  <w:style w:type="paragraph" w:styleId="TOC9">
    <w:name w:val="toc 9"/>
    <w:basedOn w:val="Normal"/>
    <w:next w:val="Normal"/>
    <w:autoRedefine/>
    <w:uiPriority w:val="39"/>
    <w:unhideWhenUsed/>
    <w:rsid w:val="001C3CB5"/>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49">
      <w:bodyDiv w:val="1"/>
      <w:marLeft w:val="0"/>
      <w:marRight w:val="0"/>
      <w:marTop w:val="0"/>
      <w:marBottom w:val="0"/>
      <w:divBdr>
        <w:top w:val="none" w:sz="0" w:space="0" w:color="auto"/>
        <w:left w:val="none" w:sz="0" w:space="0" w:color="auto"/>
        <w:bottom w:val="none" w:sz="0" w:space="0" w:color="auto"/>
        <w:right w:val="none" w:sz="0" w:space="0" w:color="auto"/>
      </w:divBdr>
    </w:div>
    <w:div w:id="51004111">
      <w:bodyDiv w:val="1"/>
      <w:marLeft w:val="0"/>
      <w:marRight w:val="0"/>
      <w:marTop w:val="0"/>
      <w:marBottom w:val="0"/>
      <w:divBdr>
        <w:top w:val="none" w:sz="0" w:space="0" w:color="auto"/>
        <w:left w:val="none" w:sz="0" w:space="0" w:color="auto"/>
        <w:bottom w:val="none" w:sz="0" w:space="0" w:color="auto"/>
        <w:right w:val="none" w:sz="0" w:space="0" w:color="auto"/>
      </w:divBdr>
    </w:div>
    <w:div w:id="93598872">
      <w:bodyDiv w:val="1"/>
      <w:marLeft w:val="0"/>
      <w:marRight w:val="0"/>
      <w:marTop w:val="0"/>
      <w:marBottom w:val="0"/>
      <w:divBdr>
        <w:top w:val="none" w:sz="0" w:space="0" w:color="auto"/>
        <w:left w:val="none" w:sz="0" w:space="0" w:color="auto"/>
        <w:bottom w:val="none" w:sz="0" w:space="0" w:color="auto"/>
        <w:right w:val="none" w:sz="0" w:space="0" w:color="auto"/>
      </w:divBdr>
    </w:div>
    <w:div w:id="120880022">
      <w:bodyDiv w:val="1"/>
      <w:marLeft w:val="0"/>
      <w:marRight w:val="0"/>
      <w:marTop w:val="0"/>
      <w:marBottom w:val="0"/>
      <w:divBdr>
        <w:top w:val="none" w:sz="0" w:space="0" w:color="auto"/>
        <w:left w:val="none" w:sz="0" w:space="0" w:color="auto"/>
        <w:bottom w:val="none" w:sz="0" w:space="0" w:color="auto"/>
        <w:right w:val="none" w:sz="0" w:space="0" w:color="auto"/>
      </w:divBdr>
    </w:div>
    <w:div w:id="160659443">
      <w:bodyDiv w:val="1"/>
      <w:marLeft w:val="0"/>
      <w:marRight w:val="0"/>
      <w:marTop w:val="0"/>
      <w:marBottom w:val="0"/>
      <w:divBdr>
        <w:top w:val="none" w:sz="0" w:space="0" w:color="auto"/>
        <w:left w:val="none" w:sz="0" w:space="0" w:color="auto"/>
        <w:bottom w:val="none" w:sz="0" w:space="0" w:color="auto"/>
        <w:right w:val="none" w:sz="0" w:space="0" w:color="auto"/>
      </w:divBdr>
    </w:div>
    <w:div w:id="250898403">
      <w:bodyDiv w:val="1"/>
      <w:marLeft w:val="0"/>
      <w:marRight w:val="0"/>
      <w:marTop w:val="0"/>
      <w:marBottom w:val="0"/>
      <w:divBdr>
        <w:top w:val="none" w:sz="0" w:space="0" w:color="auto"/>
        <w:left w:val="none" w:sz="0" w:space="0" w:color="auto"/>
        <w:bottom w:val="none" w:sz="0" w:space="0" w:color="auto"/>
        <w:right w:val="none" w:sz="0" w:space="0" w:color="auto"/>
      </w:divBdr>
    </w:div>
    <w:div w:id="272906337">
      <w:bodyDiv w:val="1"/>
      <w:marLeft w:val="0"/>
      <w:marRight w:val="0"/>
      <w:marTop w:val="0"/>
      <w:marBottom w:val="0"/>
      <w:divBdr>
        <w:top w:val="none" w:sz="0" w:space="0" w:color="auto"/>
        <w:left w:val="none" w:sz="0" w:space="0" w:color="auto"/>
        <w:bottom w:val="none" w:sz="0" w:space="0" w:color="auto"/>
        <w:right w:val="none" w:sz="0" w:space="0" w:color="auto"/>
      </w:divBdr>
    </w:div>
    <w:div w:id="297761952">
      <w:bodyDiv w:val="1"/>
      <w:marLeft w:val="0"/>
      <w:marRight w:val="0"/>
      <w:marTop w:val="0"/>
      <w:marBottom w:val="0"/>
      <w:divBdr>
        <w:top w:val="none" w:sz="0" w:space="0" w:color="auto"/>
        <w:left w:val="none" w:sz="0" w:space="0" w:color="auto"/>
        <w:bottom w:val="none" w:sz="0" w:space="0" w:color="auto"/>
        <w:right w:val="none" w:sz="0" w:space="0" w:color="auto"/>
      </w:divBdr>
    </w:div>
    <w:div w:id="322008402">
      <w:bodyDiv w:val="1"/>
      <w:marLeft w:val="0"/>
      <w:marRight w:val="0"/>
      <w:marTop w:val="0"/>
      <w:marBottom w:val="0"/>
      <w:divBdr>
        <w:top w:val="none" w:sz="0" w:space="0" w:color="auto"/>
        <w:left w:val="none" w:sz="0" w:space="0" w:color="auto"/>
        <w:bottom w:val="none" w:sz="0" w:space="0" w:color="auto"/>
        <w:right w:val="none" w:sz="0" w:space="0" w:color="auto"/>
      </w:divBdr>
    </w:div>
    <w:div w:id="328869609">
      <w:bodyDiv w:val="1"/>
      <w:marLeft w:val="0"/>
      <w:marRight w:val="0"/>
      <w:marTop w:val="0"/>
      <w:marBottom w:val="0"/>
      <w:divBdr>
        <w:top w:val="none" w:sz="0" w:space="0" w:color="auto"/>
        <w:left w:val="none" w:sz="0" w:space="0" w:color="auto"/>
        <w:bottom w:val="none" w:sz="0" w:space="0" w:color="auto"/>
        <w:right w:val="none" w:sz="0" w:space="0" w:color="auto"/>
      </w:divBdr>
    </w:div>
    <w:div w:id="338630000">
      <w:bodyDiv w:val="1"/>
      <w:marLeft w:val="0"/>
      <w:marRight w:val="0"/>
      <w:marTop w:val="0"/>
      <w:marBottom w:val="0"/>
      <w:divBdr>
        <w:top w:val="none" w:sz="0" w:space="0" w:color="auto"/>
        <w:left w:val="none" w:sz="0" w:space="0" w:color="auto"/>
        <w:bottom w:val="none" w:sz="0" w:space="0" w:color="auto"/>
        <w:right w:val="none" w:sz="0" w:space="0" w:color="auto"/>
      </w:divBdr>
    </w:div>
    <w:div w:id="376898056">
      <w:bodyDiv w:val="1"/>
      <w:marLeft w:val="0"/>
      <w:marRight w:val="0"/>
      <w:marTop w:val="0"/>
      <w:marBottom w:val="0"/>
      <w:divBdr>
        <w:top w:val="none" w:sz="0" w:space="0" w:color="auto"/>
        <w:left w:val="none" w:sz="0" w:space="0" w:color="auto"/>
        <w:bottom w:val="none" w:sz="0" w:space="0" w:color="auto"/>
        <w:right w:val="none" w:sz="0" w:space="0" w:color="auto"/>
      </w:divBdr>
    </w:div>
    <w:div w:id="446119633">
      <w:bodyDiv w:val="1"/>
      <w:marLeft w:val="0"/>
      <w:marRight w:val="0"/>
      <w:marTop w:val="0"/>
      <w:marBottom w:val="0"/>
      <w:divBdr>
        <w:top w:val="none" w:sz="0" w:space="0" w:color="auto"/>
        <w:left w:val="none" w:sz="0" w:space="0" w:color="auto"/>
        <w:bottom w:val="none" w:sz="0" w:space="0" w:color="auto"/>
        <w:right w:val="none" w:sz="0" w:space="0" w:color="auto"/>
      </w:divBdr>
      <w:divsChild>
        <w:div w:id="1847746705">
          <w:marLeft w:val="0"/>
          <w:marRight w:val="0"/>
          <w:marTop w:val="0"/>
          <w:marBottom w:val="0"/>
          <w:divBdr>
            <w:top w:val="none" w:sz="0" w:space="0" w:color="auto"/>
            <w:left w:val="none" w:sz="0" w:space="0" w:color="auto"/>
            <w:bottom w:val="none" w:sz="0" w:space="0" w:color="auto"/>
            <w:right w:val="none" w:sz="0" w:space="0" w:color="auto"/>
          </w:divBdr>
          <w:divsChild>
            <w:div w:id="1895115738">
              <w:marLeft w:val="0"/>
              <w:marRight w:val="0"/>
              <w:marTop w:val="0"/>
              <w:marBottom w:val="0"/>
              <w:divBdr>
                <w:top w:val="none" w:sz="0" w:space="0" w:color="auto"/>
                <w:left w:val="none" w:sz="0" w:space="0" w:color="auto"/>
                <w:bottom w:val="none" w:sz="0" w:space="0" w:color="auto"/>
                <w:right w:val="none" w:sz="0" w:space="0" w:color="auto"/>
              </w:divBdr>
              <w:divsChild>
                <w:div w:id="831331553">
                  <w:marLeft w:val="0"/>
                  <w:marRight w:val="0"/>
                  <w:marTop w:val="0"/>
                  <w:marBottom w:val="0"/>
                  <w:divBdr>
                    <w:top w:val="none" w:sz="0" w:space="0" w:color="auto"/>
                    <w:left w:val="none" w:sz="0" w:space="0" w:color="auto"/>
                    <w:bottom w:val="none" w:sz="0" w:space="0" w:color="auto"/>
                    <w:right w:val="none" w:sz="0" w:space="0" w:color="auto"/>
                  </w:divBdr>
                  <w:divsChild>
                    <w:div w:id="1015037460">
                      <w:marLeft w:val="0"/>
                      <w:marRight w:val="-90"/>
                      <w:marTop w:val="0"/>
                      <w:marBottom w:val="0"/>
                      <w:divBdr>
                        <w:top w:val="none" w:sz="0" w:space="0" w:color="auto"/>
                        <w:left w:val="none" w:sz="0" w:space="0" w:color="auto"/>
                        <w:bottom w:val="none" w:sz="0" w:space="0" w:color="auto"/>
                        <w:right w:val="none" w:sz="0" w:space="0" w:color="auto"/>
                      </w:divBdr>
                      <w:divsChild>
                        <w:div w:id="2050295483">
                          <w:marLeft w:val="0"/>
                          <w:marRight w:val="0"/>
                          <w:marTop w:val="0"/>
                          <w:marBottom w:val="0"/>
                          <w:divBdr>
                            <w:top w:val="none" w:sz="0" w:space="0" w:color="auto"/>
                            <w:left w:val="none" w:sz="0" w:space="0" w:color="auto"/>
                            <w:bottom w:val="none" w:sz="0" w:space="0" w:color="auto"/>
                            <w:right w:val="none" w:sz="0" w:space="0" w:color="auto"/>
                          </w:divBdr>
                          <w:divsChild>
                            <w:div w:id="18090024">
                              <w:marLeft w:val="0"/>
                              <w:marRight w:val="0"/>
                              <w:marTop w:val="0"/>
                              <w:marBottom w:val="0"/>
                              <w:divBdr>
                                <w:top w:val="none" w:sz="0" w:space="0" w:color="auto"/>
                                <w:left w:val="none" w:sz="0" w:space="0" w:color="auto"/>
                                <w:bottom w:val="none" w:sz="0" w:space="0" w:color="auto"/>
                                <w:right w:val="none" w:sz="0" w:space="0" w:color="auto"/>
                              </w:divBdr>
                              <w:divsChild>
                                <w:div w:id="856233502">
                                  <w:marLeft w:val="0"/>
                                  <w:marRight w:val="0"/>
                                  <w:marTop w:val="0"/>
                                  <w:marBottom w:val="0"/>
                                  <w:divBdr>
                                    <w:top w:val="none" w:sz="0" w:space="0" w:color="auto"/>
                                    <w:left w:val="none" w:sz="0" w:space="0" w:color="auto"/>
                                    <w:bottom w:val="none" w:sz="0" w:space="0" w:color="auto"/>
                                    <w:right w:val="none" w:sz="0" w:space="0" w:color="auto"/>
                                  </w:divBdr>
                                  <w:divsChild>
                                    <w:div w:id="772285070">
                                      <w:marLeft w:val="750"/>
                                      <w:marRight w:val="0"/>
                                      <w:marTop w:val="0"/>
                                      <w:marBottom w:val="0"/>
                                      <w:divBdr>
                                        <w:top w:val="none" w:sz="0" w:space="0" w:color="auto"/>
                                        <w:left w:val="none" w:sz="0" w:space="0" w:color="auto"/>
                                        <w:bottom w:val="none" w:sz="0" w:space="0" w:color="auto"/>
                                        <w:right w:val="none" w:sz="0" w:space="0" w:color="auto"/>
                                      </w:divBdr>
                                      <w:divsChild>
                                        <w:div w:id="559559873">
                                          <w:marLeft w:val="0"/>
                                          <w:marRight w:val="0"/>
                                          <w:marTop w:val="0"/>
                                          <w:marBottom w:val="0"/>
                                          <w:divBdr>
                                            <w:top w:val="none" w:sz="0" w:space="0" w:color="auto"/>
                                            <w:left w:val="none" w:sz="0" w:space="0" w:color="auto"/>
                                            <w:bottom w:val="none" w:sz="0" w:space="0" w:color="auto"/>
                                            <w:right w:val="none" w:sz="0" w:space="0" w:color="auto"/>
                                          </w:divBdr>
                                          <w:divsChild>
                                            <w:div w:id="372577849">
                                              <w:marLeft w:val="0"/>
                                              <w:marRight w:val="0"/>
                                              <w:marTop w:val="0"/>
                                              <w:marBottom w:val="0"/>
                                              <w:divBdr>
                                                <w:top w:val="none" w:sz="0" w:space="0" w:color="auto"/>
                                                <w:left w:val="none" w:sz="0" w:space="0" w:color="auto"/>
                                                <w:bottom w:val="none" w:sz="0" w:space="0" w:color="auto"/>
                                                <w:right w:val="none" w:sz="0" w:space="0" w:color="auto"/>
                                              </w:divBdr>
                                              <w:divsChild>
                                                <w:div w:id="1937129604">
                                                  <w:marLeft w:val="0"/>
                                                  <w:marRight w:val="0"/>
                                                  <w:marTop w:val="0"/>
                                                  <w:marBottom w:val="0"/>
                                                  <w:divBdr>
                                                    <w:top w:val="none" w:sz="0" w:space="0" w:color="auto"/>
                                                    <w:left w:val="none" w:sz="0" w:space="0" w:color="auto"/>
                                                    <w:bottom w:val="none" w:sz="0" w:space="0" w:color="auto"/>
                                                    <w:right w:val="none" w:sz="0" w:space="0" w:color="auto"/>
                                                  </w:divBdr>
                                                  <w:divsChild>
                                                    <w:div w:id="31075617">
                                                      <w:marLeft w:val="0"/>
                                                      <w:marRight w:val="0"/>
                                                      <w:marTop w:val="0"/>
                                                      <w:marBottom w:val="0"/>
                                                      <w:divBdr>
                                                        <w:top w:val="none" w:sz="0" w:space="0" w:color="auto"/>
                                                        <w:left w:val="none" w:sz="0" w:space="0" w:color="auto"/>
                                                        <w:bottom w:val="none" w:sz="0" w:space="0" w:color="auto"/>
                                                        <w:right w:val="none" w:sz="0" w:space="0" w:color="auto"/>
                                                      </w:divBdr>
                                                      <w:divsChild>
                                                        <w:div w:id="1956020019">
                                                          <w:marLeft w:val="0"/>
                                                          <w:marRight w:val="0"/>
                                                          <w:marTop w:val="0"/>
                                                          <w:marBottom w:val="0"/>
                                                          <w:divBdr>
                                                            <w:top w:val="none" w:sz="0" w:space="0" w:color="auto"/>
                                                            <w:left w:val="none" w:sz="0" w:space="0" w:color="auto"/>
                                                            <w:bottom w:val="none" w:sz="0" w:space="0" w:color="auto"/>
                                                            <w:right w:val="none" w:sz="0" w:space="0" w:color="auto"/>
                                                          </w:divBdr>
                                                          <w:divsChild>
                                                            <w:div w:id="737636176">
                                                              <w:marLeft w:val="0"/>
                                                              <w:marRight w:val="0"/>
                                                              <w:marTop w:val="0"/>
                                                              <w:marBottom w:val="0"/>
                                                              <w:divBdr>
                                                                <w:top w:val="none" w:sz="0" w:space="0" w:color="auto"/>
                                                                <w:left w:val="none" w:sz="0" w:space="0" w:color="auto"/>
                                                                <w:bottom w:val="none" w:sz="0" w:space="0" w:color="auto"/>
                                                                <w:right w:val="none" w:sz="0" w:space="0" w:color="auto"/>
                                                              </w:divBdr>
                                                              <w:divsChild>
                                                                <w:div w:id="978537638">
                                                                  <w:marLeft w:val="0"/>
                                                                  <w:marRight w:val="0"/>
                                                                  <w:marTop w:val="0"/>
                                                                  <w:marBottom w:val="0"/>
                                                                  <w:divBdr>
                                                                    <w:top w:val="none" w:sz="0" w:space="0" w:color="auto"/>
                                                                    <w:left w:val="none" w:sz="0" w:space="0" w:color="auto"/>
                                                                    <w:bottom w:val="none" w:sz="0" w:space="0" w:color="auto"/>
                                                                    <w:right w:val="none" w:sz="0" w:space="0" w:color="auto"/>
                                                                  </w:divBdr>
                                                                  <w:divsChild>
                                                                    <w:div w:id="709576183">
                                                                      <w:marLeft w:val="0"/>
                                                                      <w:marRight w:val="0"/>
                                                                      <w:marTop w:val="0"/>
                                                                      <w:marBottom w:val="0"/>
                                                                      <w:divBdr>
                                                                        <w:top w:val="none" w:sz="0" w:space="0" w:color="auto"/>
                                                                        <w:left w:val="none" w:sz="0" w:space="0" w:color="auto"/>
                                                                        <w:bottom w:val="none" w:sz="0" w:space="0" w:color="auto"/>
                                                                        <w:right w:val="none" w:sz="0" w:space="0" w:color="auto"/>
                                                                      </w:divBdr>
                                                                      <w:divsChild>
                                                                        <w:div w:id="2005694637">
                                                                          <w:marLeft w:val="0"/>
                                                                          <w:marRight w:val="0"/>
                                                                          <w:marTop w:val="0"/>
                                                                          <w:marBottom w:val="0"/>
                                                                          <w:divBdr>
                                                                            <w:top w:val="none" w:sz="0" w:space="0" w:color="auto"/>
                                                                            <w:left w:val="none" w:sz="0" w:space="0" w:color="auto"/>
                                                                            <w:bottom w:val="none" w:sz="0" w:space="0" w:color="auto"/>
                                                                            <w:right w:val="none" w:sz="0" w:space="0" w:color="auto"/>
                                                                          </w:divBdr>
                                                                          <w:divsChild>
                                                                            <w:div w:id="196072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6330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56313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32944">
          <w:marLeft w:val="0"/>
          <w:marRight w:val="0"/>
          <w:marTop w:val="0"/>
          <w:marBottom w:val="0"/>
          <w:divBdr>
            <w:top w:val="none" w:sz="0" w:space="0" w:color="auto"/>
            <w:left w:val="none" w:sz="0" w:space="0" w:color="auto"/>
            <w:bottom w:val="none" w:sz="0" w:space="0" w:color="auto"/>
            <w:right w:val="none" w:sz="0" w:space="0" w:color="auto"/>
          </w:divBdr>
          <w:divsChild>
            <w:div w:id="547112312">
              <w:marLeft w:val="0"/>
              <w:marRight w:val="0"/>
              <w:marTop w:val="0"/>
              <w:marBottom w:val="0"/>
              <w:divBdr>
                <w:top w:val="none" w:sz="0" w:space="0" w:color="auto"/>
                <w:left w:val="none" w:sz="0" w:space="0" w:color="auto"/>
                <w:bottom w:val="none" w:sz="0" w:space="0" w:color="auto"/>
                <w:right w:val="none" w:sz="0" w:space="0" w:color="auto"/>
              </w:divBdr>
              <w:divsChild>
                <w:div w:id="105449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229872">
      <w:bodyDiv w:val="1"/>
      <w:marLeft w:val="0"/>
      <w:marRight w:val="0"/>
      <w:marTop w:val="0"/>
      <w:marBottom w:val="0"/>
      <w:divBdr>
        <w:top w:val="none" w:sz="0" w:space="0" w:color="auto"/>
        <w:left w:val="none" w:sz="0" w:space="0" w:color="auto"/>
        <w:bottom w:val="none" w:sz="0" w:space="0" w:color="auto"/>
        <w:right w:val="none" w:sz="0" w:space="0" w:color="auto"/>
      </w:divBdr>
    </w:div>
    <w:div w:id="511991553">
      <w:bodyDiv w:val="1"/>
      <w:marLeft w:val="0"/>
      <w:marRight w:val="0"/>
      <w:marTop w:val="0"/>
      <w:marBottom w:val="0"/>
      <w:divBdr>
        <w:top w:val="none" w:sz="0" w:space="0" w:color="auto"/>
        <w:left w:val="none" w:sz="0" w:space="0" w:color="auto"/>
        <w:bottom w:val="none" w:sz="0" w:space="0" w:color="auto"/>
        <w:right w:val="none" w:sz="0" w:space="0" w:color="auto"/>
      </w:divBdr>
    </w:div>
    <w:div w:id="572659847">
      <w:bodyDiv w:val="1"/>
      <w:marLeft w:val="0"/>
      <w:marRight w:val="0"/>
      <w:marTop w:val="0"/>
      <w:marBottom w:val="0"/>
      <w:divBdr>
        <w:top w:val="none" w:sz="0" w:space="0" w:color="auto"/>
        <w:left w:val="none" w:sz="0" w:space="0" w:color="auto"/>
        <w:bottom w:val="none" w:sz="0" w:space="0" w:color="auto"/>
        <w:right w:val="none" w:sz="0" w:space="0" w:color="auto"/>
      </w:divBdr>
    </w:div>
    <w:div w:id="579289229">
      <w:bodyDiv w:val="1"/>
      <w:marLeft w:val="0"/>
      <w:marRight w:val="0"/>
      <w:marTop w:val="0"/>
      <w:marBottom w:val="0"/>
      <w:divBdr>
        <w:top w:val="none" w:sz="0" w:space="0" w:color="auto"/>
        <w:left w:val="none" w:sz="0" w:space="0" w:color="auto"/>
        <w:bottom w:val="none" w:sz="0" w:space="0" w:color="auto"/>
        <w:right w:val="none" w:sz="0" w:space="0" w:color="auto"/>
      </w:divBdr>
    </w:div>
    <w:div w:id="583880408">
      <w:bodyDiv w:val="1"/>
      <w:marLeft w:val="0"/>
      <w:marRight w:val="0"/>
      <w:marTop w:val="0"/>
      <w:marBottom w:val="0"/>
      <w:divBdr>
        <w:top w:val="none" w:sz="0" w:space="0" w:color="auto"/>
        <w:left w:val="none" w:sz="0" w:space="0" w:color="auto"/>
        <w:bottom w:val="none" w:sz="0" w:space="0" w:color="auto"/>
        <w:right w:val="none" w:sz="0" w:space="0" w:color="auto"/>
      </w:divBdr>
    </w:div>
    <w:div w:id="592205515">
      <w:bodyDiv w:val="1"/>
      <w:marLeft w:val="0"/>
      <w:marRight w:val="0"/>
      <w:marTop w:val="0"/>
      <w:marBottom w:val="0"/>
      <w:divBdr>
        <w:top w:val="none" w:sz="0" w:space="0" w:color="auto"/>
        <w:left w:val="none" w:sz="0" w:space="0" w:color="auto"/>
        <w:bottom w:val="none" w:sz="0" w:space="0" w:color="auto"/>
        <w:right w:val="none" w:sz="0" w:space="0" w:color="auto"/>
      </w:divBdr>
    </w:div>
    <w:div w:id="599139395">
      <w:bodyDiv w:val="1"/>
      <w:marLeft w:val="0"/>
      <w:marRight w:val="0"/>
      <w:marTop w:val="0"/>
      <w:marBottom w:val="0"/>
      <w:divBdr>
        <w:top w:val="none" w:sz="0" w:space="0" w:color="auto"/>
        <w:left w:val="none" w:sz="0" w:space="0" w:color="auto"/>
        <w:bottom w:val="none" w:sz="0" w:space="0" w:color="auto"/>
        <w:right w:val="none" w:sz="0" w:space="0" w:color="auto"/>
      </w:divBdr>
    </w:div>
    <w:div w:id="644236928">
      <w:bodyDiv w:val="1"/>
      <w:marLeft w:val="0"/>
      <w:marRight w:val="0"/>
      <w:marTop w:val="0"/>
      <w:marBottom w:val="0"/>
      <w:divBdr>
        <w:top w:val="none" w:sz="0" w:space="0" w:color="auto"/>
        <w:left w:val="none" w:sz="0" w:space="0" w:color="auto"/>
        <w:bottom w:val="none" w:sz="0" w:space="0" w:color="auto"/>
        <w:right w:val="none" w:sz="0" w:space="0" w:color="auto"/>
      </w:divBdr>
    </w:div>
    <w:div w:id="650251842">
      <w:bodyDiv w:val="1"/>
      <w:marLeft w:val="0"/>
      <w:marRight w:val="0"/>
      <w:marTop w:val="0"/>
      <w:marBottom w:val="0"/>
      <w:divBdr>
        <w:top w:val="none" w:sz="0" w:space="0" w:color="auto"/>
        <w:left w:val="none" w:sz="0" w:space="0" w:color="auto"/>
        <w:bottom w:val="none" w:sz="0" w:space="0" w:color="auto"/>
        <w:right w:val="none" w:sz="0" w:space="0" w:color="auto"/>
      </w:divBdr>
      <w:divsChild>
        <w:div w:id="2086298105">
          <w:marLeft w:val="0"/>
          <w:marRight w:val="0"/>
          <w:marTop w:val="0"/>
          <w:marBottom w:val="0"/>
          <w:divBdr>
            <w:top w:val="none" w:sz="0" w:space="0" w:color="auto"/>
            <w:left w:val="none" w:sz="0" w:space="0" w:color="auto"/>
            <w:bottom w:val="none" w:sz="0" w:space="0" w:color="auto"/>
            <w:right w:val="none" w:sz="0" w:space="0" w:color="auto"/>
          </w:divBdr>
          <w:divsChild>
            <w:div w:id="1834878152">
              <w:marLeft w:val="0"/>
              <w:marRight w:val="0"/>
              <w:marTop w:val="0"/>
              <w:marBottom w:val="0"/>
              <w:divBdr>
                <w:top w:val="none" w:sz="0" w:space="0" w:color="auto"/>
                <w:left w:val="none" w:sz="0" w:space="0" w:color="auto"/>
                <w:bottom w:val="none" w:sz="0" w:space="0" w:color="auto"/>
                <w:right w:val="none" w:sz="0" w:space="0" w:color="auto"/>
              </w:divBdr>
              <w:divsChild>
                <w:div w:id="214969870">
                  <w:marLeft w:val="0"/>
                  <w:marRight w:val="0"/>
                  <w:marTop w:val="0"/>
                  <w:marBottom w:val="0"/>
                  <w:divBdr>
                    <w:top w:val="none" w:sz="0" w:space="0" w:color="auto"/>
                    <w:left w:val="none" w:sz="0" w:space="0" w:color="auto"/>
                    <w:bottom w:val="none" w:sz="0" w:space="0" w:color="auto"/>
                    <w:right w:val="none" w:sz="0" w:space="0" w:color="auto"/>
                  </w:divBdr>
                  <w:divsChild>
                    <w:div w:id="875198866">
                      <w:marLeft w:val="0"/>
                      <w:marRight w:val="-90"/>
                      <w:marTop w:val="0"/>
                      <w:marBottom w:val="0"/>
                      <w:divBdr>
                        <w:top w:val="none" w:sz="0" w:space="0" w:color="auto"/>
                        <w:left w:val="none" w:sz="0" w:space="0" w:color="auto"/>
                        <w:bottom w:val="none" w:sz="0" w:space="0" w:color="auto"/>
                        <w:right w:val="none" w:sz="0" w:space="0" w:color="auto"/>
                      </w:divBdr>
                      <w:divsChild>
                        <w:div w:id="930090076">
                          <w:marLeft w:val="0"/>
                          <w:marRight w:val="0"/>
                          <w:marTop w:val="0"/>
                          <w:marBottom w:val="0"/>
                          <w:divBdr>
                            <w:top w:val="none" w:sz="0" w:space="0" w:color="auto"/>
                            <w:left w:val="none" w:sz="0" w:space="0" w:color="auto"/>
                            <w:bottom w:val="none" w:sz="0" w:space="0" w:color="auto"/>
                            <w:right w:val="none" w:sz="0" w:space="0" w:color="auto"/>
                          </w:divBdr>
                          <w:divsChild>
                            <w:div w:id="1752433175">
                              <w:marLeft w:val="0"/>
                              <w:marRight w:val="0"/>
                              <w:marTop w:val="0"/>
                              <w:marBottom w:val="0"/>
                              <w:divBdr>
                                <w:top w:val="none" w:sz="0" w:space="0" w:color="auto"/>
                                <w:left w:val="none" w:sz="0" w:space="0" w:color="auto"/>
                                <w:bottom w:val="none" w:sz="0" w:space="0" w:color="auto"/>
                                <w:right w:val="none" w:sz="0" w:space="0" w:color="auto"/>
                              </w:divBdr>
                              <w:divsChild>
                                <w:div w:id="618681302">
                                  <w:marLeft w:val="0"/>
                                  <w:marRight w:val="0"/>
                                  <w:marTop w:val="0"/>
                                  <w:marBottom w:val="0"/>
                                  <w:divBdr>
                                    <w:top w:val="none" w:sz="0" w:space="0" w:color="auto"/>
                                    <w:left w:val="none" w:sz="0" w:space="0" w:color="auto"/>
                                    <w:bottom w:val="none" w:sz="0" w:space="0" w:color="auto"/>
                                    <w:right w:val="none" w:sz="0" w:space="0" w:color="auto"/>
                                  </w:divBdr>
                                  <w:divsChild>
                                    <w:div w:id="2051685705">
                                      <w:marLeft w:val="750"/>
                                      <w:marRight w:val="0"/>
                                      <w:marTop w:val="0"/>
                                      <w:marBottom w:val="0"/>
                                      <w:divBdr>
                                        <w:top w:val="none" w:sz="0" w:space="0" w:color="auto"/>
                                        <w:left w:val="none" w:sz="0" w:space="0" w:color="auto"/>
                                        <w:bottom w:val="none" w:sz="0" w:space="0" w:color="auto"/>
                                        <w:right w:val="none" w:sz="0" w:space="0" w:color="auto"/>
                                      </w:divBdr>
                                      <w:divsChild>
                                        <w:div w:id="1666394599">
                                          <w:marLeft w:val="0"/>
                                          <w:marRight w:val="0"/>
                                          <w:marTop w:val="0"/>
                                          <w:marBottom w:val="0"/>
                                          <w:divBdr>
                                            <w:top w:val="none" w:sz="0" w:space="0" w:color="auto"/>
                                            <w:left w:val="none" w:sz="0" w:space="0" w:color="auto"/>
                                            <w:bottom w:val="none" w:sz="0" w:space="0" w:color="auto"/>
                                            <w:right w:val="none" w:sz="0" w:space="0" w:color="auto"/>
                                          </w:divBdr>
                                          <w:divsChild>
                                            <w:div w:id="1534924274">
                                              <w:marLeft w:val="0"/>
                                              <w:marRight w:val="0"/>
                                              <w:marTop w:val="0"/>
                                              <w:marBottom w:val="0"/>
                                              <w:divBdr>
                                                <w:top w:val="none" w:sz="0" w:space="0" w:color="auto"/>
                                                <w:left w:val="none" w:sz="0" w:space="0" w:color="auto"/>
                                                <w:bottom w:val="none" w:sz="0" w:space="0" w:color="auto"/>
                                                <w:right w:val="none" w:sz="0" w:space="0" w:color="auto"/>
                                              </w:divBdr>
                                              <w:divsChild>
                                                <w:div w:id="18818360">
                                                  <w:marLeft w:val="0"/>
                                                  <w:marRight w:val="0"/>
                                                  <w:marTop w:val="0"/>
                                                  <w:marBottom w:val="0"/>
                                                  <w:divBdr>
                                                    <w:top w:val="none" w:sz="0" w:space="0" w:color="auto"/>
                                                    <w:left w:val="none" w:sz="0" w:space="0" w:color="auto"/>
                                                    <w:bottom w:val="none" w:sz="0" w:space="0" w:color="auto"/>
                                                    <w:right w:val="none" w:sz="0" w:space="0" w:color="auto"/>
                                                  </w:divBdr>
                                                  <w:divsChild>
                                                    <w:div w:id="333993666">
                                                      <w:marLeft w:val="0"/>
                                                      <w:marRight w:val="0"/>
                                                      <w:marTop w:val="0"/>
                                                      <w:marBottom w:val="0"/>
                                                      <w:divBdr>
                                                        <w:top w:val="none" w:sz="0" w:space="0" w:color="auto"/>
                                                        <w:left w:val="none" w:sz="0" w:space="0" w:color="auto"/>
                                                        <w:bottom w:val="none" w:sz="0" w:space="0" w:color="auto"/>
                                                        <w:right w:val="none" w:sz="0" w:space="0" w:color="auto"/>
                                                      </w:divBdr>
                                                      <w:divsChild>
                                                        <w:div w:id="817769492">
                                                          <w:marLeft w:val="0"/>
                                                          <w:marRight w:val="0"/>
                                                          <w:marTop w:val="0"/>
                                                          <w:marBottom w:val="0"/>
                                                          <w:divBdr>
                                                            <w:top w:val="none" w:sz="0" w:space="0" w:color="auto"/>
                                                            <w:left w:val="none" w:sz="0" w:space="0" w:color="auto"/>
                                                            <w:bottom w:val="none" w:sz="0" w:space="0" w:color="auto"/>
                                                            <w:right w:val="none" w:sz="0" w:space="0" w:color="auto"/>
                                                          </w:divBdr>
                                                          <w:divsChild>
                                                            <w:div w:id="1999916252">
                                                              <w:marLeft w:val="0"/>
                                                              <w:marRight w:val="0"/>
                                                              <w:marTop w:val="0"/>
                                                              <w:marBottom w:val="0"/>
                                                              <w:divBdr>
                                                                <w:top w:val="none" w:sz="0" w:space="0" w:color="auto"/>
                                                                <w:left w:val="none" w:sz="0" w:space="0" w:color="auto"/>
                                                                <w:bottom w:val="none" w:sz="0" w:space="0" w:color="auto"/>
                                                                <w:right w:val="none" w:sz="0" w:space="0" w:color="auto"/>
                                                              </w:divBdr>
                                                              <w:divsChild>
                                                                <w:div w:id="1555584245">
                                                                  <w:marLeft w:val="0"/>
                                                                  <w:marRight w:val="0"/>
                                                                  <w:marTop w:val="0"/>
                                                                  <w:marBottom w:val="0"/>
                                                                  <w:divBdr>
                                                                    <w:top w:val="none" w:sz="0" w:space="0" w:color="auto"/>
                                                                    <w:left w:val="none" w:sz="0" w:space="0" w:color="auto"/>
                                                                    <w:bottom w:val="none" w:sz="0" w:space="0" w:color="auto"/>
                                                                    <w:right w:val="none" w:sz="0" w:space="0" w:color="auto"/>
                                                                  </w:divBdr>
                                                                  <w:divsChild>
                                                                    <w:div w:id="1226139227">
                                                                      <w:marLeft w:val="0"/>
                                                                      <w:marRight w:val="0"/>
                                                                      <w:marTop w:val="0"/>
                                                                      <w:marBottom w:val="0"/>
                                                                      <w:divBdr>
                                                                        <w:top w:val="none" w:sz="0" w:space="0" w:color="auto"/>
                                                                        <w:left w:val="none" w:sz="0" w:space="0" w:color="auto"/>
                                                                        <w:bottom w:val="none" w:sz="0" w:space="0" w:color="auto"/>
                                                                        <w:right w:val="none" w:sz="0" w:space="0" w:color="auto"/>
                                                                      </w:divBdr>
                                                                      <w:divsChild>
                                                                        <w:div w:id="298345651">
                                                                          <w:marLeft w:val="0"/>
                                                                          <w:marRight w:val="0"/>
                                                                          <w:marTop w:val="0"/>
                                                                          <w:marBottom w:val="0"/>
                                                                          <w:divBdr>
                                                                            <w:top w:val="none" w:sz="0" w:space="0" w:color="auto"/>
                                                                            <w:left w:val="none" w:sz="0" w:space="0" w:color="auto"/>
                                                                            <w:bottom w:val="none" w:sz="0" w:space="0" w:color="auto"/>
                                                                            <w:right w:val="none" w:sz="0" w:space="0" w:color="auto"/>
                                                                          </w:divBdr>
                                                                          <w:divsChild>
                                                                            <w:div w:id="11327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5451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511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566090">
          <w:marLeft w:val="0"/>
          <w:marRight w:val="0"/>
          <w:marTop w:val="0"/>
          <w:marBottom w:val="0"/>
          <w:divBdr>
            <w:top w:val="none" w:sz="0" w:space="0" w:color="auto"/>
            <w:left w:val="none" w:sz="0" w:space="0" w:color="auto"/>
            <w:bottom w:val="none" w:sz="0" w:space="0" w:color="auto"/>
            <w:right w:val="none" w:sz="0" w:space="0" w:color="auto"/>
          </w:divBdr>
          <w:divsChild>
            <w:div w:id="1744983988">
              <w:marLeft w:val="0"/>
              <w:marRight w:val="0"/>
              <w:marTop w:val="0"/>
              <w:marBottom w:val="0"/>
              <w:divBdr>
                <w:top w:val="none" w:sz="0" w:space="0" w:color="auto"/>
                <w:left w:val="none" w:sz="0" w:space="0" w:color="auto"/>
                <w:bottom w:val="none" w:sz="0" w:space="0" w:color="auto"/>
                <w:right w:val="none" w:sz="0" w:space="0" w:color="auto"/>
              </w:divBdr>
              <w:divsChild>
                <w:div w:id="13332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995529">
      <w:bodyDiv w:val="1"/>
      <w:marLeft w:val="0"/>
      <w:marRight w:val="0"/>
      <w:marTop w:val="0"/>
      <w:marBottom w:val="0"/>
      <w:divBdr>
        <w:top w:val="none" w:sz="0" w:space="0" w:color="auto"/>
        <w:left w:val="none" w:sz="0" w:space="0" w:color="auto"/>
        <w:bottom w:val="none" w:sz="0" w:space="0" w:color="auto"/>
        <w:right w:val="none" w:sz="0" w:space="0" w:color="auto"/>
      </w:divBdr>
    </w:div>
    <w:div w:id="759375971">
      <w:bodyDiv w:val="1"/>
      <w:marLeft w:val="0"/>
      <w:marRight w:val="0"/>
      <w:marTop w:val="0"/>
      <w:marBottom w:val="0"/>
      <w:divBdr>
        <w:top w:val="none" w:sz="0" w:space="0" w:color="auto"/>
        <w:left w:val="none" w:sz="0" w:space="0" w:color="auto"/>
        <w:bottom w:val="none" w:sz="0" w:space="0" w:color="auto"/>
        <w:right w:val="none" w:sz="0" w:space="0" w:color="auto"/>
      </w:divBdr>
    </w:div>
    <w:div w:id="804008369">
      <w:bodyDiv w:val="1"/>
      <w:marLeft w:val="0"/>
      <w:marRight w:val="0"/>
      <w:marTop w:val="0"/>
      <w:marBottom w:val="0"/>
      <w:divBdr>
        <w:top w:val="none" w:sz="0" w:space="0" w:color="auto"/>
        <w:left w:val="none" w:sz="0" w:space="0" w:color="auto"/>
        <w:bottom w:val="none" w:sz="0" w:space="0" w:color="auto"/>
        <w:right w:val="none" w:sz="0" w:space="0" w:color="auto"/>
      </w:divBdr>
    </w:div>
    <w:div w:id="845706095">
      <w:bodyDiv w:val="1"/>
      <w:marLeft w:val="0"/>
      <w:marRight w:val="0"/>
      <w:marTop w:val="0"/>
      <w:marBottom w:val="0"/>
      <w:divBdr>
        <w:top w:val="none" w:sz="0" w:space="0" w:color="auto"/>
        <w:left w:val="none" w:sz="0" w:space="0" w:color="auto"/>
        <w:bottom w:val="none" w:sz="0" w:space="0" w:color="auto"/>
        <w:right w:val="none" w:sz="0" w:space="0" w:color="auto"/>
      </w:divBdr>
    </w:div>
    <w:div w:id="862015146">
      <w:bodyDiv w:val="1"/>
      <w:marLeft w:val="0"/>
      <w:marRight w:val="0"/>
      <w:marTop w:val="0"/>
      <w:marBottom w:val="0"/>
      <w:divBdr>
        <w:top w:val="none" w:sz="0" w:space="0" w:color="auto"/>
        <w:left w:val="none" w:sz="0" w:space="0" w:color="auto"/>
        <w:bottom w:val="none" w:sz="0" w:space="0" w:color="auto"/>
        <w:right w:val="none" w:sz="0" w:space="0" w:color="auto"/>
      </w:divBdr>
    </w:div>
    <w:div w:id="886796012">
      <w:bodyDiv w:val="1"/>
      <w:marLeft w:val="0"/>
      <w:marRight w:val="0"/>
      <w:marTop w:val="0"/>
      <w:marBottom w:val="0"/>
      <w:divBdr>
        <w:top w:val="none" w:sz="0" w:space="0" w:color="auto"/>
        <w:left w:val="none" w:sz="0" w:space="0" w:color="auto"/>
        <w:bottom w:val="none" w:sz="0" w:space="0" w:color="auto"/>
        <w:right w:val="none" w:sz="0" w:space="0" w:color="auto"/>
      </w:divBdr>
    </w:div>
    <w:div w:id="896208378">
      <w:bodyDiv w:val="1"/>
      <w:marLeft w:val="0"/>
      <w:marRight w:val="0"/>
      <w:marTop w:val="0"/>
      <w:marBottom w:val="0"/>
      <w:divBdr>
        <w:top w:val="none" w:sz="0" w:space="0" w:color="auto"/>
        <w:left w:val="none" w:sz="0" w:space="0" w:color="auto"/>
        <w:bottom w:val="none" w:sz="0" w:space="0" w:color="auto"/>
        <w:right w:val="none" w:sz="0" w:space="0" w:color="auto"/>
      </w:divBdr>
      <w:divsChild>
        <w:div w:id="1410033976">
          <w:marLeft w:val="0"/>
          <w:marRight w:val="0"/>
          <w:marTop w:val="0"/>
          <w:marBottom w:val="0"/>
          <w:divBdr>
            <w:top w:val="none" w:sz="0" w:space="0" w:color="auto"/>
            <w:left w:val="none" w:sz="0" w:space="0" w:color="auto"/>
            <w:bottom w:val="none" w:sz="0" w:space="0" w:color="auto"/>
            <w:right w:val="none" w:sz="0" w:space="0" w:color="auto"/>
          </w:divBdr>
          <w:divsChild>
            <w:div w:id="828982893">
              <w:marLeft w:val="0"/>
              <w:marRight w:val="0"/>
              <w:marTop w:val="0"/>
              <w:marBottom w:val="0"/>
              <w:divBdr>
                <w:top w:val="none" w:sz="0" w:space="0" w:color="auto"/>
                <w:left w:val="none" w:sz="0" w:space="0" w:color="auto"/>
                <w:bottom w:val="none" w:sz="0" w:space="0" w:color="auto"/>
                <w:right w:val="none" w:sz="0" w:space="0" w:color="auto"/>
              </w:divBdr>
              <w:divsChild>
                <w:div w:id="1759978927">
                  <w:marLeft w:val="0"/>
                  <w:marRight w:val="0"/>
                  <w:marTop w:val="0"/>
                  <w:marBottom w:val="0"/>
                  <w:divBdr>
                    <w:top w:val="none" w:sz="0" w:space="0" w:color="auto"/>
                    <w:left w:val="none" w:sz="0" w:space="0" w:color="auto"/>
                    <w:bottom w:val="none" w:sz="0" w:space="0" w:color="auto"/>
                    <w:right w:val="none" w:sz="0" w:space="0" w:color="auto"/>
                  </w:divBdr>
                  <w:divsChild>
                    <w:div w:id="1687629413">
                      <w:marLeft w:val="0"/>
                      <w:marRight w:val="-90"/>
                      <w:marTop w:val="0"/>
                      <w:marBottom w:val="0"/>
                      <w:divBdr>
                        <w:top w:val="none" w:sz="0" w:space="0" w:color="auto"/>
                        <w:left w:val="none" w:sz="0" w:space="0" w:color="auto"/>
                        <w:bottom w:val="none" w:sz="0" w:space="0" w:color="auto"/>
                        <w:right w:val="none" w:sz="0" w:space="0" w:color="auto"/>
                      </w:divBdr>
                      <w:divsChild>
                        <w:div w:id="370226759">
                          <w:marLeft w:val="0"/>
                          <w:marRight w:val="0"/>
                          <w:marTop w:val="0"/>
                          <w:marBottom w:val="0"/>
                          <w:divBdr>
                            <w:top w:val="none" w:sz="0" w:space="0" w:color="auto"/>
                            <w:left w:val="none" w:sz="0" w:space="0" w:color="auto"/>
                            <w:bottom w:val="none" w:sz="0" w:space="0" w:color="auto"/>
                            <w:right w:val="none" w:sz="0" w:space="0" w:color="auto"/>
                          </w:divBdr>
                          <w:divsChild>
                            <w:div w:id="1073116943">
                              <w:marLeft w:val="0"/>
                              <w:marRight w:val="0"/>
                              <w:marTop w:val="0"/>
                              <w:marBottom w:val="0"/>
                              <w:divBdr>
                                <w:top w:val="none" w:sz="0" w:space="0" w:color="auto"/>
                                <w:left w:val="none" w:sz="0" w:space="0" w:color="auto"/>
                                <w:bottom w:val="none" w:sz="0" w:space="0" w:color="auto"/>
                                <w:right w:val="none" w:sz="0" w:space="0" w:color="auto"/>
                              </w:divBdr>
                              <w:divsChild>
                                <w:div w:id="267547211">
                                  <w:marLeft w:val="0"/>
                                  <w:marRight w:val="0"/>
                                  <w:marTop w:val="0"/>
                                  <w:marBottom w:val="0"/>
                                  <w:divBdr>
                                    <w:top w:val="none" w:sz="0" w:space="0" w:color="auto"/>
                                    <w:left w:val="none" w:sz="0" w:space="0" w:color="auto"/>
                                    <w:bottom w:val="none" w:sz="0" w:space="0" w:color="auto"/>
                                    <w:right w:val="none" w:sz="0" w:space="0" w:color="auto"/>
                                  </w:divBdr>
                                  <w:divsChild>
                                    <w:div w:id="1529610734">
                                      <w:marLeft w:val="750"/>
                                      <w:marRight w:val="0"/>
                                      <w:marTop w:val="0"/>
                                      <w:marBottom w:val="0"/>
                                      <w:divBdr>
                                        <w:top w:val="none" w:sz="0" w:space="0" w:color="auto"/>
                                        <w:left w:val="none" w:sz="0" w:space="0" w:color="auto"/>
                                        <w:bottom w:val="none" w:sz="0" w:space="0" w:color="auto"/>
                                        <w:right w:val="none" w:sz="0" w:space="0" w:color="auto"/>
                                      </w:divBdr>
                                      <w:divsChild>
                                        <w:div w:id="1296257924">
                                          <w:marLeft w:val="0"/>
                                          <w:marRight w:val="0"/>
                                          <w:marTop w:val="0"/>
                                          <w:marBottom w:val="0"/>
                                          <w:divBdr>
                                            <w:top w:val="none" w:sz="0" w:space="0" w:color="auto"/>
                                            <w:left w:val="none" w:sz="0" w:space="0" w:color="auto"/>
                                            <w:bottom w:val="none" w:sz="0" w:space="0" w:color="auto"/>
                                            <w:right w:val="none" w:sz="0" w:space="0" w:color="auto"/>
                                          </w:divBdr>
                                          <w:divsChild>
                                            <w:div w:id="331176815">
                                              <w:marLeft w:val="0"/>
                                              <w:marRight w:val="0"/>
                                              <w:marTop w:val="0"/>
                                              <w:marBottom w:val="0"/>
                                              <w:divBdr>
                                                <w:top w:val="none" w:sz="0" w:space="0" w:color="auto"/>
                                                <w:left w:val="none" w:sz="0" w:space="0" w:color="auto"/>
                                                <w:bottom w:val="none" w:sz="0" w:space="0" w:color="auto"/>
                                                <w:right w:val="none" w:sz="0" w:space="0" w:color="auto"/>
                                              </w:divBdr>
                                              <w:divsChild>
                                                <w:div w:id="301354123">
                                                  <w:marLeft w:val="0"/>
                                                  <w:marRight w:val="0"/>
                                                  <w:marTop w:val="0"/>
                                                  <w:marBottom w:val="0"/>
                                                  <w:divBdr>
                                                    <w:top w:val="none" w:sz="0" w:space="0" w:color="auto"/>
                                                    <w:left w:val="none" w:sz="0" w:space="0" w:color="auto"/>
                                                    <w:bottom w:val="none" w:sz="0" w:space="0" w:color="auto"/>
                                                    <w:right w:val="none" w:sz="0" w:space="0" w:color="auto"/>
                                                  </w:divBdr>
                                                  <w:divsChild>
                                                    <w:div w:id="1378968897">
                                                      <w:marLeft w:val="0"/>
                                                      <w:marRight w:val="0"/>
                                                      <w:marTop w:val="0"/>
                                                      <w:marBottom w:val="0"/>
                                                      <w:divBdr>
                                                        <w:top w:val="none" w:sz="0" w:space="0" w:color="auto"/>
                                                        <w:left w:val="none" w:sz="0" w:space="0" w:color="auto"/>
                                                        <w:bottom w:val="none" w:sz="0" w:space="0" w:color="auto"/>
                                                        <w:right w:val="none" w:sz="0" w:space="0" w:color="auto"/>
                                                      </w:divBdr>
                                                      <w:divsChild>
                                                        <w:div w:id="1183788731">
                                                          <w:marLeft w:val="0"/>
                                                          <w:marRight w:val="0"/>
                                                          <w:marTop w:val="0"/>
                                                          <w:marBottom w:val="0"/>
                                                          <w:divBdr>
                                                            <w:top w:val="none" w:sz="0" w:space="0" w:color="auto"/>
                                                            <w:left w:val="none" w:sz="0" w:space="0" w:color="auto"/>
                                                            <w:bottom w:val="none" w:sz="0" w:space="0" w:color="auto"/>
                                                            <w:right w:val="none" w:sz="0" w:space="0" w:color="auto"/>
                                                          </w:divBdr>
                                                          <w:divsChild>
                                                            <w:div w:id="1111241416">
                                                              <w:marLeft w:val="0"/>
                                                              <w:marRight w:val="0"/>
                                                              <w:marTop w:val="0"/>
                                                              <w:marBottom w:val="0"/>
                                                              <w:divBdr>
                                                                <w:top w:val="none" w:sz="0" w:space="0" w:color="auto"/>
                                                                <w:left w:val="none" w:sz="0" w:space="0" w:color="auto"/>
                                                                <w:bottom w:val="none" w:sz="0" w:space="0" w:color="auto"/>
                                                                <w:right w:val="none" w:sz="0" w:space="0" w:color="auto"/>
                                                              </w:divBdr>
                                                              <w:divsChild>
                                                                <w:div w:id="870724611">
                                                                  <w:marLeft w:val="0"/>
                                                                  <w:marRight w:val="0"/>
                                                                  <w:marTop w:val="0"/>
                                                                  <w:marBottom w:val="0"/>
                                                                  <w:divBdr>
                                                                    <w:top w:val="none" w:sz="0" w:space="0" w:color="auto"/>
                                                                    <w:left w:val="none" w:sz="0" w:space="0" w:color="auto"/>
                                                                    <w:bottom w:val="none" w:sz="0" w:space="0" w:color="auto"/>
                                                                    <w:right w:val="none" w:sz="0" w:space="0" w:color="auto"/>
                                                                  </w:divBdr>
                                                                  <w:divsChild>
                                                                    <w:div w:id="299267628">
                                                                      <w:marLeft w:val="0"/>
                                                                      <w:marRight w:val="0"/>
                                                                      <w:marTop w:val="0"/>
                                                                      <w:marBottom w:val="0"/>
                                                                      <w:divBdr>
                                                                        <w:top w:val="none" w:sz="0" w:space="0" w:color="auto"/>
                                                                        <w:left w:val="none" w:sz="0" w:space="0" w:color="auto"/>
                                                                        <w:bottom w:val="none" w:sz="0" w:space="0" w:color="auto"/>
                                                                        <w:right w:val="none" w:sz="0" w:space="0" w:color="auto"/>
                                                                      </w:divBdr>
                                                                      <w:divsChild>
                                                                        <w:div w:id="1950509811">
                                                                          <w:marLeft w:val="0"/>
                                                                          <w:marRight w:val="0"/>
                                                                          <w:marTop w:val="0"/>
                                                                          <w:marBottom w:val="0"/>
                                                                          <w:divBdr>
                                                                            <w:top w:val="none" w:sz="0" w:space="0" w:color="auto"/>
                                                                            <w:left w:val="none" w:sz="0" w:space="0" w:color="auto"/>
                                                                            <w:bottom w:val="none" w:sz="0" w:space="0" w:color="auto"/>
                                                                            <w:right w:val="none" w:sz="0" w:space="0" w:color="auto"/>
                                                                          </w:divBdr>
                                                                          <w:divsChild>
                                                                            <w:div w:id="203037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334048">
                                                                  <w:marLeft w:val="0"/>
                                                                  <w:marRight w:val="0"/>
                                                                  <w:marTop w:val="60"/>
                                                                  <w:marBottom w:val="0"/>
                                                                  <w:divBdr>
                                                                    <w:top w:val="none" w:sz="0" w:space="0" w:color="auto"/>
                                                                    <w:left w:val="none" w:sz="0" w:space="0" w:color="auto"/>
                                                                    <w:bottom w:val="none" w:sz="0" w:space="0" w:color="auto"/>
                                                                    <w:right w:val="none" w:sz="0" w:space="0" w:color="auto"/>
                                                                  </w:divBdr>
                                                                </w:div>
                                                                <w:div w:id="316571151">
                                                                  <w:marLeft w:val="0"/>
                                                                  <w:marRight w:val="0"/>
                                                                  <w:marTop w:val="0"/>
                                                                  <w:marBottom w:val="0"/>
                                                                  <w:divBdr>
                                                                    <w:top w:val="none" w:sz="0" w:space="0" w:color="auto"/>
                                                                    <w:left w:val="none" w:sz="0" w:space="0" w:color="auto"/>
                                                                    <w:bottom w:val="none" w:sz="0" w:space="0" w:color="auto"/>
                                                                    <w:right w:val="none" w:sz="0" w:space="0" w:color="auto"/>
                                                                  </w:divBdr>
                                                                  <w:divsChild>
                                                                    <w:div w:id="49111084">
                                                                      <w:marLeft w:val="0"/>
                                                                      <w:marRight w:val="0"/>
                                                                      <w:marTop w:val="0"/>
                                                                      <w:marBottom w:val="0"/>
                                                                      <w:divBdr>
                                                                        <w:top w:val="none" w:sz="0" w:space="0" w:color="auto"/>
                                                                        <w:left w:val="none" w:sz="0" w:space="0" w:color="auto"/>
                                                                        <w:bottom w:val="none" w:sz="0" w:space="0" w:color="auto"/>
                                                                        <w:right w:val="none" w:sz="0" w:space="0" w:color="auto"/>
                                                                      </w:divBdr>
                                                                      <w:divsChild>
                                                                        <w:div w:id="1630161622">
                                                                          <w:marLeft w:val="0"/>
                                                                          <w:marRight w:val="0"/>
                                                                          <w:marTop w:val="0"/>
                                                                          <w:marBottom w:val="0"/>
                                                                          <w:divBdr>
                                                                            <w:top w:val="none" w:sz="0" w:space="0" w:color="auto"/>
                                                                            <w:left w:val="none" w:sz="0" w:space="0" w:color="auto"/>
                                                                            <w:bottom w:val="none" w:sz="0" w:space="0" w:color="auto"/>
                                                                            <w:right w:val="none" w:sz="0" w:space="0" w:color="auto"/>
                                                                          </w:divBdr>
                                                                          <w:divsChild>
                                                                            <w:div w:id="19399813">
                                                                              <w:marLeft w:val="0"/>
                                                                              <w:marRight w:val="0"/>
                                                                              <w:marTop w:val="0"/>
                                                                              <w:marBottom w:val="0"/>
                                                                              <w:divBdr>
                                                                                <w:top w:val="none" w:sz="0" w:space="0" w:color="auto"/>
                                                                                <w:left w:val="none" w:sz="0" w:space="0" w:color="auto"/>
                                                                                <w:bottom w:val="none" w:sz="0" w:space="0" w:color="auto"/>
                                                                                <w:right w:val="none" w:sz="0" w:space="0" w:color="auto"/>
                                                                              </w:divBdr>
                                                                              <w:divsChild>
                                                                                <w:div w:id="87241272">
                                                                                  <w:marLeft w:val="105"/>
                                                                                  <w:marRight w:val="105"/>
                                                                                  <w:marTop w:val="90"/>
                                                                                  <w:marBottom w:val="150"/>
                                                                                  <w:divBdr>
                                                                                    <w:top w:val="none" w:sz="0" w:space="0" w:color="auto"/>
                                                                                    <w:left w:val="none" w:sz="0" w:space="0" w:color="auto"/>
                                                                                    <w:bottom w:val="none" w:sz="0" w:space="0" w:color="auto"/>
                                                                                    <w:right w:val="none" w:sz="0" w:space="0" w:color="auto"/>
                                                                                  </w:divBdr>
                                                                                </w:div>
                                                                                <w:div w:id="643312480">
                                                                                  <w:marLeft w:val="105"/>
                                                                                  <w:marRight w:val="105"/>
                                                                                  <w:marTop w:val="90"/>
                                                                                  <w:marBottom w:val="150"/>
                                                                                  <w:divBdr>
                                                                                    <w:top w:val="none" w:sz="0" w:space="0" w:color="auto"/>
                                                                                    <w:left w:val="none" w:sz="0" w:space="0" w:color="auto"/>
                                                                                    <w:bottom w:val="none" w:sz="0" w:space="0" w:color="auto"/>
                                                                                    <w:right w:val="none" w:sz="0" w:space="0" w:color="auto"/>
                                                                                  </w:divBdr>
                                                                                </w:div>
                                                                                <w:div w:id="108403525">
                                                                                  <w:marLeft w:val="105"/>
                                                                                  <w:marRight w:val="105"/>
                                                                                  <w:marTop w:val="90"/>
                                                                                  <w:marBottom w:val="150"/>
                                                                                  <w:divBdr>
                                                                                    <w:top w:val="none" w:sz="0" w:space="0" w:color="auto"/>
                                                                                    <w:left w:val="none" w:sz="0" w:space="0" w:color="auto"/>
                                                                                    <w:bottom w:val="none" w:sz="0" w:space="0" w:color="auto"/>
                                                                                    <w:right w:val="none" w:sz="0" w:space="0" w:color="auto"/>
                                                                                  </w:divBdr>
                                                                                </w:div>
                                                                                <w:div w:id="832793198">
                                                                                  <w:marLeft w:val="105"/>
                                                                                  <w:marRight w:val="105"/>
                                                                                  <w:marTop w:val="90"/>
                                                                                  <w:marBottom w:val="150"/>
                                                                                  <w:divBdr>
                                                                                    <w:top w:val="none" w:sz="0" w:space="0" w:color="auto"/>
                                                                                    <w:left w:val="none" w:sz="0" w:space="0" w:color="auto"/>
                                                                                    <w:bottom w:val="none" w:sz="0" w:space="0" w:color="auto"/>
                                                                                    <w:right w:val="none" w:sz="0" w:space="0" w:color="auto"/>
                                                                                  </w:divBdr>
                                                                                </w:div>
                                                                                <w:div w:id="358551287">
                                                                                  <w:marLeft w:val="105"/>
                                                                                  <w:marRight w:val="105"/>
                                                                                  <w:marTop w:val="90"/>
                                                                                  <w:marBottom w:val="150"/>
                                                                                  <w:divBdr>
                                                                                    <w:top w:val="none" w:sz="0" w:space="0" w:color="auto"/>
                                                                                    <w:left w:val="none" w:sz="0" w:space="0" w:color="auto"/>
                                                                                    <w:bottom w:val="none" w:sz="0" w:space="0" w:color="auto"/>
                                                                                    <w:right w:val="none" w:sz="0" w:space="0" w:color="auto"/>
                                                                                  </w:divBdr>
                                                                                </w:div>
                                                                                <w:div w:id="95475090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81975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219001">
          <w:marLeft w:val="0"/>
          <w:marRight w:val="0"/>
          <w:marTop w:val="0"/>
          <w:marBottom w:val="0"/>
          <w:divBdr>
            <w:top w:val="none" w:sz="0" w:space="0" w:color="auto"/>
            <w:left w:val="none" w:sz="0" w:space="0" w:color="auto"/>
            <w:bottom w:val="none" w:sz="0" w:space="0" w:color="auto"/>
            <w:right w:val="none" w:sz="0" w:space="0" w:color="auto"/>
          </w:divBdr>
          <w:divsChild>
            <w:div w:id="1228028811">
              <w:marLeft w:val="0"/>
              <w:marRight w:val="0"/>
              <w:marTop w:val="0"/>
              <w:marBottom w:val="0"/>
              <w:divBdr>
                <w:top w:val="none" w:sz="0" w:space="0" w:color="auto"/>
                <w:left w:val="none" w:sz="0" w:space="0" w:color="auto"/>
                <w:bottom w:val="none" w:sz="0" w:space="0" w:color="auto"/>
                <w:right w:val="none" w:sz="0" w:space="0" w:color="auto"/>
              </w:divBdr>
              <w:divsChild>
                <w:div w:id="64285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4854">
      <w:bodyDiv w:val="1"/>
      <w:marLeft w:val="0"/>
      <w:marRight w:val="0"/>
      <w:marTop w:val="0"/>
      <w:marBottom w:val="0"/>
      <w:divBdr>
        <w:top w:val="none" w:sz="0" w:space="0" w:color="auto"/>
        <w:left w:val="none" w:sz="0" w:space="0" w:color="auto"/>
        <w:bottom w:val="none" w:sz="0" w:space="0" w:color="auto"/>
        <w:right w:val="none" w:sz="0" w:space="0" w:color="auto"/>
      </w:divBdr>
      <w:divsChild>
        <w:div w:id="1085414890">
          <w:marLeft w:val="0"/>
          <w:marRight w:val="0"/>
          <w:marTop w:val="0"/>
          <w:marBottom w:val="0"/>
          <w:divBdr>
            <w:top w:val="none" w:sz="0" w:space="0" w:color="auto"/>
            <w:left w:val="none" w:sz="0" w:space="0" w:color="auto"/>
            <w:bottom w:val="none" w:sz="0" w:space="0" w:color="auto"/>
            <w:right w:val="none" w:sz="0" w:space="0" w:color="auto"/>
          </w:divBdr>
          <w:divsChild>
            <w:div w:id="1095396411">
              <w:marLeft w:val="0"/>
              <w:marRight w:val="0"/>
              <w:marTop w:val="0"/>
              <w:marBottom w:val="0"/>
              <w:divBdr>
                <w:top w:val="none" w:sz="0" w:space="0" w:color="auto"/>
                <w:left w:val="none" w:sz="0" w:space="0" w:color="auto"/>
                <w:bottom w:val="none" w:sz="0" w:space="0" w:color="auto"/>
                <w:right w:val="none" w:sz="0" w:space="0" w:color="auto"/>
              </w:divBdr>
              <w:divsChild>
                <w:div w:id="101801095">
                  <w:marLeft w:val="0"/>
                  <w:marRight w:val="0"/>
                  <w:marTop w:val="0"/>
                  <w:marBottom w:val="0"/>
                  <w:divBdr>
                    <w:top w:val="none" w:sz="0" w:space="0" w:color="auto"/>
                    <w:left w:val="none" w:sz="0" w:space="0" w:color="auto"/>
                    <w:bottom w:val="none" w:sz="0" w:space="0" w:color="auto"/>
                    <w:right w:val="none" w:sz="0" w:space="0" w:color="auto"/>
                  </w:divBdr>
                  <w:divsChild>
                    <w:div w:id="527983436">
                      <w:marLeft w:val="0"/>
                      <w:marRight w:val="-90"/>
                      <w:marTop w:val="0"/>
                      <w:marBottom w:val="0"/>
                      <w:divBdr>
                        <w:top w:val="none" w:sz="0" w:space="0" w:color="auto"/>
                        <w:left w:val="none" w:sz="0" w:space="0" w:color="auto"/>
                        <w:bottom w:val="none" w:sz="0" w:space="0" w:color="auto"/>
                        <w:right w:val="none" w:sz="0" w:space="0" w:color="auto"/>
                      </w:divBdr>
                      <w:divsChild>
                        <w:div w:id="1499538632">
                          <w:marLeft w:val="0"/>
                          <w:marRight w:val="0"/>
                          <w:marTop w:val="0"/>
                          <w:marBottom w:val="0"/>
                          <w:divBdr>
                            <w:top w:val="none" w:sz="0" w:space="0" w:color="auto"/>
                            <w:left w:val="none" w:sz="0" w:space="0" w:color="auto"/>
                            <w:bottom w:val="none" w:sz="0" w:space="0" w:color="auto"/>
                            <w:right w:val="none" w:sz="0" w:space="0" w:color="auto"/>
                          </w:divBdr>
                          <w:divsChild>
                            <w:div w:id="677076744">
                              <w:marLeft w:val="0"/>
                              <w:marRight w:val="0"/>
                              <w:marTop w:val="150"/>
                              <w:marBottom w:val="0"/>
                              <w:divBdr>
                                <w:top w:val="none" w:sz="0" w:space="0" w:color="auto"/>
                                <w:left w:val="none" w:sz="0" w:space="0" w:color="auto"/>
                                <w:bottom w:val="none" w:sz="0" w:space="0" w:color="auto"/>
                                <w:right w:val="none" w:sz="0" w:space="0" w:color="auto"/>
                              </w:divBdr>
                              <w:divsChild>
                                <w:div w:id="189341032">
                                  <w:marLeft w:val="0"/>
                                  <w:marRight w:val="0"/>
                                  <w:marTop w:val="0"/>
                                  <w:marBottom w:val="0"/>
                                  <w:divBdr>
                                    <w:top w:val="none" w:sz="0" w:space="0" w:color="auto"/>
                                    <w:left w:val="none" w:sz="0" w:space="0" w:color="auto"/>
                                    <w:bottom w:val="none" w:sz="0" w:space="0" w:color="auto"/>
                                    <w:right w:val="none" w:sz="0" w:space="0" w:color="auto"/>
                                  </w:divBdr>
                                  <w:divsChild>
                                    <w:div w:id="294680478">
                                      <w:marLeft w:val="750"/>
                                      <w:marRight w:val="0"/>
                                      <w:marTop w:val="0"/>
                                      <w:marBottom w:val="0"/>
                                      <w:divBdr>
                                        <w:top w:val="none" w:sz="0" w:space="0" w:color="auto"/>
                                        <w:left w:val="none" w:sz="0" w:space="0" w:color="auto"/>
                                        <w:bottom w:val="none" w:sz="0" w:space="0" w:color="auto"/>
                                        <w:right w:val="none" w:sz="0" w:space="0" w:color="auto"/>
                                      </w:divBdr>
                                      <w:divsChild>
                                        <w:div w:id="1228539747">
                                          <w:marLeft w:val="0"/>
                                          <w:marRight w:val="0"/>
                                          <w:marTop w:val="0"/>
                                          <w:marBottom w:val="0"/>
                                          <w:divBdr>
                                            <w:top w:val="none" w:sz="0" w:space="0" w:color="auto"/>
                                            <w:left w:val="none" w:sz="0" w:space="0" w:color="auto"/>
                                            <w:bottom w:val="none" w:sz="0" w:space="0" w:color="auto"/>
                                            <w:right w:val="none" w:sz="0" w:space="0" w:color="auto"/>
                                          </w:divBdr>
                                          <w:divsChild>
                                            <w:div w:id="601568408">
                                              <w:marLeft w:val="0"/>
                                              <w:marRight w:val="0"/>
                                              <w:marTop w:val="0"/>
                                              <w:marBottom w:val="0"/>
                                              <w:divBdr>
                                                <w:top w:val="none" w:sz="0" w:space="0" w:color="auto"/>
                                                <w:left w:val="none" w:sz="0" w:space="0" w:color="auto"/>
                                                <w:bottom w:val="none" w:sz="0" w:space="0" w:color="auto"/>
                                                <w:right w:val="none" w:sz="0" w:space="0" w:color="auto"/>
                                              </w:divBdr>
                                              <w:divsChild>
                                                <w:div w:id="15078646">
                                                  <w:marLeft w:val="0"/>
                                                  <w:marRight w:val="0"/>
                                                  <w:marTop w:val="0"/>
                                                  <w:marBottom w:val="0"/>
                                                  <w:divBdr>
                                                    <w:top w:val="none" w:sz="0" w:space="0" w:color="auto"/>
                                                    <w:left w:val="none" w:sz="0" w:space="0" w:color="auto"/>
                                                    <w:bottom w:val="none" w:sz="0" w:space="0" w:color="auto"/>
                                                    <w:right w:val="none" w:sz="0" w:space="0" w:color="auto"/>
                                                  </w:divBdr>
                                                  <w:divsChild>
                                                    <w:div w:id="1873767461">
                                                      <w:marLeft w:val="0"/>
                                                      <w:marRight w:val="0"/>
                                                      <w:marTop w:val="0"/>
                                                      <w:marBottom w:val="0"/>
                                                      <w:divBdr>
                                                        <w:top w:val="none" w:sz="0" w:space="0" w:color="auto"/>
                                                        <w:left w:val="none" w:sz="0" w:space="0" w:color="auto"/>
                                                        <w:bottom w:val="none" w:sz="0" w:space="0" w:color="auto"/>
                                                        <w:right w:val="none" w:sz="0" w:space="0" w:color="auto"/>
                                                      </w:divBdr>
                                                      <w:divsChild>
                                                        <w:div w:id="519861035">
                                                          <w:marLeft w:val="0"/>
                                                          <w:marRight w:val="0"/>
                                                          <w:marTop w:val="0"/>
                                                          <w:marBottom w:val="0"/>
                                                          <w:divBdr>
                                                            <w:top w:val="none" w:sz="0" w:space="0" w:color="auto"/>
                                                            <w:left w:val="none" w:sz="0" w:space="0" w:color="auto"/>
                                                            <w:bottom w:val="none" w:sz="0" w:space="0" w:color="auto"/>
                                                            <w:right w:val="none" w:sz="0" w:space="0" w:color="auto"/>
                                                          </w:divBdr>
                                                          <w:divsChild>
                                                            <w:div w:id="148403873">
                                                              <w:marLeft w:val="0"/>
                                                              <w:marRight w:val="0"/>
                                                              <w:marTop w:val="0"/>
                                                              <w:marBottom w:val="0"/>
                                                              <w:divBdr>
                                                                <w:top w:val="none" w:sz="0" w:space="0" w:color="auto"/>
                                                                <w:left w:val="none" w:sz="0" w:space="0" w:color="auto"/>
                                                                <w:bottom w:val="none" w:sz="0" w:space="0" w:color="auto"/>
                                                                <w:right w:val="none" w:sz="0" w:space="0" w:color="auto"/>
                                                              </w:divBdr>
                                                              <w:divsChild>
                                                                <w:div w:id="2061708017">
                                                                  <w:marLeft w:val="0"/>
                                                                  <w:marRight w:val="0"/>
                                                                  <w:marTop w:val="0"/>
                                                                  <w:marBottom w:val="0"/>
                                                                  <w:divBdr>
                                                                    <w:top w:val="none" w:sz="0" w:space="0" w:color="auto"/>
                                                                    <w:left w:val="none" w:sz="0" w:space="0" w:color="auto"/>
                                                                    <w:bottom w:val="none" w:sz="0" w:space="0" w:color="auto"/>
                                                                    <w:right w:val="none" w:sz="0" w:space="0" w:color="auto"/>
                                                                  </w:divBdr>
                                                                  <w:divsChild>
                                                                    <w:div w:id="354312922">
                                                                      <w:marLeft w:val="0"/>
                                                                      <w:marRight w:val="0"/>
                                                                      <w:marTop w:val="0"/>
                                                                      <w:marBottom w:val="0"/>
                                                                      <w:divBdr>
                                                                        <w:top w:val="none" w:sz="0" w:space="0" w:color="auto"/>
                                                                        <w:left w:val="none" w:sz="0" w:space="0" w:color="auto"/>
                                                                        <w:bottom w:val="none" w:sz="0" w:space="0" w:color="auto"/>
                                                                        <w:right w:val="none" w:sz="0" w:space="0" w:color="auto"/>
                                                                      </w:divBdr>
                                                                      <w:divsChild>
                                                                        <w:div w:id="104816424">
                                                                          <w:marLeft w:val="0"/>
                                                                          <w:marRight w:val="0"/>
                                                                          <w:marTop w:val="0"/>
                                                                          <w:marBottom w:val="0"/>
                                                                          <w:divBdr>
                                                                            <w:top w:val="none" w:sz="0" w:space="0" w:color="auto"/>
                                                                            <w:left w:val="none" w:sz="0" w:space="0" w:color="auto"/>
                                                                            <w:bottom w:val="none" w:sz="0" w:space="0" w:color="auto"/>
                                                                            <w:right w:val="none" w:sz="0" w:space="0" w:color="auto"/>
                                                                          </w:divBdr>
                                                                          <w:divsChild>
                                                                            <w:div w:id="194526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49868">
                                                                  <w:marLeft w:val="0"/>
                                                                  <w:marRight w:val="0"/>
                                                                  <w:marTop w:val="60"/>
                                                                  <w:marBottom w:val="0"/>
                                                                  <w:divBdr>
                                                                    <w:top w:val="none" w:sz="0" w:space="0" w:color="auto"/>
                                                                    <w:left w:val="none" w:sz="0" w:space="0" w:color="auto"/>
                                                                    <w:bottom w:val="none" w:sz="0" w:space="0" w:color="auto"/>
                                                                    <w:right w:val="none" w:sz="0" w:space="0" w:color="auto"/>
                                                                  </w:divBdr>
                                                                </w:div>
                                                                <w:div w:id="2114014487">
                                                                  <w:marLeft w:val="0"/>
                                                                  <w:marRight w:val="0"/>
                                                                  <w:marTop w:val="0"/>
                                                                  <w:marBottom w:val="0"/>
                                                                  <w:divBdr>
                                                                    <w:top w:val="none" w:sz="0" w:space="0" w:color="auto"/>
                                                                    <w:left w:val="none" w:sz="0" w:space="0" w:color="auto"/>
                                                                    <w:bottom w:val="none" w:sz="0" w:space="0" w:color="auto"/>
                                                                    <w:right w:val="none" w:sz="0" w:space="0" w:color="auto"/>
                                                                  </w:divBdr>
                                                                  <w:divsChild>
                                                                    <w:div w:id="404231359">
                                                                      <w:marLeft w:val="0"/>
                                                                      <w:marRight w:val="0"/>
                                                                      <w:marTop w:val="0"/>
                                                                      <w:marBottom w:val="0"/>
                                                                      <w:divBdr>
                                                                        <w:top w:val="none" w:sz="0" w:space="0" w:color="auto"/>
                                                                        <w:left w:val="none" w:sz="0" w:space="0" w:color="auto"/>
                                                                        <w:bottom w:val="none" w:sz="0" w:space="0" w:color="auto"/>
                                                                        <w:right w:val="none" w:sz="0" w:space="0" w:color="auto"/>
                                                                      </w:divBdr>
                                                                      <w:divsChild>
                                                                        <w:div w:id="743526603">
                                                                          <w:marLeft w:val="0"/>
                                                                          <w:marRight w:val="0"/>
                                                                          <w:marTop w:val="0"/>
                                                                          <w:marBottom w:val="0"/>
                                                                          <w:divBdr>
                                                                            <w:top w:val="none" w:sz="0" w:space="0" w:color="auto"/>
                                                                            <w:left w:val="none" w:sz="0" w:space="0" w:color="auto"/>
                                                                            <w:bottom w:val="none" w:sz="0" w:space="0" w:color="auto"/>
                                                                            <w:right w:val="none" w:sz="0" w:space="0" w:color="auto"/>
                                                                          </w:divBdr>
                                                                          <w:divsChild>
                                                                            <w:div w:id="974068549">
                                                                              <w:marLeft w:val="0"/>
                                                                              <w:marRight w:val="0"/>
                                                                              <w:marTop w:val="0"/>
                                                                              <w:marBottom w:val="0"/>
                                                                              <w:divBdr>
                                                                                <w:top w:val="none" w:sz="0" w:space="0" w:color="auto"/>
                                                                                <w:left w:val="none" w:sz="0" w:space="0" w:color="auto"/>
                                                                                <w:bottom w:val="none" w:sz="0" w:space="0" w:color="auto"/>
                                                                                <w:right w:val="none" w:sz="0" w:space="0" w:color="auto"/>
                                                                              </w:divBdr>
                                                                              <w:divsChild>
                                                                                <w:div w:id="1979258664">
                                                                                  <w:marLeft w:val="105"/>
                                                                                  <w:marRight w:val="105"/>
                                                                                  <w:marTop w:val="90"/>
                                                                                  <w:marBottom w:val="150"/>
                                                                                  <w:divBdr>
                                                                                    <w:top w:val="none" w:sz="0" w:space="0" w:color="auto"/>
                                                                                    <w:left w:val="none" w:sz="0" w:space="0" w:color="auto"/>
                                                                                    <w:bottom w:val="none" w:sz="0" w:space="0" w:color="auto"/>
                                                                                    <w:right w:val="none" w:sz="0" w:space="0" w:color="auto"/>
                                                                                  </w:divBdr>
                                                                                </w:div>
                                                                                <w:div w:id="1905947605">
                                                                                  <w:marLeft w:val="105"/>
                                                                                  <w:marRight w:val="105"/>
                                                                                  <w:marTop w:val="90"/>
                                                                                  <w:marBottom w:val="150"/>
                                                                                  <w:divBdr>
                                                                                    <w:top w:val="none" w:sz="0" w:space="0" w:color="auto"/>
                                                                                    <w:left w:val="none" w:sz="0" w:space="0" w:color="auto"/>
                                                                                    <w:bottom w:val="none" w:sz="0" w:space="0" w:color="auto"/>
                                                                                    <w:right w:val="none" w:sz="0" w:space="0" w:color="auto"/>
                                                                                  </w:divBdr>
                                                                                </w:div>
                                                                                <w:div w:id="1321689615">
                                                                                  <w:marLeft w:val="105"/>
                                                                                  <w:marRight w:val="105"/>
                                                                                  <w:marTop w:val="90"/>
                                                                                  <w:marBottom w:val="150"/>
                                                                                  <w:divBdr>
                                                                                    <w:top w:val="none" w:sz="0" w:space="0" w:color="auto"/>
                                                                                    <w:left w:val="none" w:sz="0" w:space="0" w:color="auto"/>
                                                                                    <w:bottom w:val="none" w:sz="0" w:space="0" w:color="auto"/>
                                                                                    <w:right w:val="none" w:sz="0" w:space="0" w:color="auto"/>
                                                                                  </w:divBdr>
                                                                                </w:div>
                                                                                <w:div w:id="2123648620">
                                                                                  <w:marLeft w:val="105"/>
                                                                                  <w:marRight w:val="105"/>
                                                                                  <w:marTop w:val="90"/>
                                                                                  <w:marBottom w:val="150"/>
                                                                                  <w:divBdr>
                                                                                    <w:top w:val="none" w:sz="0" w:space="0" w:color="auto"/>
                                                                                    <w:left w:val="none" w:sz="0" w:space="0" w:color="auto"/>
                                                                                    <w:bottom w:val="none" w:sz="0" w:space="0" w:color="auto"/>
                                                                                    <w:right w:val="none" w:sz="0" w:space="0" w:color="auto"/>
                                                                                  </w:divBdr>
                                                                                </w:div>
                                                                                <w:div w:id="740055670">
                                                                                  <w:marLeft w:val="105"/>
                                                                                  <w:marRight w:val="105"/>
                                                                                  <w:marTop w:val="90"/>
                                                                                  <w:marBottom w:val="150"/>
                                                                                  <w:divBdr>
                                                                                    <w:top w:val="none" w:sz="0" w:space="0" w:color="auto"/>
                                                                                    <w:left w:val="none" w:sz="0" w:space="0" w:color="auto"/>
                                                                                    <w:bottom w:val="none" w:sz="0" w:space="0" w:color="auto"/>
                                                                                    <w:right w:val="none" w:sz="0" w:space="0" w:color="auto"/>
                                                                                  </w:divBdr>
                                                                                </w:div>
                                                                                <w:div w:id="25290495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40911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213169">
          <w:marLeft w:val="0"/>
          <w:marRight w:val="0"/>
          <w:marTop w:val="0"/>
          <w:marBottom w:val="0"/>
          <w:divBdr>
            <w:top w:val="none" w:sz="0" w:space="0" w:color="auto"/>
            <w:left w:val="none" w:sz="0" w:space="0" w:color="auto"/>
            <w:bottom w:val="none" w:sz="0" w:space="0" w:color="auto"/>
            <w:right w:val="none" w:sz="0" w:space="0" w:color="auto"/>
          </w:divBdr>
          <w:divsChild>
            <w:div w:id="963580477">
              <w:marLeft w:val="0"/>
              <w:marRight w:val="0"/>
              <w:marTop w:val="0"/>
              <w:marBottom w:val="0"/>
              <w:divBdr>
                <w:top w:val="none" w:sz="0" w:space="0" w:color="auto"/>
                <w:left w:val="none" w:sz="0" w:space="0" w:color="auto"/>
                <w:bottom w:val="none" w:sz="0" w:space="0" w:color="auto"/>
                <w:right w:val="none" w:sz="0" w:space="0" w:color="auto"/>
              </w:divBdr>
              <w:divsChild>
                <w:div w:id="1815295121">
                  <w:marLeft w:val="0"/>
                  <w:marRight w:val="0"/>
                  <w:marTop w:val="0"/>
                  <w:marBottom w:val="0"/>
                  <w:divBdr>
                    <w:top w:val="none" w:sz="0" w:space="0" w:color="auto"/>
                    <w:left w:val="none" w:sz="0" w:space="0" w:color="auto"/>
                    <w:bottom w:val="none" w:sz="0" w:space="0" w:color="auto"/>
                    <w:right w:val="none" w:sz="0" w:space="0" w:color="auto"/>
                  </w:divBdr>
                </w:div>
              </w:divsChild>
            </w:div>
            <w:div w:id="354844039">
              <w:marLeft w:val="0"/>
              <w:marRight w:val="0"/>
              <w:marTop w:val="0"/>
              <w:marBottom w:val="0"/>
              <w:divBdr>
                <w:top w:val="none" w:sz="0" w:space="0" w:color="auto"/>
                <w:left w:val="none" w:sz="0" w:space="0" w:color="auto"/>
                <w:bottom w:val="none" w:sz="0" w:space="0" w:color="auto"/>
                <w:right w:val="none" w:sz="0" w:space="0" w:color="auto"/>
              </w:divBdr>
              <w:divsChild>
                <w:div w:id="181360440">
                  <w:marLeft w:val="0"/>
                  <w:marRight w:val="0"/>
                  <w:marTop w:val="0"/>
                  <w:marBottom w:val="0"/>
                  <w:divBdr>
                    <w:top w:val="none" w:sz="0" w:space="0" w:color="auto"/>
                    <w:left w:val="none" w:sz="0" w:space="0" w:color="auto"/>
                    <w:bottom w:val="none" w:sz="0" w:space="0" w:color="auto"/>
                    <w:right w:val="none" w:sz="0" w:space="0" w:color="auto"/>
                  </w:divBdr>
                  <w:divsChild>
                    <w:div w:id="278878621">
                      <w:marLeft w:val="0"/>
                      <w:marRight w:val="0"/>
                      <w:marTop w:val="0"/>
                      <w:marBottom w:val="0"/>
                      <w:divBdr>
                        <w:top w:val="none" w:sz="0" w:space="0" w:color="auto"/>
                        <w:left w:val="none" w:sz="0" w:space="0" w:color="auto"/>
                        <w:bottom w:val="none" w:sz="0" w:space="0" w:color="auto"/>
                        <w:right w:val="none" w:sz="0" w:space="0" w:color="auto"/>
                      </w:divBdr>
                      <w:divsChild>
                        <w:div w:id="364645464">
                          <w:marLeft w:val="0"/>
                          <w:marRight w:val="0"/>
                          <w:marTop w:val="0"/>
                          <w:marBottom w:val="0"/>
                          <w:divBdr>
                            <w:top w:val="none" w:sz="0" w:space="0" w:color="auto"/>
                            <w:left w:val="none" w:sz="0" w:space="0" w:color="auto"/>
                            <w:bottom w:val="none" w:sz="0" w:space="0" w:color="auto"/>
                            <w:right w:val="none" w:sz="0" w:space="0" w:color="auto"/>
                          </w:divBdr>
                          <w:divsChild>
                            <w:div w:id="1758358404">
                              <w:marLeft w:val="0"/>
                              <w:marRight w:val="0"/>
                              <w:marTop w:val="0"/>
                              <w:marBottom w:val="0"/>
                              <w:divBdr>
                                <w:top w:val="none" w:sz="0" w:space="0" w:color="auto"/>
                                <w:left w:val="none" w:sz="0" w:space="0" w:color="auto"/>
                                <w:bottom w:val="none" w:sz="0" w:space="0" w:color="auto"/>
                                <w:right w:val="none" w:sz="0" w:space="0" w:color="auto"/>
                              </w:divBdr>
                              <w:divsChild>
                                <w:div w:id="612056655">
                                  <w:marLeft w:val="0"/>
                                  <w:marRight w:val="0"/>
                                  <w:marTop w:val="0"/>
                                  <w:marBottom w:val="0"/>
                                  <w:divBdr>
                                    <w:top w:val="none" w:sz="0" w:space="0" w:color="auto"/>
                                    <w:left w:val="none" w:sz="0" w:space="0" w:color="auto"/>
                                    <w:bottom w:val="none" w:sz="0" w:space="0" w:color="auto"/>
                                    <w:right w:val="none" w:sz="0" w:space="0" w:color="auto"/>
                                  </w:divBdr>
                                  <w:divsChild>
                                    <w:div w:id="662706015">
                                      <w:marLeft w:val="0"/>
                                      <w:marRight w:val="0"/>
                                      <w:marTop w:val="0"/>
                                      <w:marBottom w:val="0"/>
                                      <w:divBdr>
                                        <w:top w:val="none" w:sz="0" w:space="0" w:color="auto"/>
                                        <w:left w:val="none" w:sz="0" w:space="0" w:color="auto"/>
                                        <w:bottom w:val="none" w:sz="0" w:space="0" w:color="auto"/>
                                        <w:right w:val="none" w:sz="0" w:space="0" w:color="auto"/>
                                      </w:divBdr>
                                      <w:divsChild>
                                        <w:div w:id="1572619083">
                                          <w:marLeft w:val="0"/>
                                          <w:marRight w:val="0"/>
                                          <w:marTop w:val="0"/>
                                          <w:marBottom w:val="0"/>
                                          <w:divBdr>
                                            <w:top w:val="none" w:sz="0" w:space="0" w:color="auto"/>
                                            <w:left w:val="none" w:sz="0" w:space="0" w:color="auto"/>
                                            <w:bottom w:val="none" w:sz="0" w:space="0" w:color="auto"/>
                                            <w:right w:val="none" w:sz="0" w:space="0" w:color="auto"/>
                                          </w:divBdr>
                                          <w:divsChild>
                                            <w:div w:id="115036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070022">
                              <w:marLeft w:val="0"/>
                              <w:marRight w:val="0"/>
                              <w:marTop w:val="0"/>
                              <w:marBottom w:val="0"/>
                              <w:divBdr>
                                <w:top w:val="none" w:sz="0" w:space="0" w:color="auto"/>
                                <w:left w:val="none" w:sz="0" w:space="0" w:color="auto"/>
                                <w:bottom w:val="none" w:sz="0" w:space="0" w:color="auto"/>
                                <w:right w:val="none" w:sz="0" w:space="0" w:color="auto"/>
                              </w:divBdr>
                              <w:divsChild>
                                <w:div w:id="13634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886509">
      <w:bodyDiv w:val="1"/>
      <w:marLeft w:val="0"/>
      <w:marRight w:val="0"/>
      <w:marTop w:val="0"/>
      <w:marBottom w:val="0"/>
      <w:divBdr>
        <w:top w:val="none" w:sz="0" w:space="0" w:color="auto"/>
        <w:left w:val="none" w:sz="0" w:space="0" w:color="auto"/>
        <w:bottom w:val="none" w:sz="0" w:space="0" w:color="auto"/>
        <w:right w:val="none" w:sz="0" w:space="0" w:color="auto"/>
      </w:divBdr>
    </w:div>
    <w:div w:id="997687217">
      <w:bodyDiv w:val="1"/>
      <w:marLeft w:val="0"/>
      <w:marRight w:val="0"/>
      <w:marTop w:val="0"/>
      <w:marBottom w:val="0"/>
      <w:divBdr>
        <w:top w:val="none" w:sz="0" w:space="0" w:color="auto"/>
        <w:left w:val="none" w:sz="0" w:space="0" w:color="auto"/>
        <w:bottom w:val="none" w:sz="0" w:space="0" w:color="auto"/>
        <w:right w:val="none" w:sz="0" w:space="0" w:color="auto"/>
      </w:divBdr>
    </w:div>
    <w:div w:id="1014040816">
      <w:bodyDiv w:val="1"/>
      <w:marLeft w:val="0"/>
      <w:marRight w:val="0"/>
      <w:marTop w:val="0"/>
      <w:marBottom w:val="0"/>
      <w:divBdr>
        <w:top w:val="none" w:sz="0" w:space="0" w:color="auto"/>
        <w:left w:val="none" w:sz="0" w:space="0" w:color="auto"/>
        <w:bottom w:val="none" w:sz="0" w:space="0" w:color="auto"/>
        <w:right w:val="none" w:sz="0" w:space="0" w:color="auto"/>
      </w:divBdr>
    </w:div>
    <w:div w:id="1022785868">
      <w:bodyDiv w:val="1"/>
      <w:marLeft w:val="0"/>
      <w:marRight w:val="0"/>
      <w:marTop w:val="0"/>
      <w:marBottom w:val="0"/>
      <w:divBdr>
        <w:top w:val="none" w:sz="0" w:space="0" w:color="auto"/>
        <w:left w:val="none" w:sz="0" w:space="0" w:color="auto"/>
        <w:bottom w:val="none" w:sz="0" w:space="0" w:color="auto"/>
        <w:right w:val="none" w:sz="0" w:space="0" w:color="auto"/>
      </w:divBdr>
    </w:div>
    <w:div w:id="1030954740">
      <w:bodyDiv w:val="1"/>
      <w:marLeft w:val="0"/>
      <w:marRight w:val="0"/>
      <w:marTop w:val="0"/>
      <w:marBottom w:val="0"/>
      <w:divBdr>
        <w:top w:val="none" w:sz="0" w:space="0" w:color="auto"/>
        <w:left w:val="none" w:sz="0" w:space="0" w:color="auto"/>
        <w:bottom w:val="none" w:sz="0" w:space="0" w:color="auto"/>
        <w:right w:val="none" w:sz="0" w:space="0" w:color="auto"/>
      </w:divBdr>
    </w:div>
    <w:div w:id="1031494536">
      <w:bodyDiv w:val="1"/>
      <w:marLeft w:val="0"/>
      <w:marRight w:val="0"/>
      <w:marTop w:val="0"/>
      <w:marBottom w:val="0"/>
      <w:divBdr>
        <w:top w:val="none" w:sz="0" w:space="0" w:color="auto"/>
        <w:left w:val="none" w:sz="0" w:space="0" w:color="auto"/>
        <w:bottom w:val="none" w:sz="0" w:space="0" w:color="auto"/>
        <w:right w:val="none" w:sz="0" w:space="0" w:color="auto"/>
      </w:divBdr>
    </w:div>
    <w:div w:id="1054235016">
      <w:bodyDiv w:val="1"/>
      <w:marLeft w:val="0"/>
      <w:marRight w:val="0"/>
      <w:marTop w:val="0"/>
      <w:marBottom w:val="0"/>
      <w:divBdr>
        <w:top w:val="none" w:sz="0" w:space="0" w:color="auto"/>
        <w:left w:val="none" w:sz="0" w:space="0" w:color="auto"/>
        <w:bottom w:val="none" w:sz="0" w:space="0" w:color="auto"/>
        <w:right w:val="none" w:sz="0" w:space="0" w:color="auto"/>
      </w:divBdr>
    </w:div>
    <w:div w:id="1065495012">
      <w:bodyDiv w:val="1"/>
      <w:marLeft w:val="0"/>
      <w:marRight w:val="0"/>
      <w:marTop w:val="0"/>
      <w:marBottom w:val="0"/>
      <w:divBdr>
        <w:top w:val="none" w:sz="0" w:space="0" w:color="auto"/>
        <w:left w:val="none" w:sz="0" w:space="0" w:color="auto"/>
        <w:bottom w:val="none" w:sz="0" w:space="0" w:color="auto"/>
        <w:right w:val="none" w:sz="0" w:space="0" w:color="auto"/>
      </w:divBdr>
      <w:divsChild>
        <w:div w:id="654185627">
          <w:marLeft w:val="0"/>
          <w:marRight w:val="0"/>
          <w:marTop w:val="0"/>
          <w:marBottom w:val="0"/>
          <w:divBdr>
            <w:top w:val="none" w:sz="0" w:space="0" w:color="auto"/>
            <w:left w:val="none" w:sz="0" w:space="0" w:color="auto"/>
            <w:bottom w:val="none" w:sz="0" w:space="0" w:color="auto"/>
            <w:right w:val="none" w:sz="0" w:space="0" w:color="auto"/>
          </w:divBdr>
          <w:divsChild>
            <w:div w:id="1930431096">
              <w:marLeft w:val="0"/>
              <w:marRight w:val="0"/>
              <w:marTop w:val="0"/>
              <w:marBottom w:val="0"/>
              <w:divBdr>
                <w:top w:val="none" w:sz="0" w:space="0" w:color="auto"/>
                <w:left w:val="none" w:sz="0" w:space="0" w:color="auto"/>
                <w:bottom w:val="none" w:sz="0" w:space="0" w:color="auto"/>
                <w:right w:val="none" w:sz="0" w:space="0" w:color="auto"/>
              </w:divBdr>
              <w:divsChild>
                <w:div w:id="2134014951">
                  <w:marLeft w:val="0"/>
                  <w:marRight w:val="0"/>
                  <w:marTop w:val="0"/>
                  <w:marBottom w:val="0"/>
                  <w:divBdr>
                    <w:top w:val="none" w:sz="0" w:space="0" w:color="auto"/>
                    <w:left w:val="none" w:sz="0" w:space="0" w:color="auto"/>
                    <w:bottom w:val="none" w:sz="0" w:space="0" w:color="auto"/>
                    <w:right w:val="none" w:sz="0" w:space="0" w:color="auto"/>
                  </w:divBdr>
                  <w:divsChild>
                    <w:div w:id="96291698">
                      <w:marLeft w:val="0"/>
                      <w:marRight w:val="-90"/>
                      <w:marTop w:val="0"/>
                      <w:marBottom w:val="0"/>
                      <w:divBdr>
                        <w:top w:val="none" w:sz="0" w:space="0" w:color="auto"/>
                        <w:left w:val="none" w:sz="0" w:space="0" w:color="auto"/>
                        <w:bottom w:val="none" w:sz="0" w:space="0" w:color="auto"/>
                        <w:right w:val="none" w:sz="0" w:space="0" w:color="auto"/>
                      </w:divBdr>
                      <w:divsChild>
                        <w:div w:id="744651061">
                          <w:marLeft w:val="0"/>
                          <w:marRight w:val="0"/>
                          <w:marTop w:val="0"/>
                          <w:marBottom w:val="0"/>
                          <w:divBdr>
                            <w:top w:val="none" w:sz="0" w:space="0" w:color="auto"/>
                            <w:left w:val="none" w:sz="0" w:space="0" w:color="auto"/>
                            <w:bottom w:val="none" w:sz="0" w:space="0" w:color="auto"/>
                            <w:right w:val="none" w:sz="0" w:space="0" w:color="auto"/>
                          </w:divBdr>
                          <w:divsChild>
                            <w:div w:id="414471128">
                              <w:marLeft w:val="0"/>
                              <w:marRight w:val="0"/>
                              <w:marTop w:val="0"/>
                              <w:marBottom w:val="0"/>
                              <w:divBdr>
                                <w:top w:val="none" w:sz="0" w:space="0" w:color="auto"/>
                                <w:left w:val="none" w:sz="0" w:space="0" w:color="auto"/>
                                <w:bottom w:val="none" w:sz="0" w:space="0" w:color="auto"/>
                                <w:right w:val="none" w:sz="0" w:space="0" w:color="auto"/>
                              </w:divBdr>
                              <w:divsChild>
                                <w:div w:id="434715309">
                                  <w:marLeft w:val="0"/>
                                  <w:marRight w:val="0"/>
                                  <w:marTop w:val="0"/>
                                  <w:marBottom w:val="0"/>
                                  <w:divBdr>
                                    <w:top w:val="none" w:sz="0" w:space="0" w:color="auto"/>
                                    <w:left w:val="none" w:sz="0" w:space="0" w:color="auto"/>
                                    <w:bottom w:val="none" w:sz="0" w:space="0" w:color="auto"/>
                                    <w:right w:val="none" w:sz="0" w:space="0" w:color="auto"/>
                                  </w:divBdr>
                                  <w:divsChild>
                                    <w:div w:id="1133446435">
                                      <w:marLeft w:val="750"/>
                                      <w:marRight w:val="0"/>
                                      <w:marTop w:val="0"/>
                                      <w:marBottom w:val="0"/>
                                      <w:divBdr>
                                        <w:top w:val="none" w:sz="0" w:space="0" w:color="auto"/>
                                        <w:left w:val="none" w:sz="0" w:space="0" w:color="auto"/>
                                        <w:bottom w:val="none" w:sz="0" w:space="0" w:color="auto"/>
                                        <w:right w:val="none" w:sz="0" w:space="0" w:color="auto"/>
                                      </w:divBdr>
                                      <w:divsChild>
                                        <w:div w:id="1222058565">
                                          <w:marLeft w:val="0"/>
                                          <w:marRight w:val="0"/>
                                          <w:marTop w:val="0"/>
                                          <w:marBottom w:val="0"/>
                                          <w:divBdr>
                                            <w:top w:val="none" w:sz="0" w:space="0" w:color="auto"/>
                                            <w:left w:val="none" w:sz="0" w:space="0" w:color="auto"/>
                                            <w:bottom w:val="none" w:sz="0" w:space="0" w:color="auto"/>
                                            <w:right w:val="none" w:sz="0" w:space="0" w:color="auto"/>
                                          </w:divBdr>
                                          <w:divsChild>
                                            <w:div w:id="1323893922">
                                              <w:marLeft w:val="0"/>
                                              <w:marRight w:val="0"/>
                                              <w:marTop w:val="0"/>
                                              <w:marBottom w:val="0"/>
                                              <w:divBdr>
                                                <w:top w:val="none" w:sz="0" w:space="0" w:color="auto"/>
                                                <w:left w:val="none" w:sz="0" w:space="0" w:color="auto"/>
                                                <w:bottom w:val="none" w:sz="0" w:space="0" w:color="auto"/>
                                                <w:right w:val="none" w:sz="0" w:space="0" w:color="auto"/>
                                              </w:divBdr>
                                              <w:divsChild>
                                                <w:div w:id="490482943">
                                                  <w:marLeft w:val="0"/>
                                                  <w:marRight w:val="0"/>
                                                  <w:marTop w:val="0"/>
                                                  <w:marBottom w:val="0"/>
                                                  <w:divBdr>
                                                    <w:top w:val="none" w:sz="0" w:space="0" w:color="auto"/>
                                                    <w:left w:val="none" w:sz="0" w:space="0" w:color="auto"/>
                                                    <w:bottom w:val="none" w:sz="0" w:space="0" w:color="auto"/>
                                                    <w:right w:val="none" w:sz="0" w:space="0" w:color="auto"/>
                                                  </w:divBdr>
                                                  <w:divsChild>
                                                    <w:div w:id="39595782">
                                                      <w:marLeft w:val="0"/>
                                                      <w:marRight w:val="0"/>
                                                      <w:marTop w:val="0"/>
                                                      <w:marBottom w:val="0"/>
                                                      <w:divBdr>
                                                        <w:top w:val="none" w:sz="0" w:space="0" w:color="auto"/>
                                                        <w:left w:val="none" w:sz="0" w:space="0" w:color="auto"/>
                                                        <w:bottom w:val="none" w:sz="0" w:space="0" w:color="auto"/>
                                                        <w:right w:val="none" w:sz="0" w:space="0" w:color="auto"/>
                                                      </w:divBdr>
                                                      <w:divsChild>
                                                        <w:div w:id="1710955372">
                                                          <w:marLeft w:val="0"/>
                                                          <w:marRight w:val="0"/>
                                                          <w:marTop w:val="0"/>
                                                          <w:marBottom w:val="0"/>
                                                          <w:divBdr>
                                                            <w:top w:val="none" w:sz="0" w:space="0" w:color="auto"/>
                                                            <w:left w:val="none" w:sz="0" w:space="0" w:color="auto"/>
                                                            <w:bottom w:val="none" w:sz="0" w:space="0" w:color="auto"/>
                                                            <w:right w:val="none" w:sz="0" w:space="0" w:color="auto"/>
                                                          </w:divBdr>
                                                          <w:divsChild>
                                                            <w:div w:id="377432456">
                                                              <w:marLeft w:val="0"/>
                                                              <w:marRight w:val="0"/>
                                                              <w:marTop w:val="0"/>
                                                              <w:marBottom w:val="0"/>
                                                              <w:divBdr>
                                                                <w:top w:val="none" w:sz="0" w:space="0" w:color="auto"/>
                                                                <w:left w:val="none" w:sz="0" w:space="0" w:color="auto"/>
                                                                <w:bottom w:val="none" w:sz="0" w:space="0" w:color="auto"/>
                                                                <w:right w:val="none" w:sz="0" w:space="0" w:color="auto"/>
                                                              </w:divBdr>
                                                              <w:divsChild>
                                                                <w:div w:id="1178929973">
                                                                  <w:marLeft w:val="0"/>
                                                                  <w:marRight w:val="0"/>
                                                                  <w:marTop w:val="0"/>
                                                                  <w:marBottom w:val="0"/>
                                                                  <w:divBdr>
                                                                    <w:top w:val="none" w:sz="0" w:space="0" w:color="auto"/>
                                                                    <w:left w:val="none" w:sz="0" w:space="0" w:color="auto"/>
                                                                    <w:bottom w:val="none" w:sz="0" w:space="0" w:color="auto"/>
                                                                    <w:right w:val="none" w:sz="0" w:space="0" w:color="auto"/>
                                                                  </w:divBdr>
                                                                  <w:divsChild>
                                                                    <w:div w:id="1583565741">
                                                                      <w:marLeft w:val="0"/>
                                                                      <w:marRight w:val="0"/>
                                                                      <w:marTop w:val="0"/>
                                                                      <w:marBottom w:val="0"/>
                                                                      <w:divBdr>
                                                                        <w:top w:val="none" w:sz="0" w:space="0" w:color="auto"/>
                                                                        <w:left w:val="none" w:sz="0" w:space="0" w:color="auto"/>
                                                                        <w:bottom w:val="none" w:sz="0" w:space="0" w:color="auto"/>
                                                                        <w:right w:val="none" w:sz="0" w:space="0" w:color="auto"/>
                                                                      </w:divBdr>
                                                                      <w:divsChild>
                                                                        <w:div w:id="939214468">
                                                                          <w:marLeft w:val="0"/>
                                                                          <w:marRight w:val="0"/>
                                                                          <w:marTop w:val="0"/>
                                                                          <w:marBottom w:val="0"/>
                                                                          <w:divBdr>
                                                                            <w:top w:val="none" w:sz="0" w:space="0" w:color="auto"/>
                                                                            <w:left w:val="none" w:sz="0" w:space="0" w:color="auto"/>
                                                                            <w:bottom w:val="none" w:sz="0" w:space="0" w:color="auto"/>
                                                                            <w:right w:val="none" w:sz="0" w:space="0" w:color="auto"/>
                                                                          </w:divBdr>
                                                                          <w:divsChild>
                                                                            <w:div w:id="17462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94220">
                                                                  <w:marLeft w:val="0"/>
                                                                  <w:marRight w:val="0"/>
                                                                  <w:marTop w:val="60"/>
                                                                  <w:marBottom w:val="0"/>
                                                                  <w:divBdr>
                                                                    <w:top w:val="none" w:sz="0" w:space="0" w:color="auto"/>
                                                                    <w:left w:val="none" w:sz="0" w:space="0" w:color="auto"/>
                                                                    <w:bottom w:val="none" w:sz="0" w:space="0" w:color="auto"/>
                                                                    <w:right w:val="none" w:sz="0" w:space="0" w:color="auto"/>
                                                                  </w:divBdr>
                                                                </w:div>
                                                                <w:div w:id="108746428">
                                                                  <w:marLeft w:val="0"/>
                                                                  <w:marRight w:val="0"/>
                                                                  <w:marTop w:val="0"/>
                                                                  <w:marBottom w:val="0"/>
                                                                  <w:divBdr>
                                                                    <w:top w:val="none" w:sz="0" w:space="0" w:color="auto"/>
                                                                    <w:left w:val="none" w:sz="0" w:space="0" w:color="auto"/>
                                                                    <w:bottom w:val="none" w:sz="0" w:space="0" w:color="auto"/>
                                                                    <w:right w:val="none" w:sz="0" w:space="0" w:color="auto"/>
                                                                  </w:divBdr>
                                                                  <w:divsChild>
                                                                    <w:div w:id="1068112417">
                                                                      <w:marLeft w:val="0"/>
                                                                      <w:marRight w:val="0"/>
                                                                      <w:marTop w:val="0"/>
                                                                      <w:marBottom w:val="0"/>
                                                                      <w:divBdr>
                                                                        <w:top w:val="none" w:sz="0" w:space="0" w:color="auto"/>
                                                                        <w:left w:val="none" w:sz="0" w:space="0" w:color="auto"/>
                                                                        <w:bottom w:val="none" w:sz="0" w:space="0" w:color="auto"/>
                                                                        <w:right w:val="none" w:sz="0" w:space="0" w:color="auto"/>
                                                                      </w:divBdr>
                                                                      <w:divsChild>
                                                                        <w:div w:id="1982074742">
                                                                          <w:marLeft w:val="0"/>
                                                                          <w:marRight w:val="0"/>
                                                                          <w:marTop w:val="0"/>
                                                                          <w:marBottom w:val="0"/>
                                                                          <w:divBdr>
                                                                            <w:top w:val="none" w:sz="0" w:space="0" w:color="auto"/>
                                                                            <w:left w:val="none" w:sz="0" w:space="0" w:color="auto"/>
                                                                            <w:bottom w:val="none" w:sz="0" w:space="0" w:color="auto"/>
                                                                            <w:right w:val="none" w:sz="0" w:space="0" w:color="auto"/>
                                                                          </w:divBdr>
                                                                          <w:divsChild>
                                                                            <w:div w:id="725642240">
                                                                              <w:marLeft w:val="0"/>
                                                                              <w:marRight w:val="0"/>
                                                                              <w:marTop w:val="0"/>
                                                                              <w:marBottom w:val="0"/>
                                                                              <w:divBdr>
                                                                                <w:top w:val="none" w:sz="0" w:space="0" w:color="auto"/>
                                                                                <w:left w:val="none" w:sz="0" w:space="0" w:color="auto"/>
                                                                                <w:bottom w:val="none" w:sz="0" w:space="0" w:color="auto"/>
                                                                                <w:right w:val="none" w:sz="0" w:space="0" w:color="auto"/>
                                                                              </w:divBdr>
                                                                              <w:divsChild>
                                                                                <w:div w:id="2128115825">
                                                                                  <w:marLeft w:val="105"/>
                                                                                  <w:marRight w:val="105"/>
                                                                                  <w:marTop w:val="90"/>
                                                                                  <w:marBottom w:val="150"/>
                                                                                  <w:divBdr>
                                                                                    <w:top w:val="none" w:sz="0" w:space="0" w:color="auto"/>
                                                                                    <w:left w:val="none" w:sz="0" w:space="0" w:color="auto"/>
                                                                                    <w:bottom w:val="none" w:sz="0" w:space="0" w:color="auto"/>
                                                                                    <w:right w:val="none" w:sz="0" w:space="0" w:color="auto"/>
                                                                                  </w:divBdr>
                                                                                </w:div>
                                                                                <w:div w:id="563300365">
                                                                                  <w:marLeft w:val="105"/>
                                                                                  <w:marRight w:val="105"/>
                                                                                  <w:marTop w:val="90"/>
                                                                                  <w:marBottom w:val="150"/>
                                                                                  <w:divBdr>
                                                                                    <w:top w:val="none" w:sz="0" w:space="0" w:color="auto"/>
                                                                                    <w:left w:val="none" w:sz="0" w:space="0" w:color="auto"/>
                                                                                    <w:bottom w:val="none" w:sz="0" w:space="0" w:color="auto"/>
                                                                                    <w:right w:val="none" w:sz="0" w:space="0" w:color="auto"/>
                                                                                  </w:divBdr>
                                                                                </w:div>
                                                                                <w:div w:id="1092625311">
                                                                                  <w:marLeft w:val="105"/>
                                                                                  <w:marRight w:val="105"/>
                                                                                  <w:marTop w:val="90"/>
                                                                                  <w:marBottom w:val="150"/>
                                                                                  <w:divBdr>
                                                                                    <w:top w:val="none" w:sz="0" w:space="0" w:color="auto"/>
                                                                                    <w:left w:val="none" w:sz="0" w:space="0" w:color="auto"/>
                                                                                    <w:bottom w:val="none" w:sz="0" w:space="0" w:color="auto"/>
                                                                                    <w:right w:val="none" w:sz="0" w:space="0" w:color="auto"/>
                                                                                  </w:divBdr>
                                                                                </w:div>
                                                                                <w:div w:id="671838770">
                                                                                  <w:marLeft w:val="105"/>
                                                                                  <w:marRight w:val="105"/>
                                                                                  <w:marTop w:val="90"/>
                                                                                  <w:marBottom w:val="150"/>
                                                                                  <w:divBdr>
                                                                                    <w:top w:val="none" w:sz="0" w:space="0" w:color="auto"/>
                                                                                    <w:left w:val="none" w:sz="0" w:space="0" w:color="auto"/>
                                                                                    <w:bottom w:val="none" w:sz="0" w:space="0" w:color="auto"/>
                                                                                    <w:right w:val="none" w:sz="0" w:space="0" w:color="auto"/>
                                                                                  </w:divBdr>
                                                                                </w:div>
                                                                                <w:div w:id="435710868">
                                                                                  <w:marLeft w:val="105"/>
                                                                                  <w:marRight w:val="105"/>
                                                                                  <w:marTop w:val="90"/>
                                                                                  <w:marBottom w:val="150"/>
                                                                                  <w:divBdr>
                                                                                    <w:top w:val="none" w:sz="0" w:space="0" w:color="auto"/>
                                                                                    <w:left w:val="none" w:sz="0" w:space="0" w:color="auto"/>
                                                                                    <w:bottom w:val="none" w:sz="0" w:space="0" w:color="auto"/>
                                                                                    <w:right w:val="none" w:sz="0" w:space="0" w:color="auto"/>
                                                                                  </w:divBdr>
                                                                                </w:div>
                                                                                <w:div w:id="68821422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2328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7679079">
          <w:marLeft w:val="0"/>
          <w:marRight w:val="0"/>
          <w:marTop w:val="0"/>
          <w:marBottom w:val="0"/>
          <w:divBdr>
            <w:top w:val="none" w:sz="0" w:space="0" w:color="auto"/>
            <w:left w:val="none" w:sz="0" w:space="0" w:color="auto"/>
            <w:bottom w:val="none" w:sz="0" w:space="0" w:color="auto"/>
            <w:right w:val="none" w:sz="0" w:space="0" w:color="auto"/>
          </w:divBdr>
          <w:divsChild>
            <w:div w:id="1214998965">
              <w:marLeft w:val="0"/>
              <w:marRight w:val="0"/>
              <w:marTop w:val="0"/>
              <w:marBottom w:val="0"/>
              <w:divBdr>
                <w:top w:val="none" w:sz="0" w:space="0" w:color="auto"/>
                <w:left w:val="none" w:sz="0" w:space="0" w:color="auto"/>
                <w:bottom w:val="none" w:sz="0" w:space="0" w:color="auto"/>
                <w:right w:val="none" w:sz="0" w:space="0" w:color="auto"/>
              </w:divBdr>
              <w:divsChild>
                <w:div w:id="2704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35750">
      <w:bodyDiv w:val="1"/>
      <w:marLeft w:val="0"/>
      <w:marRight w:val="0"/>
      <w:marTop w:val="0"/>
      <w:marBottom w:val="0"/>
      <w:divBdr>
        <w:top w:val="none" w:sz="0" w:space="0" w:color="auto"/>
        <w:left w:val="none" w:sz="0" w:space="0" w:color="auto"/>
        <w:bottom w:val="none" w:sz="0" w:space="0" w:color="auto"/>
        <w:right w:val="none" w:sz="0" w:space="0" w:color="auto"/>
      </w:divBdr>
    </w:div>
    <w:div w:id="1132551211">
      <w:bodyDiv w:val="1"/>
      <w:marLeft w:val="0"/>
      <w:marRight w:val="0"/>
      <w:marTop w:val="0"/>
      <w:marBottom w:val="0"/>
      <w:divBdr>
        <w:top w:val="none" w:sz="0" w:space="0" w:color="auto"/>
        <w:left w:val="none" w:sz="0" w:space="0" w:color="auto"/>
        <w:bottom w:val="none" w:sz="0" w:space="0" w:color="auto"/>
        <w:right w:val="none" w:sz="0" w:space="0" w:color="auto"/>
      </w:divBdr>
    </w:div>
    <w:div w:id="1197621113">
      <w:bodyDiv w:val="1"/>
      <w:marLeft w:val="0"/>
      <w:marRight w:val="0"/>
      <w:marTop w:val="0"/>
      <w:marBottom w:val="0"/>
      <w:divBdr>
        <w:top w:val="none" w:sz="0" w:space="0" w:color="auto"/>
        <w:left w:val="none" w:sz="0" w:space="0" w:color="auto"/>
        <w:bottom w:val="none" w:sz="0" w:space="0" w:color="auto"/>
        <w:right w:val="none" w:sz="0" w:space="0" w:color="auto"/>
      </w:divBdr>
    </w:div>
    <w:div w:id="1210995372">
      <w:bodyDiv w:val="1"/>
      <w:marLeft w:val="0"/>
      <w:marRight w:val="0"/>
      <w:marTop w:val="0"/>
      <w:marBottom w:val="0"/>
      <w:divBdr>
        <w:top w:val="none" w:sz="0" w:space="0" w:color="auto"/>
        <w:left w:val="none" w:sz="0" w:space="0" w:color="auto"/>
        <w:bottom w:val="none" w:sz="0" w:space="0" w:color="auto"/>
        <w:right w:val="none" w:sz="0" w:space="0" w:color="auto"/>
      </w:divBdr>
    </w:div>
    <w:div w:id="1283464670">
      <w:bodyDiv w:val="1"/>
      <w:marLeft w:val="0"/>
      <w:marRight w:val="0"/>
      <w:marTop w:val="0"/>
      <w:marBottom w:val="0"/>
      <w:divBdr>
        <w:top w:val="none" w:sz="0" w:space="0" w:color="auto"/>
        <w:left w:val="none" w:sz="0" w:space="0" w:color="auto"/>
        <w:bottom w:val="none" w:sz="0" w:space="0" w:color="auto"/>
        <w:right w:val="none" w:sz="0" w:space="0" w:color="auto"/>
      </w:divBdr>
    </w:div>
    <w:div w:id="1295678254">
      <w:bodyDiv w:val="1"/>
      <w:marLeft w:val="0"/>
      <w:marRight w:val="0"/>
      <w:marTop w:val="0"/>
      <w:marBottom w:val="0"/>
      <w:divBdr>
        <w:top w:val="none" w:sz="0" w:space="0" w:color="auto"/>
        <w:left w:val="none" w:sz="0" w:space="0" w:color="auto"/>
        <w:bottom w:val="none" w:sz="0" w:space="0" w:color="auto"/>
        <w:right w:val="none" w:sz="0" w:space="0" w:color="auto"/>
      </w:divBdr>
      <w:divsChild>
        <w:div w:id="1627158002">
          <w:marLeft w:val="0"/>
          <w:marRight w:val="0"/>
          <w:marTop w:val="0"/>
          <w:marBottom w:val="0"/>
          <w:divBdr>
            <w:top w:val="none" w:sz="0" w:space="0" w:color="auto"/>
            <w:left w:val="none" w:sz="0" w:space="0" w:color="auto"/>
            <w:bottom w:val="none" w:sz="0" w:space="0" w:color="auto"/>
            <w:right w:val="none" w:sz="0" w:space="0" w:color="auto"/>
          </w:divBdr>
          <w:divsChild>
            <w:div w:id="1440443479">
              <w:marLeft w:val="0"/>
              <w:marRight w:val="0"/>
              <w:marTop w:val="0"/>
              <w:marBottom w:val="0"/>
              <w:divBdr>
                <w:top w:val="none" w:sz="0" w:space="0" w:color="auto"/>
                <w:left w:val="none" w:sz="0" w:space="0" w:color="auto"/>
                <w:bottom w:val="none" w:sz="0" w:space="0" w:color="auto"/>
                <w:right w:val="none" w:sz="0" w:space="0" w:color="auto"/>
              </w:divBdr>
              <w:divsChild>
                <w:div w:id="1503661022">
                  <w:marLeft w:val="0"/>
                  <w:marRight w:val="0"/>
                  <w:marTop w:val="0"/>
                  <w:marBottom w:val="0"/>
                  <w:divBdr>
                    <w:top w:val="none" w:sz="0" w:space="0" w:color="auto"/>
                    <w:left w:val="none" w:sz="0" w:space="0" w:color="auto"/>
                    <w:bottom w:val="none" w:sz="0" w:space="0" w:color="auto"/>
                    <w:right w:val="none" w:sz="0" w:space="0" w:color="auto"/>
                  </w:divBdr>
                  <w:divsChild>
                    <w:div w:id="332416881">
                      <w:marLeft w:val="0"/>
                      <w:marRight w:val="-90"/>
                      <w:marTop w:val="0"/>
                      <w:marBottom w:val="0"/>
                      <w:divBdr>
                        <w:top w:val="none" w:sz="0" w:space="0" w:color="auto"/>
                        <w:left w:val="none" w:sz="0" w:space="0" w:color="auto"/>
                        <w:bottom w:val="none" w:sz="0" w:space="0" w:color="auto"/>
                        <w:right w:val="none" w:sz="0" w:space="0" w:color="auto"/>
                      </w:divBdr>
                      <w:divsChild>
                        <w:div w:id="1050497691">
                          <w:marLeft w:val="0"/>
                          <w:marRight w:val="0"/>
                          <w:marTop w:val="0"/>
                          <w:marBottom w:val="0"/>
                          <w:divBdr>
                            <w:top w:val="none" w:sz="0" w:space="0" w:color="auto"/>
                            <w:left w:val="none" w:sz="0" w:space="0" w:color="auto"/>
                            <w:bottom w:val="none" w:sz="0" w:space="0" w:color="auto"/>
                            <w:right w:val="none" w:sz="0" w:space="0" w:color="auto"/>
                          </w:divBdr>
                          <w:divsChild>
                            <w:div w:id="809594706">
                              <w:marLeft w:val="0"/>
                              <w:marRight w:val="0"/>
                              <w:marTop w:val="0"/>
                              <w:marBottom w:val="0"/>
                              <w:divBdr>
                                <w:top w:val="none" w:sz="0" w:space="0" w:color="auto"/>
                                <w:left w:val="none" w:sz="0" w:space="0" w:color="auto"/>
                                <w:bottom w:val="none" w:sz="0" w:space="0" w:color="auto"/>
                                <w:right w:val="none" w:sz="0" w:space="0" w:color="auto"/>
                              </w:divBdr>
                              <w:divsChild>
                                <w:div w:id="974215509">
                                  <w:marLeft w:val="0"/>
                                  <w:marRight w:val="0"/>
                                  <w:marTop w:val="0"/>
                                  <w:marBottom w:val="0"/>
                                  <w:divBdr>
                                    <w:top w:val="none" w:sz="0" w:space="0" w:color="auto"/>
                                    <w:left w:val="none" w:sz="0" w:space="0" w:color="auto"/>
                                    <w:bottom w:val="none" w:sz="0" w:space="0" w:color="auto"/>
                                    <w:right w:val="none" w:sz="0" w:space="0" w:color="auto"/>
                                  </w:divBdr>
                                  <w:divsChild>
                                    <w:div w:id="394739564">
                                      <w:marLeft w:val="750"/>
                                      <w:marRight w:val="0"/>
                                      <w:marTop w:val="0"/>
                                      <w:marBottom w:val="0"/>
                                      <w:divBdr>
                                        <w:top w:val="none" w:sz="0" w:space="0" w:color="auto"/>
                                        <w:left w:val="none" w:sz="0" w:space="0" w:color="auto"/>
                                        <w:bottom w:val="none" w:sz="0" w:space="0" w:color="auto"/>
                                        <w:right w:val="none" w:sz="0" w:space="0" w:color="auto"/>
                                      </w:divBdr>
                                      <w:divsChild>
                                        <w:div w:id="1111052485">
                                          <w:marLeft w:val="0"/>
                                          <w:marRight w:val="0"/>
                                          <w:marTop w:val="0"/>
                                          <w:marBottom w:val="0"/>
                                          <w:divBdr>
                                            <w:top w:val="none" w:sz="0" w:space="0" w:color="auto"/>
                                            <w:left w:val="none" w:sz="0" w:space="0" w:color="auto"/>
                                            <w:bottom w:val="none" w:sz="0" w:space="0" w:color="auto"/>
                                            <w:right w:val="none" w:sz="0" w:space="0" w:color="auto"/>
                                          </w:divBdr>
                                          <w:divsChild>
                                            <w:div w:id="1568613500">
                                              <w:marLeft w:val="0"/>
                                              <w:marRight w:val="0"/>
                                              <w:marTop w:val="0"/>
                                              <w:marBottom w:val="0"/>
                                              <w:divBdr>
                                                <w:top w:val="none" w:sz="0" w:space="0" w:color="auto"/>
                                                <w:left w:val="none" w:sz="0" w:space="0" w:color="auto"/>
                                                <w:bottom w:val="none" w:sz="0" w:space="0" w:color="auto"/>
                                                <w:right w:val="none" w:sz="0" w:space="0" w:color="auto"/>
                                              </w:divBdr>
                                              <w:divsChild>
                                                <w:div w:id="1881474531">
                                                  <w:marLeft w:val="0"/>
                                                  <w:marRight w:val="0"/>
                                                  <w:marTop w:val="0"/>
                                                  <w:marBottom w:val="0"/>
                                                  <w:divBdr>
                                                    <w:top w:val="none" w:sz="0" w:space="0" w:color="auto"/>
                                                    <w:left w:val="none" w:sz="0" w:space="0" w:color="auto"/>
                                                    <w:bottom w:val="none" w:sz="0" w:space="0" w:color="auto"/>
                                                    <w:right w:val="none" w:sz="0" w:space="0" w:color="auto"/>
                                                  </w:divBdr>
                                                  <w:divsChild>
                                                    <w:div w:id="1527018237">
                                                      <w:marLeft w:val="0"/>
                                                      <w:marRight w:val="0"/>
                                                      <w:marTop w:val="0"/>
                                                      <w:marBottom w:val="0"/>
                                                      <w:divBdr>
                                                        <w:top w:val="none" w:sz="0" w:space="0" w:color="auto"/>
                                                        <w:left w:val="none" w:sz="0" w:space="0" w:color="auto"/>
                                                        <w:bottom w:val="none" w:sz="0" w:space="0" w:color="auto"/>
                                                        <w:right w:val="none" w:sz="0" w:space="0" w:color="auto"/>
                                                      </w:divBdr>
                                                      <w:divsChild>
                                                        <w:div w:id="1562863769">
                                                          <w:marLeft w:val="0"/>
                                                          <w:marRight w:val="0"/>
                                                          <w:marTop w:val="0"/>
                                                          <w:marBottom w:val="0"/>
                                                          <w:divBdr>
                                                            <w:top w:val="none" w:sz="0" w:space="0" w:color="auto"/>
                                                            <w:left w:val="none" w:sz="0" w:space="0" w:color="auto"/>
                                                            <w:bottom w:val="none" w:sz="0" w:space="0" w:color="auto"/>
                                                            <w:right w:val="none" w:sz="0" w:space="0" w:color="auto"/>
                                                          </w:divBdr>
                                                          <w:divsChild>
                                                            <w:div w:id="652104102">
                                                              <w:marLeft w:val="0"/>
                                                              <w:marRight w:val="0"/>
                                                              <w:marTop w:val="0"/>
                                                              <w:marBottom w:val="0"/>
                                                              <w:divBdr>
                                                                <w:top w:val="none" w:sz="0" w:space="0" w:color="auto"/>
                                                                <w:left w:val="none" w:sz="0" w:space="0" w:color="auto"/>
                                                                <w:bottom w:val="none" w:sz="0" w:space="0" w:color="auto"/>
                                                                <w:right w:val="none" w:sz="0" w:space="0" w:color="auto"/>
                                                              </w:divBdr>
                                                              <w:divsChild>
                                                                <w:div w:id="1970012533">
                                                                  <w:marLeft w:val="0"/>
                                                                  <w:marRight w:val="0"/>
                                                                  <w:marTop w:val="0"/>
                                                                  <w:marBottom w:val="0"/>
                                                                  <w:divBdr>
                                                                    <w:top w:val="none" w:sz="0" w:space="0" w:color="auto"/>
                                                                    <w:left w:val="none" w:sz="0" w:space="0" w:color="auto"/>
                                                                    <w:bottom w:val="none" w:sz="0" w:space="0" w:color="auto"/>
                                                                    <w:right w:val="none" w:sz="0" w:space="0" w:color="auto"/>
                                                                  </w:divBdr>
                                                                  <w:divsChild>
                                                                    <w:div w:id="732042545">
                                                                      <w:marLeft w:val="0"/>
                                                                      <w:marRight w:val="0"/>
                                                                      <w:marTop w:val="0"/>
                                                                      <w:marBottom w:val="0"/>
                                                                      <w:divBdr>
                                                                        <w:top w:val="none" w:sz="0" w:space="0" w:color="auto"/>
                                                                        <w:left w:val="none" w:sz="0" w:space="0" w:color="auto"/>
                                                                        <w:bottom w:val="none" w:sz="0" w:space="0" w:color="auto"/>
                                                                        <w:right w:val="none" w:sz="0" w:space="0" w:color="auto"/>
                                                                      </w:divBdr>
                                                                      <w:divsChild>
                                                                        <w:div w:id="1431775326">
                                                                          <w:marLeft w:val="0"/>
                                                                          <w:marRight w:val="0"/>
                                                                          <w:marTop w:val="0"/>
                                                                          <w:marBottom w:val="0"/>
                                                                          <w:divBdr>
                                                                            <w:top w:val="none" w:sz="0" w:space="0" w:color="auto"/>
                                                                            <w:left w:val="none" w:sz="0" w:space="0" w:color="auto"/>
                                                                            <w:bottom w:val="none" w:sz="0" w:space="0" w:color="auto"/>
                                                                            <w:right w:val="none" w:sz="0" w:space="0" w:color="auto"/>
                                                                          </w:divBdr>
                                                                          <w:divsChild>
                                                                            <w:div w:id="87747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890">
                                                                  <w:marLeft w:val="0"/>
                                                                  <w:marRight w:val="0"/>
                                                                  <w:marTop w:val="60"/>
                                                                  <w:marBottom w:val="0"/>
                                                                  <w:divBdr>
                                                                    <w:top w:val="none" w:sz="0" w:space="0" w:color="auto"/>
                                                                    <w:left w:val="none" w:sz="0" w:space="0" w:color="auto"/>
                                                                    <w:bottom w:val="none" w:sz="0" w:space="0" w:color="auto"/>
                                                                    <w:right w:val="none" w:sz="0" w:space="0" w:color="auto"/>
                                                                  </w:divBdr>
                                                                </w:div>
                                                                <w:div w:id="1916088878">
                                                                  <w:marLeft w:val="0"/>
                                                                  <w:marRight w:val="0"/>
                                                                  <w:marTop w:val="0"/>
                                                                  <w:marBottom w:val="0"/>
                                                                  <w:divBdr>
                                                                    <w:top w:val="none" w:sz="0" w:space="0" w:color="auto"/>
                                                                    <w:left w:val="none" w:sz="0" w:space="0" w:color="auto"/>
                                                                    <w:bottom w:val="none" w:sz="0" w:space="0" w:color="auto"/>
                                                                    <w:right w:val="none" w:sz="0" w:space="0" w:color="auto"/>
                                                                  </w:divBdr>
                                                                  <w:divsChild>
                                                                    <w:div w:id="312681384">
                                                                      <w:marLeft w:val="0"/>
                                                                      <w:marRight w:val="0"/>
                                                                      <w:marTop w:val="0"/>
                                                                      <w:marBottom w:val="0"/>
                                                                      <w:divBdr>
                                                                        <w:top w:val="none" w:sz="0" w:space="0" w:color="auto"/>
                                                                        <w:left w:val="none" w:sz="0" w:space="0" w:color="auto"/>
                                                                        <w:bottom w:val="none" w:sz="0" w:space="0" w:color="auto"/>
                                                                        <w:right w:val="none" w:sz="0" w:space="0" w:color="auto"/>
                                                                      </w:divBdr>
                                                                      <w:divsChild>
                                                                        <w:div w:id="657808531">
                                                                          <w:marLeft w:val="0"/>
                                                                          <w:marRight w:val="0"/>
                                                                          <w:marTop w:val="0"/>
                                                                          <w:marBottom w:val="0"/>
                                                                          <w:divBdr>
                                                                            <w:top w:val="none" w:sz="0" w:space="0" w:color="auto"/>
                                                                            <w:left w:val="none" w:sz="0" w:space="0" w:color="auto"/>
                                                                            <w:bottom w:val="none" w:sz="0" w:space="0" w:color="auto"/>
                                                                            <w:right w:val="none" w:sz="0" w:space="0" w:color="auto"/>
                                                                          </w:divBdr>
                                                                          <w:divsChild>
                                                                            <w:div w:id="923151254">
                                                                              <w:marLeft w:val="0"/>
                                                                              <w:marRight w:val="0"/>
                                                                              <w:marTop w:val="0"/>
                                                                              <w:marBottom w:val="0"/>
                                                                              <w:divBdr>
                                                                                <w:top w:val="none" w:sz="0" w:space="0" w:color="auto"/>
                                                                                <w:left w:val="none" w:sz="0" w:space="0" w:color="auto"/>
                                                                                <w:bottom w:val="none" w:sz="0" w:space="0" w:color="auto"/>
                                                                                <w:right w:val="none" w:sz="0" w:space="0" w:color="auto"/>
                                                                              </w:divBdr>
                                                                              <w:divsChild>
                                                                                <w:div w:id="1602445477">
                                                                                  <w:marLeft w:val="105"/>
                                                                                  <w:marRight w:val="105"/>
                                                                                  <w:marTop w:val="90"/>
                                                                                  <w:marBottom w:val="150"/>
                                                                                  <w:divBdr>
                                                                                    <w:top w:val="none" w:sz="0" w:space="0" w:color="auto"/>
                                                                                    <w:left w:val="none" w:sz="0" w:space="0" w:color="auto"/>
                                                                                    <w:bottom w:val="none" w:sz="0" w:space="0" w:color="auto"/>
                                                                                    <w:right w:val="none" w:sz="0" w:space="0" w:color="auto"/>
                                                                                  </w:divBdr>
                                                                                </w:div>
                                                                                <w:div w:id="926158624">
                                                                                  <w:marLeft w:val="105"/>
                                                                                  <w:marRight w:val="105"/>
                                                                                  <w:marTop w:val="90"/>
                                                                                  <w:marBottom w:val="150"/>
                                                                                  <w:divBdr>
                                                                                    <w:top w:val="none" w:sz="0" w:space="0" w:color="auto"/>
                                                                                    <w:left w:val="none" w:sz="0" w:space="0" w:color="auto"/>
                                                                                    <w:bottom w:val="none" w:sz="0" w:space="0" w:color="auto"/>
                                                                                    <w:right w:val="none" w:sz="0" w:space="0" w:color="auto"/>
                                                                                  </w:divBdr>
                                                                                </w:div>
                                                                                <w:div w:id="1100175258">
                                                                                  <w:marLeft w:val="105"/>
                                                                                  <w:marRight w:val="105"/>
                                                                                  <w:marTop w:val="90"/>
                                                                                  <w:marBottom w:val="150"/>
                                                                                  <w:divBdr>
                                                                                    <w:top w:val="none" w:sz="0" w:space="0" w:color="auto"/>
                                                                                    <w:left w:val="none" w:sz="0" w:space="0" w:color="auto"/>
                                                                                    <w:bottom w:val="none" w:sz="0" w:space="0" w:color="auto"/>
                                                                                    <w:right w:val="none" w:sz="0" w:space="0" w:color="auto"/>
                                                                                  </w:divBdr>
                                                                                </w:div>
                                                                                <w:div w:id="1510096090">
                                                                                  <w:marLeft w:val="105"/>
                                                                                  <w:marRight w:val="105"/>
                                                                                  <w:marTop w:val="90"/>
                                                                                  <w:marBottom w:val="150"/>
                                                                                  <w:divBdr>
                                                                                    <w:top w:val="none" w:sz="0" w:space="0" w:color="auto"/>
                                                                                    <w:left w:val="none" w:sz="0" w:space="0" w:color="auto"/>
                                                                                    <w:bottom w:val="none" w:sz="0" w:space="0" w:color="auto"/>
                                                                                    <w:right w:val="none" w:sz="0" w:space="0" w:color="auto"/>
                                                                                  </w:divBdr>
                                                                                </w:div>
                                                                                <w:div w:id="582840158">
                                                                                  <w:marLeft w:val="105"/>
                                                                                  <w:marRight w:val="105"/>
                                                                                  <w:marTop w:val="90"/>
                                                                                  <w:marBottom w:val="150"/>
                                                                                  <w:divBdr>
                                                                                    <w:top w:val="none" w:sz="0" w:space="0" w:color="auto"/>
                                                                                    <w:left w:val="none" w:sz="0" w:space="0" w:color="auto"/>
                                                                                    <w:bottom w:val="none" w:sz="0" w:space="0" w:color="auto"/>
                                                                                    <w:right w:val="none" w:sz="0" w:space="0" w:color="auto"/>
                                                                                  </w:divBdr>
                                                                                </w:div>
                                                                                <w:div w:id="50575203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113830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80104">
          <w:marLeft w:val="0"/>
          <w:marRight w:val="0"/>
          <w:marTop w:val="0"/>
          <w:marBottom w:val="0"/>
          <w:divBdr>
            <w:top w:val="none" w:sz="0" w:space="0" w:color="auto"/>
            <w:left w:val="none" w:sz="0" w:space="0" w:color="auto"/>
            <w:bottom w:val="none" w:sz="0" w:space="0" w:color="auto"/>
            <w:right w:val="none" w:sz="0" w:space="0" w:color="auto"/>
          </w:divBdr>
          <w:divsChild>
            <w:div w:id="1079248723">
              <w:marLeft w:val="0"/>
              <w:marRight w:val="0"/>
              <w:marTop w:val="0"/>
              <w:marBottom w:val="0"/>
              <w:divBdr>
                <w:top w:val="none" w:sz="0" w:space="0" w:color="auto"/>
                <w:left w:val="none" w:sz="0" w:space="0" w:color="auto"/>
                <w:bottom w:val="none" w:sz="0" w:space="0" w:color="auto"/>
                <w:right w:val="none" w:sz="0" w:space="0" w:color="auto"/>
              </w:divBdr>
              <w:divsChild>
                <w:div w:id="1221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21650">
      <w:bodyDiv w:val="1"/>
      <w:marLeft w:val="0"/>
      <w:marRight w:val="0"/>
      <w:marTop w:val="0"/>
      <w:marBottom w:val="0"/>
      <w:divBdr>
        <w:top w:val="none" w:sz="0" w:space="0" w:color="auto"/>
        <w:left w:val="none" w:sz="0" w:space="0" w:color="auto"/>
        <w:bottom w:val="none" w:sz="0" w:space="0" w:color="auto"/>
        <w:right w:val="none" w:sz="0" w:space="0" w:color="auto"/>
      </w:divBdr>
    </w:div>
    <w:div w:id="1325821613">
      <w:bodyDiv w:val="1"/>
      <w:marLeft w:val="0"/>
      <w:marRight w:val="0"/>
      <w:marTop w:val="0"/>
      <w:marBottom w:val="0"/>
      <w:divBdr>
        <w:top w:val="none" w:sz="0" w:space="0" w:color="auto"/>
        <w:left w:val="none" w:sz="0" w:space="0" w:color="auto"/>
        <w:bottom w:val="none" w:sz="0" w:space="0" w:color="auto"/>
        <w:right w:val="none" w:sz="0" w:space="0" w:color="auto"/>
      </w:divBdr>
    </w:div>
    <w:div w:id="1353602765">
      <w:bodyDiv w:val="1"/>
      <w:marLeft w:val="0"/>
      <w:marRight w:val="0"/>
      <w:marTop w:val="0"/>
      <w:marBottom w:val="0"/>
      <w:divBdr>
        <w:top w:val="none" w:sz="0" w:space="0" w:color="auto"/>
        <w:left w:val="none" w:sz="0" w:space="0" w:color="auto"/>
        <w:bottom w:val="none" w:sz="0" w:space="0" w:color="auto"/>
        <w:right w:val="none" w:sz="0" w:space="0" w:color="auto"/>
      </w:divBdr>
    </w:div>
    <w:div w:id="1363166554">
      <w:bodyDiv w:val="1"/>
      <w:marLeft w:val="0"/>
      <w:marRight w:val="0"/>
      <w:marTop w:val="0"/>
      <w:marBottom w:val="0"/>
      <w:divBdr>
        <w:top w:val="none" w:sz="0" w:space="0" w:color="auto"/>
        <w:left w:val="none" w:sz="0" w:space="0" w:color="auto"/>
        <w:bottom w:val="none" w:sz="0" w:space="0" w:color="auto"/>
        <w:right w:val="none" w:sz="0" w:space="0" w:color="auto"/>
      </w:divBdr>
    </w:div>
    <w:div w:id="1388146134">
      <w:bodyDiv w:val="1"/>
      <w:marLeft w:val="0"/>
      <w:marRight w:val="0"/>
      <w:marTop w:val="0"/>
      <w:marBottom w:val="0"/>
      <w:divBdr>
        <w:top w:val="none" w:sz="0" w:space="0" w:color="auto"/>
        <w:left w:val="none" w:sz="0" w:space="0" w:color="auto"/>
        <w:bottom w:val="none" w:sz="0" w:space="0" w:color="auto"/>
        <w:right w:val="none" w:sz="0" w:space="0" w:color="auto"/>
      </w:divBdr>
    </w:div>
    <w:div w:id="1408650783">
      <w:bodyDiv w:val="1"/>
      <w:marLeft w:val="0"/>
      <w:marRight w:val="0"/>
      <w:marTop w:val="0"/>
      <w:marBottom w:val="0"/>
      <w:divBdr>
        <w:top w:val="none" w:sz="0" w:space="0" w:color="auto"/>
        <w:left w:val="none" w:sz="0" w:space="0" w:color="auto"/>
        <w:bottom w:val="none" w:sz="0" w:space="0" w:color="auto"/>
        <w:right w:val="none" w:sz="0" w:space="0" w:color="auto"/>
      </w:divBdr>
    </w:div>
    <w:div w:id="1421177130">
      <w:bodyDiv w:val="1"/>
      <w:marLeft w:val="0"/>
      <w:marRight w:val="0"/>
      <w:marTop w:val="0"/>
      <w:marBottom w:val="0"/>
      <w:divBdr>
        <w:top w:val="none" w:sz="0" w:space="0" w:color="auto"/>
        <w:left w:val="none" w:sz="0" w:space="0" w:color="auto"/>
        <w:bottom w:val="none" w:sz="0" w:space="0" w:color="auto"/>
        <w:right w:val="none" w:sz="0" w:space="0" w:color="auto"/>
      </w:divBdr>
      <w:divsChild>
        <w:div w:id="1637225675">
          <w:marLeft w:val="0"/>
          <w:marRight w:val="0"/>
          <w:marTop w:val="0"/>
          <w:marBottom w:val="0"/>
          <w:divBdr>
            <w:top w:val="none" w:sz="0" w:space="0" w:color="auto"/>
            <w:left w:val="none" w:sz="0" w:space="0" w:color="auto"/>
            <w:bottom w:val="none" w:sz="0" w:space="0" w:color="auto"/>
            <w:right w:val="none" w:sz="0" w:space="0" w:color="auto"/>
          </w:divBdr>
          <w:divsChild>
            <w:div w:id="770397092">
              <w:marLeft w:val="0"/>
              <w:marRight w:val="0"/>
              <w:marTop w:val="0"/>
              <w:marBottom w:val="0"/>
              <w:divBdr>
                <w:top w:val="none" w:sz="0" w:space="0" w:color="auto"/>
                <w:left w:val="none" w:sz="0" w:space="0" w:color="auto"/>
                <w:bottom w:val="none" w:sz="0" w:space="0" w:color="auto"/>
                <w:right w:val="none" w:sz="0" w:space="0" w:color="auto"/>
              </w:divBdr>
              <w:divsChild>
                <w:div w:id="1515536616">
                  <w:marLeft w:val="0"/>
                  <w:marRight w:val="0"/>
                  <w:marTop w:val="0"/>
                  <w:marBottom w:val="0"/>
                  <w:divBdr>
                    <w:top w:val="none" w:sz="0" w:space="0" w:color="auto"/>
                    <w:left w:val="none" w:sz="0" w:space="0" w:color="auto"/>
                    <w:bottom w:val="none" w:sz="0" w:space="0" w:color="auto"/>
                    <w:right w:val="none" w:sz="0" w:space="0" w:color="auto"/>
                  </w:divBdr>
                  <w:divsChild>
                    <w:div w:id="1187593773">
                      <w:marLeft w:val="0"/>
                      <w:marRight w:val="-90"/>
                      <w:marTop w:val="0"/>
                      <w:marBottom w:val="0"/>
                      <w:divBdr>
                        <w:top w:val="none" w:sz="0" w:space="0" w:color="auto"/>
                        <w:left w:val="none" w:sz="0" w:space="0" w:color="auto"/>
                        <w:bottom w:val="none" w:sz="0" w:space="0" w:color="auto"/>
                        <w:right w:val="none" w:sz="0" w:space="0" w:color="auto"/>
                      </w:divBdr>
                      <w:divsChild>
                        <w:div w:id="368772035">
                          <w:marLeft w:val="0"/>
                          <w:marRight w:val="0"/>
                          <w:marTop w:val="0"/>
                          <w:marBottom w:val="0"/>
                          <w:divBdr>
                            <w:top w:val="none" w:sz="0" w:space="0" w:color="auto"/>
                            <w:left w:val="none" w:sz="0" w:space="0" w:color="auto"/>
                            <w:bottom w:val="none" w:sz="0" w:space="0" w:color="auto"/>
                            <w:right w:val="none" w:sz="0" w:space="0" w:color="auto"/>
                          </w:divBdr>
                          <w:divsChild>
                            <w:div w:id="1114135923">
                              <w:marLeft w:val="0"/>
                              <w:marRight w:val="0"/>
                              <w:marTop w:val="150"/>
                              <w:marBottom w:val="0"/>
                              <w:divBdr>
                                <w:top w:val="none" w:sz="0" w:space="0" w:color="auto"/>
                                <w:left w:val="none" w:sz="0" w:space="0" w:color="auto"/>
                                <w:bottom w:val="none" w:sz="0" w:space="0" w:color="auto"/>
                                <w:right w:val="none" w:sz="0" w:space="0" w:color="auto"/>
                              </w:divBdr>
                              <w:divsChild>
                                <w:div w:id="611938544">
                                  <w:marLeft w:val="0"/>
                                  <w:marRight w:val="0"/>
                                  <w:marTop w:val="0"/>
                                  <w:marBottom w:val="0"/>
                                  <w:divBdr>
                                    <w:top w:val="none" w:sz="0" w:space="0" w:color="auto"/>
                                    <w:left w:val="none" w:sz="0" w:space="0" w:color="auto"/>
                                    <w:bottom w:val="none" w:sz="0" w:space="0" w:color="auto"/>
                                    <w:right w:val="none" w:sz="0" w:space="0" w:color="auto"/>
                                  </w:divBdr>
                                  <w:divsChild>
                                    <w:div w:id="682706469">
                                      <w:marLeft w:val="750"/>
                                      <w:marRight w:val="0"/>
                                      <w:marTop w:val="0"/>
                                      <w:marBottom w:val="0"/>
                                      <w:divBdr>
                                        <w:top w:val="none" w:sz="0" w:space="0" w:color="auto"/>
                                        <w:left w:val="none" w:sz="0" w:space="0" w:color="auto"/>
                                        <w:bottom w:val="none" w:sz="0" w:space="0" w:color="auto"/>
                                        <w:right w:val="none" w:sz="0" w:space="0" w:color="auto"/>
                                      </w:divBdr>
                                      <w:divsChild>
                                        <w:div w:id="1389306655">
                                          <w:marLeft w:val="0"/>
                                          <w:marRight w:val="0"/>
                                          <w:marTop w:val="0"/>
                                          <w:marBottom w:val="0"/>
                                          <w:divBdr>
                                            <w:top w:val="none" w:sz="0" w:space="0" w:color="auto"/>
                                            <w:left w:val="none" w:sz="0" w:space="0" w:color="auto"/>
                                            <w:bottom w:val="none" w:sz="0" w:space="0" w:color="auto"/>
                                            <w:right w:val="none" w:sz="0" w:space="0" w:color="auto"/>
                                          </w:divBdr>
                                          <w:divsChild>
                                            <w:div w:id="1452631997">
                                              <w:marLeft w:val="0"/>
                                              <w:marRight w:val="0"/>
                                              <w:marTop w:val="0"/>
                                              <w:marBottom w:val="0"/>
                                              <w:divBdr>
                                                <w:top w:val="none" w:sz="0" w:space="0" w:color="auto"/>
                                                <w:left w:val="none" w:sz="0" w:space="0" w:color="auto"/>
                                                <w:bottom w:val="none" w:sz="0" w:space="0" w:color="auto"/>
                                                <w:right w:val="none" w:sz="0" w:space="0" w:color="auto"/>
                                              </w:divBdr>
                                              <w:divsChild>
                                                <w:div w:id="9140058">
                                                  <w:marLeft w:val="0"/>
                                                  <w:marRight w:val="0"/>
                                                  <w:marTop w:val="0"/>
                                                  <w:marBottom w:val="0"/>
                                                  <w:divBdr>
                                                    <w:top w:val="none" w:sz="0" w:space="0" w:color="auto"/>
                                                    <w:left w:val="none" w:sz="0" w:space="0" w:color="auto"/>
                                                    <w:bottom w:val="none" w:sz="0" w:space="0" w:color="auto"/>
                                                    <w:right w:val="none" w:sz="0" w:space="0" w:color="auto"/>
                                                  </w:divBdr>
                                                  <w:divsChild>
                                                    <w:div w:id="1716152481">
                                                      <w:marLeft w:val="0"/>
                                                      <w:marRight w:val="0"/>
                                                      <w:marTop w:val="0"/>
                                                      <w:marBottom w:val="0"/>
                                                      <w:divBdr>
                                                        <w:top w:val="none" w:sz="0" w:space="0" w:color="auto"/>
                                                        <w:left w:val="none" w:sz="0" w:space="0" w:color="auto"/>
                                                        <w:bottom w:val="none" w:sz="0" w:space="0" w:color="auto"/>
                                                        <w:right w:val="none" w:sz="0" w:space="0" w:color="auto"/>
                                                      </w:divBdr>
                                                      <w:divsChild>
                                                        <w:div w:id="856116512">
                                                          <w:marLeft w:val="0"/>
                                                          <w:marRight w:val="0"/>
                                                          <w:marTop w:val="0"/>
                                                          <w:marBottom w:val="0"/>
                                                          <w:divBdr>
                                                            <w:top w:val="none" w:sz="0" w:space="0" w:color="auto"/>
                                                            <w:left w:val="none" w:sz="0" w:space="0" w:color="auto"/>
                                                            <w:bottom w:val="none" w:sz="0" w:space="0" w:color="auto"/>
                                                            <w:right w:val="none" w:sz="0" w:space="0" w:color="auto"/>
                                                          </w:divBdr>
                                                          <w:divsChild>
                                                            <w:div w:id="1954432610">
                                                              <w:marLeft w:val="0"/>
                                                              <w:marRight w:val="0"/>
                                                              <w:marTop w:val="0"/>
                                                              <w:marBottom w:val="0"/>
                                                              <w:divBdr>
                                                                <w:top w:val="none" w:sz="0" w:space="0" w:color="auto"/>
                                                                <w:left w:val="none" w:sz="0" w:space="0" w:color="auto"/>
                                                                <w:bottom w:val="none" w:sz="0" w:space="0" w:color="auto"/>
                                                                <w:right w:val="none" w:sz="0" w:space="0" w:color="auto"/>
                                                              </w:divBdr>
                                                              <w:divsChild>
                                                                <w:div w:id="1861047853">
                                                                  <w:marLeft w:val="0"/>
                                                                  <w:marRight w:val="0"/>
                                                                  <w:marTop w:val="0"/>
                                                                  <w:marBottom w:val="0"/>
                                                                  <w:divBdr>
                                                                    <w:top w:val="none" w:sz="0" w:space="0" w:color="auto"/>
                                                                    <w:left w:val="none" w:sz="0" w:space="0" w:color="auto"/>
                                                                    <w:bottom w:val="none" w:sz="0" w:space="0" w:color="auto"/>
                                                                    <w:right w:val="none" w:sz="0" w:space="0" w:color="auto"/>
                                                                  </w:divBdr>
                                                                  <w:divsChild>
                                                                    <w:div w:id="1501458476">
                                                                      <w:marLeft w:val="0"/>
                                                                      <w:marRight w:val="0"/>
                                                                      <w:marTop w:val="0"/>
                                                                      <w:marBottom w:val="0"/>
                                                                      <w:divBdr>
                                                                        <w:top w:val="none" w:sz="0" w:space="0" w:color="auto"/>
                                                                        <w:left w:val="none" w:sz="0" w:space="0" w:color="auto"/>
                                                                        <w:bottom w:val="none" w:sz="0" w:space="0" w:color="auto"/>
                                                                        <w:right w:val="none" w:sz="0" w:space="0" w:color="auto"/>
                                                                      </w:divBdr>
                                                                      <w:divsChild>
                                                                        <w:div w:id="1335382024">
                                                                          <w:marLeft w:val="0"/>
                                                                          <w:marRight w:val="0"/>
                                                                          <w:marTop w:val="0"/>
                                                                          <w:marBottom w:val="0"/>
                                                                          <w:divBdr>
                                                                            <w:top w:val="none" w:sz="0" w:space="0" w:color="auto"/>
                                                                            <w:left w:val="none" w:sz="0" w:space="0" w:color="auto"/>
                                                                            <w:bottom w:val="none" w:sz="0" w:space="0" w:color="auto"/>
                                                                            <w:right w:val="none" w:sz="0" w:space="0" w:color="auto"/>
                                                                          </w:divBdr>
                                                                          <w:divsChild>
                                                                            <w:div w:id="187546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67478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032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730534">
          <w:marLeft w:val="0"/>
          <w:marRight w:val="0"/>
          <w:marTop w:val="0"/>
          <w:marBottom w:val="0"/>
          <w:divBdr>
            <w:top w:val="none" w:sz="0" w:space="0" w:color="auto"/>
            <w:left w:val="none" w:sz="0" w:space="0" w:color="auto"/>
            <w:bottom w:val="none" w:sz="0" w:space="0" w:color="auto"/>
            <w:right w:val="none" w:sz="0" w:space="0" w:color="auto"/>
          </w:divBdr>
          <w:divsChild>
            <w:div w:id="1445736595">
              <w:marLeft w:val="0"/>
              <w:marRight w:val="0"/>
              <w:marTop w:val="0"/>
              <w:marBottom w:val="0"/>
              <w:divBdr>
                <w:top w:val="none" w:sz="0" w:space="0" w:color="auto"/>
                <w:left w:val="none" w:sz="0" w:space="0" w:color="auto"/>
                <w:bottom w:val="none" w:sz="0" w:space="0" w:color="auto"/>
                <w:right w:val="none" w:sz="0" w:space="0" w:color="auto"/>
              </w:divBdr>
              <w:divsChild>
                <w:div w:id="19903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7488">
      <w:bodyDiv w:val="1"/>
      <w:marLeft w:val="0"/>
      <w:marRight w:val="0"/>
      <w:marTop w:val="0"/>
      <w:marBottom w:val="0"/>
      <w:divBdr>
        <w:top w:val="none" w:sz="0" w:space="0" w:color="auto"/>
        <w:left w:val="none" w:sz="0" w:space="0" w:color="auto"/>
        <w:bottom w:val="none" w:sz="0" w:space="0" w:color="auto"/>
        <w:right w:val="none" w:sz="0" w:space="0" w:color="auto"/>
      </w:divBdr>
    </w:div>
    <w:div w:id="1579168697">
      <w:bodyDiv w:val="1"/>
      <w:marLeft w:val="0"/>
      <w:marRight w:val="0"/>
      <w:marTop w:val="0"/>
      <w:marBottom w:val="0"/>
      <w:divBdr>
        <w:top w:val="none" w:sz="0" w:space="0" w:color="auto"/>
        <w:left w:val="none" w:sz="0" w:space="0" w:color="auto"/>
        <w:bottom w:val="none" w:sz="0" w:space="0" w:color="auto"/>
        <w:right w:val="none" w:sz="0" w:space="0" w:color="auto"/>
      </w:divBdr>
      <w:divsChild>
        <w:div w:id="977955951">
          <w:marLeft w:val="0"/>
          <w:marRight w:val="0"/>
          <w:marTop w:val="0"/>
          <w:marBottom w:val="0"/>
          <w:divBdr>
            <w:top w:val="none" w:sz="0" w:space="0" w:color="auto"/>
            <w:left w:val="none" w:sz="0" w:space="0" w:color="auto"/>
            <w:bottom w:val="none" w:sz="0" w:space="0" w:color="auto"/>
            <w:right w:val="none" w:sz="0" w:space="0" w:color="auto"/>
          </w:divBdr>
          <w:divsChild>
            <w:div w:id="831219160">
              <w:marLeft w:val="0"/>
              <w:marRight w:val="0"/>
              <w:marTop w:val="0"/>
              <w:marBottom w:val="0"/>
              <w:divBdr>
                <w:top w:val="none" w:sz="0" w:space="0" w:color="auto"/>
                <w:left w:val="none" w:sz="0" w:space="0" w:color="auto"/>
                <w:bottom w:val="none" w:sz="0" w:space="0" w:color="auto"/>
                <w:right w:val="none" w:sz="0" w:space="0" w:color="auto"/>
              </w:divBdr>
              <w:divsChild>
                <w:div w:id="1561474757">
                  <w:marLeft w:val="0"/>
                  <w:marRight w:val="0"/>
                  <w:marTop w:val="0"/>
                  <w:marBottom w:val="0"/>
                  <w:divBdr>
                    <w:top w:val="none" w:sz="0" w:space="0" w:color="auto"/>
                    <w:left w:val="none" w:sz="0" w:space="0" w:color="auto"/>
                    <w:bottom w:val="none" w:sz="0" w:space="0" w:color="auto"/>
                    <w:right w:val="none" w:sz="0" w:space="0" w:color="auto"/>
                  </w:divBdr>
                  <w:divsChild>
                    <w:div w:id="1530148193">
                      <w:marLeft w:val="0"/>
                      <w:marRight w:val="-90"/>
                      <w:marTop w:val="0"/>
                      <w:marBottom w:val="0"/>
                      <w:divBdr>
                        <w:top w:val="none" w:sz="0" w:space="0" w:color="auto"/>
                        <w:left w:val="none" w:sz="0" w:space="0" w:color="auto"/>
                        <w:bottom w:val="none" w:sz="0" w:space="0" w:color="auto"/>
                        <w:right w:val="none" w:sz="0" w:space="0" w:color="auto"/>
                      </w:divBdr>
                      <w:divsChild>
                        <w:div w:id="1078090400">
                          <w:marLeft w:val="0"/>
                          <w:marRight w:val="0"/>
                          <w:marTop w:val="0"/>
                          <w:marBottom w:val="0"/>
                          <w:divBdr>
                            <w:top w:val="none" w:sz="0" w:space="0" w:color="auto"/>
                            <w:left w:val="none" w:sz="0" w:space="0" w:color="auto"/>
                            <w:bottom w:val="none" w:sz="0" w:space="0" w:color="auto"/>
                            <w:right w:val="none" w:sz="0" w:space="0" w:color="auto"/>
                          </w:divBdr>
                          <w:divsChild>
                            <w:div w:id="1952206325">
                              <w:marLeft w:val="0"/>
                              <w:marRight w:val="0"/>
                              <w:marTop w:val="0"/>
                              <w:marBottom w:val="0"/>
                              <w:divBdr>
                                <w:top w:val="none" w:sz="0" w:space="0" w:color="auto"/>
                                <w:left w:val="none" w:sz="0" w:space="0" w:color="auto"/>
                                <w:bottom w:val="none" w:sz="0" w:space="0" w:color="auto"/>
                                <w:right w:val="none" w:sz="0" w:space="0" w:color="auto"/>
                              </w:divBdr>
                              <w:divsChild>
                                <w:div w:id="1400984568">
                                  <w:marLeft w:val="0"/>
                                  <w:marRight w:val="0"/>
                                  <w:marTop w:val="0"/>
                                  <w:marBottom w:val="0"/>
                                  <w:divBdr>
                                    <w:top w:val="none" w:sz="0" w:space="0" w:color="auto"/>
                                    <w:left w:val="none" w:sz="0" w:space="0" w:color="auto"/>
                                    <w:bottom w:val="none" w:sz="0" w:space="0" w:color="auto"/>
                                    <w:right w:val="none" w:sz="0" w:space="0" w:color="auto"/>
                                  </w:divBdr>
                                  <w:divsChild>
                                    <w:div w:id="1227840817">
                                      <w:marLeft w:val="750"/>
                                      <w:marRight w:val="0"/>
                                      <w:marTop w:val="0"/>
                                      <w:marBottom w:val="0"/>
                                      <w:divBdr>
                                        <w:top w:val="none" w:sz="0" w:space="0" w:color="auto"/>
                                        <w:left w:val="none" w:sz="0" w:space="0" w:color="auto"/>
                                        <w:bottom w:val="none" w:sz="0" w:space="0" w:color="auto"/>
                                        <w:right w:val="none" w:sz="0" w:space="0" w:color="auto"/>
                                      </w:divBdr>
                                      <w:divsChild>
                                        <w:div w:id="1731998453">
                                          <w:marLeft w:val="0"/>
                                          <w:marRight w:val="0"/>
                                          <w:marTop w:val="0"/>
                                          <w:marBottom w:val="0"/>
                                          <w:divBdr>
                                            <w:top w:val="none" w:sz="0" w:space="0" w:color="auto"/>
                                            <w:left w:val="none" w:sz="0" w:space="0" w:color="auto"/>
                                            <w:bottom w:val="none" w:sz="0" w:space="0" w:color="auto"/>
                                            <w:right w:val="none" w:sz="0" w:space="0" w:color="auto"/>
                                          </w:divBdr>
                                          <w:divsChild>
                                            <w:div w:id="1190945384">
                                              <w:marLeft w:val="0"/>
                                              <w:marRight w:val="0"/>
                                              <w:marTop w:val="0"/>
                                              <w:marBottom w:val="0"/>
                                              <w:divBdr>
                                                <w:top w:val="none" w:sz="0" w:space="0" w:color="auto"/>
                                                <w:left w:val="none" w:sz="0" w:space="0" w:color="auto"/>
                                                <w:bottom w:val="none" w:sz="0" w:space="0" w:color="auto"/>
                                                <w:right w:val="none" w:sz="0" w:space="0" w:color="auto"/>
                                              </w:divBdr>
                                              <w:divsChild>
                                                <w:div w:id="1846434777">
                                                  <w:marLeft w:val="0"/>
                                                  <w:marRight w:val="0"/>
                                                  <w:marTop w:val="0"/>
                                                  <w:marBottom w:val="0"/>
                                                  <w:divBdr>
                                                    <w:top w:val="none" w:sz="0" w:space="0" w:color="auto"/>
                                                    <w:left w:val="none" w:sz="0" w:space="0" w:color="auto"/>
                                                    <w:bottom w:val="none" w:sz="0" w:space="0" w:color="auto"/>
                                                    <w:right w:val="none" w:sz="0" w:space="0" w:color="auto"/>
                                                  </w:divBdr>
                                                  <w:divsChild>
                                                    <w:div w:id="1649475667">
                                                      <w:marLeft w:val="0"/>
                                                      <w:marRight w:val="0"/>
                                                      <w:marTop w:val="0"/>
                                                      <w:marBottom w:val="0"/>
                                                      <w:divBdr>
                                                        <w:top w:val="none" w:sz="0" w:space="0" w:color="auto"/>
                                                        <w:left w:val="none" w:sz="0" w:space="0" w:color="auto"/>
                                                        <w:bottom w:val="none" w:sz="0" w:space="0" w:color="auto"/>
                                                        <w:right w:val="none" w:sz="0" w:space="0" w:color="auto"/>
                                                      </w:divBdr>
                                                      <w:divsChild>
                                                        <w:div w:id="568031046">
                                                          <w:marLeft w:val="0"/>
                                                          <w:marRight w:val="0"/>
                                                          <w:marTop w:val="0"/>
                                                          <w:marBottom w:val="0"/>
                                                          <w:divBdr>
                                                            <w:top w:val="none" w:sz="0" w:space="0" w:color="auto"/>
                                                            <w:left w:val="none" w:sz="0" w:space="0" w:color="auto"/>
                                                            <w:bottom w:val="none" w:sz="0" w:space="0" w:color="auto"/>
                                                            <w:right w:val="none" w:sz="0" w:space="0" w:color="auto"/>
                                                          </w:divBdr>
                                                          <w:divsChild>
                                                            <w:div w:id="2084449397">
                                                              <w:marLeft w:val="0"/>
                                                              <w:marRight w:val="0"/>
                                                              <w:marTop w:val="0"/>
                                                              <w:marBottom w:val="0"/>
                                                              <w:divBdr>
                                                                <w:top w:val="none" w:sz="0" w:space="0" w:color="auto"/>
                                                                <w:left w:val="none" w:sz="0" w:space="0" w:color="auto"/>
                                                                <w:bottom w:val="none" w:sz="0" w:space="0" w:color="auto"/>
                                                                <w:right w:val="none" w:sz="0" w:space="0" w:color="auto"/>
                                                              </w:divBdr>
                                                              <w:divsChild>
                                                                <w:div w:id="2102800273">
                                                                  <w:marLeft w:val="0"/>
                                                                  <w:marRight w:val="0"/>
                                                                  <w:marTop w:val="0"/>
                                                                  <w:marBottom w:val="0"/>
                                                                  <w:divBdr>
                                                                    <w:top w:val="none" w:sz="0" w:space="0" w:color="auto"/>
                                                                    <w:left w:val="none" w:sz="0" w:space="0" w:color="auto"/>
                                                                    <w:bottom w:val="none" w:sz="0" w:space="0" w:color="auto"/>
                                                                    <w:right w:val="none" w:sz="0" w:space="0" w:color="auto"/>
                                                                  </w:divBdr>
                                                                  <w:divsChild>
                                                                    <w:div w:id="1155415091">
                                                                      <w:marLeft w:val="0"/>
                                                                      <w:marRight w:val="0"/>
                                                                      <w:marTop w:val="0"/>
                                                                      <w:marBottom w:val="0"/>
                                                                      <w:divBdr>
                                                                        <w:top w:val="none" w:sz="0" w:space="0" w:color="auto"/>
                                                                        <w:left w:val="none" w:sz="0" w:space="0" w:color="auto"/>
                                                                        <w:bottom w:val="none" w:sz="0" w:space="0" w:color="auto"/>
                                                                        <w:right w:val="none" w:sz="0" w:space="0" w:color="auto"/>
                                                                      </w:divBdr>
                                                                      <w:divsChild>
                                                                        <w:div w:id="701438015">
                                                                          <w:marLeft w:val="0"/>
                                                                          <w:marRight w:val="0"/>
                                                                          <w:marTop w:val="0"/>
                                                                          <w:marBottom w:val="0"/>
                                                                          <w:divBdr>
                                                                            <w:top w:val="none" w:sz="0" w:space="0" w:color="auto"/>
                                                                            <w:left w:val="none" w:sz="0" w:space="0" w:color="auto"/>
                                                                            <w:bottom w:val="none" w:sz="0" w:space="0" w:color="auto"/>
                                                                            <w:right w:val="none" w:sz="0" w:space="0" w:color="auto"/>
                                                                          </w:divBdr>
                                                                          <w:divsChild>
                                                                            <w:div w:id="106306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60085">
                                                                  <w:marLeft w:val="0"/>
                                                                  <w:marRight w:val="0"/>
                                                                  <w:marTop w:val="60"/>
                                                                  <w:marBottom w:val="0"/>
                                                                  <w:divBdr>
                                                                    <w:top w:val="none" w:sz="0" w:space="0" w:color="auto"/>
                                                                    <w:left w:val="none" w:sz="0" w:space="0" w:color="auto"/>
                                                                    <w:bottom w:val="none" w:sz="0" w:space="0" w:color="auto"/>
                                                                    <w:right w:val="none" w:sz="0" w:space="0" w:color="auto"/>
                                                                  </w:divBdr>
                                                                </w:div>
                                                                <w:div w:id="513761383">
                                                                  <w:marLeft w:val="0"/>
                                                                  <w:marRight w:val="0"/>
                                                                  <w:marTop w:val="0"/>
                                                                  <w:marBottom w:val="0"/>
                                                                  <w:divBdr>
                                                                    <w:top w:val="none" w:sz="0" w:space="0" w:color="auto"/>
                                                                    <w:left w:val="none" w:sz="0" w:space="0" w:color="auto"/>
                                                                    <w:bottom w:val="none" w:sz="0" w:space="0" w:color="auto"/>
                                                                    <w:right w:val="none" w:sz="0" w:space="0" w:color="auto"/>
                                                                  </w:divBdr>
                                                                  <w:divsChild>
                                                                    <w:div w:id="854459493">
                                                                      <w:marLeft w:val="0"/>
                                                                      <w:marRight w:val="0"/>
                                                                      <w:marTop w:val="0"/>
                                                                      <w:marBottom w:val="0"/>
                                                                      <w:divBdr>
                                                                        <w:top w:val="none" w:sz="0" w:space="0" w:color="auto"/>
                                                                        <w:left w:val="none" w:sz="0" w:space="0" w:color="auto"/>
                                                                        <w:bottom w:val="none" w:sz="0" w:space="0" w:color="auto"/>
                                                                        <w:right w:val="none" w:sz="0" w:space="0" w:color="auto"/>
                                                                      </w:divBdr>
                                                                      <w:divsChild>
                                                                        <w:div w:id="818421023">
                                                                          <w:marLeft w:val="0"/>
                                                                          <w:marRight w:val="0"/>
                                                                          <w:marTop w:val="0"/>
                                                                          <w:marBottom w:val="0"/>
                                                                          <w:divBdr>
                                                                            <w:top w:val="none" w:sz="0" w:space="0" w:color="auto"/>
                                                                            <w:left w:val="none" w:sz="0" w:space="0" w:color="auto"/>
                                                                            <w:bottom w:val="none" w:sz="0" w:space="0" w:color="auto"/>
                                                                            <w:right w:val="none" w:sz="0" w:space="0" w:color="auto"/>
                                                                          </w:divBdr>
                                                                          <w:divsChild>
                                                                            <w:div w:id="675885514">
                                                                              <w:marLeft w:val="0"/>
                                                                              <w:marRight w:val="0"/>
                                                                              <w:marTop w:val="0"/>
                                                                              <w:marBottom w:val="0"/>
                                                                              <w:divBdr>
                                                                                <w:top w:val="none" w:sz="0" w:space="0" w:color="auto"/>
                                                                                <w:left w:val="none" w:sz="0" w:space="0" w:color="auto"/>
                                                                                <w:bottom w:val="none" w:sz="0" w:space="0" w:color="auto"/>
                                                                                <w:right w:val="none" w:sz="0" w:space="0" w:color="auto"/>
                                                                              </w:divBdr>
                                                                              <w:divsChild>
                                                                                <w:div w:id="611744463">
                                                                                  <w:marLeft w:val="105"/>
                                                                                  <w:marRight w:val="105"/>
                                                                                  <w:marTop w:val="90"/>
                                                                                  <w:marBottom w:val="150"/>
                                                                                  <w:divBdr>
                                                                                    <w:top w:val="none" w:sz="0" w:space="0" w:color="auto"/>
                                                                                    <w:left w:val="none" w:sz="0" w:space="0" w:color="auto"/>
                                                                                    <w:bottom w:val="none" w:sz="0" w:space="0" w:color="auto"/>
                                                                                    <w:right w:val="none" w:sz="0" w:space="0" w:color="auto"/>
                                                                                  </w:divBdr>
                                                                                </w:div>
                                                                                <w:div w:id="370500033">
                                                                                  <w:marLeft w:val="105"/>
                                                                                  <w:marRight w:val="105"/>
                                                                                  <w:marTop w:val="90"/>
                                                                                  <w:marBottom w:val="150"/>
                                                                                  <w:divBdr>
                                                                                    <w:top w:val="none" w:sz="0" w:space="0" w:color="auto"/>
                                                                                    <w:left w:val="none" w:sz="0" w:space="0" w:color="auto"/>
                                                                                    <w:bottom w:val="none" w:sz="0" w:space="0" w:color="auto"/>
                                                                                    <w:right w:val="none" w:sz="0" w:space="0" w:color="auto"/>
                                                                                  </w:divBdr>
                                                                                </w:div>
                                                                                <w:div w:id="1130782460">
                                                                                  <w:marLeft w:val="105"/>
                                                                                  <w:marRight w:val="105"/>
                                                                                  <w:marTop w:val="90"/>
                                                                                  <w:marBottom w:val="150"/>
                                                                                  <w:divBdr>
                                                                                    <w:top w:val="none" w:sz="0" w:space="0" w:color="auto"/>
                                                                                    <w:left w:val="none" w:sz="0" w:space="0" w:color="auto"/>
                                                                                    <w:bottom w:val="none" w:sz="0" w:space="0" w:color="auto"/>
                                                                                    <w:right w:val="none" w:sz="0" w:space="0" w:color="auto"/>
                                                                                  </w:divBdr>
                                                                                </w:div>
                                                                                <w:div w:id="24866763">
                                                                                  <w:marLeft w:val="105"/>
                                                                                  <w:marRight w:val="105"/>
                                                                                  <w:marTop w:val="90"/>
                                                                                  <w:marBottom w:val="150"/>
                                                                                  <w:divBdr>
                                                                                    <w:top w:val="none" w:sz="0" w:space="0" w:color="auto"/>
                                                                                    <w:left w:val="none" w:sz="0" w:space="0" w:color="auto"/>
                                                                                    <w:bottom w:val="none" w:sz="0" w:space="0" w:color="auto"/>
                                                                                    <w:right w:val="none" w:sz="0" w:space="0" w:color="auto"/>
                                                                                  </w:divBdr>
                                                                                </w:div>
                                                                                <w:div w:id="1457918025">
                                                                                  <w:marLeft w:val="105"/>
                                                                                  <w:marRight w:val="105"/>
                                                                                  <w:marTop w:val="90"/>
                                                                                  <w:marBottom w:val="150"/>
                                                                                  <w:divBdr>
                                                                                    <w:top w:val="none" w:sz="0" w:space="0" w:color="auto"/>
                                                                                    <w:left w:val="none" w:sz="0" w:space="0" w:color="auto"/>
                                                                                    <w:bottom w:val="none" w:sz="0" w:space="0" w:color="auto"/>
                                                                                    <w:right w:val="none" w:sz="0" w:space="0" w:color="auto"/>
                                                                                  </w:divBdr>
                                                                                </w:div>
                                                                                <w:div w:id="128299925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141483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137057">
          <w:marLeft w:val="0"/>
          <w:marRight w:val="0"/>
          <w:marTop w:val="0"/>
          <w:marBottom w:val="0"/>
          <w:divBdr>
            <w:top w:val="none" w:sz="0" w:space="0" w:color="auto"/>
            <w:left w:val="none" w:sz="0" w:space="0" w:color="auto"/>
            <w:bottom w:val="none" w:sz="0" w:space="0" w:color="auto"/>
            <w:right w:val="none" w:sz="0" w:space="0" w:color="auto"/>
          </w:divBdr>
          <w:divsChild>
            <w:div w:id="1795832105">
              <w:marLeft w:val="0"/>
              <w:marRight w:val="0"/>
              <w:marTop w:val="0"/>
              <w:marBottom w:val="0"/>
              <w:divBdr>
                <w:top w:val="none" w:sz="0" w:space="0" w:color="auto"/>
                <w:left w:val="none" w:sz="0" w:space="0" w:color="auto"/>
                <w:bottom w:val="none" w:sz="0" w:space="0" w:color="auto"/>
                <w:right w:val="none" w:sz="0" w:space="0" w:color="auto"/>
              </w:divBdr>
              <w:divsChild>
                <w:div w:id="198496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42747">
      <w:bodyDiv w:val="1"/>
      <w:marLeft w:val="0"/>
      <w:marRight w:val="0"/>
      <w:marTop w:val="0"/>
      <w:marBottom w:val="0"/>
      <w:divBdr>
        <w:top w:val="none" w:sz="0" w:space="0" w:color="auto"/>
        <w:left w:val="none" w:sz="0" w:space="0" w:color="auto"/>
        <w:bottom w:val="none" w:sz="0" w:space="0" w:color="auto"/>
        <w:right w:val="none" w:sz="0" w:space="0" w:color="auto"/>
      </w:divBdr>
      <w:divsChild>
        <w:div w:id="1404258680">
          <w:marLeft w:val="0"/>
          <w:marRight w:val="0"/>
          <w:marTop w:val="0"/>
          <w:marBottom w:val="0"/>
          <w:divBdr>
            <w:top w:val="none" w:sz="0" w:space="0" w:color="auto"/>
            <w:left w:val="none" w:sz="0" w:space="0" w:color="auto"/>
            <w:bottom w:val="none" w:sz="0" w:space="0" w:color="auto"/>
            <w:right w:val="none" w:sz="0" w:space="0" w:color="auto"/>
          </w:divBdr>
          <w:divsChild>
            <w:div w:id="1448819802">
              <w:marLeft w:val="0"/>
              <w:marRight w:val="0"/>
              <w:marTop w:val="0"/>
              <w:marBottom w:val="0"/>
              <w:divBdr>
                <w:top w:val="none" w:sz="0" w:space="0" w:color="auto"/>
                <w:left w:val="none" w:sz="0" w:space="0" w:color="auto"/>
                <w:bottom w:val="none" w:sz="0" w:space="0" w:color="auto"/>
                <w:right w:val="none" w:sz="0" w:space="0" w:color="auto"/>
              </w:divBdr>
              <w:divsChild>
                <w:div w:id="851257149">
                  <w:marLeft w:val="0"/>
                  <w:marRight w:val="0"/>
                  <w:marTop w:val="0"/>
                  <w:marBottom w:val="0"/>
                  <w:divBdr>
                    <w:top w:val="none" w:sz="0" w:space="0" w:color="auto"/>
                    <w:left w:val="none" w:sz="0" w:space="0" w:color="auto"/>
                    <w:bottom w:val="none" w:sz="0" w:space="0" w:color="auto"/>
                    <w:right w:val="none" w:sz="0" w:space="0" w:color="auto"/>
                  </w:divBdr>
                  <w:divsChild>
                    <w:div w:id="1089042802">
                      <w:marLeft w:val="0"/>
                      <w:marRight w:val="-90"/>
                      <w:marTop w:val="0"/>
                      <w:marBottom w:val="0"/>
                      <w:divBdr>
                        <w:top w:val="none" w:sz="0" w:space="0" w:color="auto"/>
                        <w:left w:val="none" w:sz="0" w:space="0" w:color="auto"/>
                        <w:bottom w:val="none" w:sz="0" w:space="0" w:color="auto"/>
                        <w:right w:val="none" w:sz="0" w:space="0" w:color="auto"/>
                      </w:divBdr>
                      <w:divsChild>
                        <w:div w:id="2060544433">
                          <w:marLeft w:val="0"/>
                          <w:marRight w:val="0"/>
                          <w:marTop w:val="0"/>
                          <w:marBottom w:val="0"/>
                          <w:divBdr>
                            <w:top w:val="none" w:sz="0" w:space="0" w:color="auto"/>
                            <w:left w:val="none" w:sz="0" w:space="0" w:color="auto"/>
                            <w:bottom w:val="none" w:sz="0" w:space="0" w:color="auto"/>
                            <w:right w:val="none" w:sz="0" w:space="0" w:color="auto"/>
                          </w:divBdr>
                          <w:divsChild>
                            <w:div w:id="944383932">
                              <w:marLeft w:val="0"/>
                              <w:marRight w:val="0"/>
                              <w:marTop w:val="150"/>
                              <w:marBottom w:val="0"/>
                              <w:divBdr>
                                <w:top w:val="none" w:sz="0" w:space="0" w:color="auto"/>
                                <w:left w:val="none" w:sz="0" w:space="0" w:color="auto"/>
                                <w:bottom w:val="none" w:sz="0" w:space="0" w:color="auto"/>
                                <w:right w:val="none" w:sz="0" w:space="0" w:color="auto"/>
                              </w:divBdr>
                              <w:divsChild>
                                <w:div w:id="638732091">
                                  <w:marLeft w:val="0"/>
                                  <w:marRight w:val="0"/>
                                  <w:marTop w:val="0"/>
                                  <w:marBottom w:val="0"/>
                                  <w:divBdr>
                                    <w:top w:val="none" w:sz="0" w:space="0" w:color="auto"/>
                                    <w:left w:val="none" w:sz="0" w:space="0" w:color="auto"/>
                                    <w:bottom w:val="none" w:sz="0" w:space="0" w:color="auto"/>
                                    <w:right w:val="none" w:sz="0" w:space="0" w:color="auto"/>
                                  </w:divBdr>
                                  <w:divsChild>
                                    <w:div w:id="1169831520">
                                      <w:marLeft w:val="750"/>
                                      <w:marRight w:val="0"/>
                                      <w:marTop w:val="0"/>
                                      <w:marBottom w:val="0"/>
                                      <w:divBdr>
                                        <w:top w:val="none" w:sz="0" w:space="0" w:color="auto"/>
                                        <w:left w:val="none" w:sz="0" w:space="0" w:color="auto"/>
                                        <w:bottom w:val="none" w:sz="0" w:space="0" w:color="auto"/>
                                        <w:right w:val="none" w:sz="0" w:space="0" w:color="auto"/>
                                      </w:divBdr>
                                      <w:divsChild>
                                        <w:div w:id="1157771715">
                                          <w:marLeft w:val="0"/>
                                          <w:marRight w:val="0"/>
                                          <w:marTop w:val="0"/>
                                          <w:marBottom w:val="0"/>
                                          <w:divBdr>
                                            <w:top w:val="none" w:sz="0" w:space="0" w:color="auto"/>
                                            <w:left w:val="none" w:sz="0" w:space="0" w:color="auto"/>
                                            <w:bottom w:val="none" w:sz="0" w:space="0" w:color="auto"/>
                                            <w:right w:val="none" w:sz="0" w:space="0" w:color="auto"/>
                                          </w:divBdr>
                                          <w:divsChild>
                                            <w:div w:id="1019239856">
                                              <w:marLeft w:val="0"/>
                                              <w:marRight w:val="0"/>
                                              <w:marTop w:val="0"/>
                                              <w:marBottom w:val="0"/>
                                              <w:divBdr>
                                                <w:top w:val="none" w:sz="0" w:space="0" w:color="auto"/>
                                                <w:left w:val="none" w:sz="0" w:space="0" w:color="auto"/>
                                                <w:bottom w:val="none" w:sz="0" w:space="0" w:color="auto"/>
                                                <w:right w:val="none" w:sz="0" w:space="0" w:color="auto"/>
                                              </w:divBdr>
                                              <w:divsChild>
                                                <w:div w:id="646014101">
                                                  <w:marLeft w:val="0"/>
                                                  <w:marRight w:val="0"/>
                                                  <w:marTop w:val="0"/>
                                                  <w:marBottom w:val="0"/>
                                                  <w:divBdr>
                                                    <w:top w:val="none" w:sz="0" w:space="0" w:color="auto"/>
                                                    <w:left w:val="none" w:sz="0" w:space="0" w:color="auto"/>
                                                    <w:bottom w:val="none" w:sz="0" w:space="0" w:color="auto"/>
                                                    <w:right w:val="none" w:sz="0" w:space="0" w:color="auto"/>
                                                  </w:divBdr>
                                                  <w:divsChild>
                                                    <w:div w:id="385689907">
                                                      <w:marLeft w:val="0"/>
                                                      <w:marRight w:val="0"/>
                                                      <w:marTop w:val="0"/>
                                                      <w:marBottom w:val="0"/>
                                                      <w:divBdr>
                                                        <w:top w:val="none" w:sz="0" w:space="0" w:color="auto"/>
                                                        <w:left w:val="none" w:sz="0" w:space="0" w:color="auto"/>
                                                        <w:bottom w:val="none" w:sz="0" w:space="0" w:color="auto"/>
                                                        <w:right w:val="none" w:sz="0" w:space="0" w:color="auto"/>
                                                      </w:divBdr>
                                                      <w:divsChild>
                                                        <w:div w:id="1555698486">
                                                          <w:marLeft w:val="0"/>
                                                          <w:marRight w:val="0"/>
                                                          <w:marTop w:val="0"/>
                                                          <w:marBottom w:val="0"/>
                                                          <w:divBdr>
                                                            <w:top w:val="none" w:sz="0" w:space="0" w:color="auto"/>
                                                            <w:left w:val="none" w:sz="0" w:space="0" w:color="auto"/>
                                                            <w:bottom w:val="none" w:sz="0" w:space="0" w:color="auto"/>
                                                            <w:right w:val="none" w:sz="0" w:space="0" w:color="auto"/>
                                                          </w:divBdr>
                                                          <w:divsChild>
                                                            <w:div w:id="1016884461">
                                                              <w:marLeft w:val="0"/>
                                                              <w:marRight w:val="0"/>
                                                              <w:marTop w:val="0"/>
                                                              <w:marBottom w:val="0"/>
                                                              <w:divBdr>
                                                                <w:top w:val="none" w:sz="0" w:space="0" w:color="auto"/>
                                                                <w:left w:val="none" w:sz="0" w:space="0" w:color="auto"/>
                                                                <w:bottom w:val="none" w:sz="0" w:space="0" w:color="auto"/>
                                                                <w:right w:val="none" w:sz="0" w:space="0" w:color="auto"/>
                                                              </w:divBdr>
                                                              <w:divsChild>
                                                                <w:div w:id="421340457">
                                                                  <w:marLeft w:val="0"/>
                                                                  <w:marRight w:val="0"/>
                                                                  <w:marTop w:val="0"/>
                                                                  <w:marBottom w:val="0"/>
                                                                  <w:divBdr>
                                                                    <w:top w:val="none" w:sz="0" w:space="0" w:color="auto"/>
                                                                    <w:left w:val="none" w:sz="0" w:space="0" w:color="auto"/>
                                                                    <w:bottom w:val="none" w:sz="0" w:space="0" w:color="auto"/>
                                                                    <w:right w:val="none" w:sz="0" w:space="0" w:color="auto"/>
                                                                  </w:divBdr>
                                                                  <w:divsChild>
                                                                    <w:div w:id="1888105760">
                                                                      <w:marLeft w:val="0"/>
                                                                      <w:marRight w:val="0"/>
                                                                      <w:marTop w:val="0"/>
                                                                      <w:marBottom w:val="0"/>
                                                                      <w:divBdr>
                                                                        <w:top w:val="none" w:sz="0" w:space="0" w:color="auto"/>
                                                                        <w:left w:val="none" w:sz="0" w:space="0" w:color="auto"/>
                                                                        <w:bottom w:val="none" w:sz="0" w:space="0" w:color="auto"/>
                                                                        <w:right w:val="none" w:sz="0" w:space="0" w:color="auto"/>
                                                                      </w:divBdr>
                                                                      <w:divsChild>
                                                                        <w:div w:id="327829121">
                                                                          <w:marLeft w:val="0"/>
                                                                          <w:marRight w:val="0"/>
                                                                          <w:marTop w:val="0"/>
                                                                          <w:marBottom w:val="0"/>
                                                                          <w:divBdr>
                                                                            <w:top w:val="none" w:sz="0" w:space="0" w:color="auto"/>
                                                                            <w:left w:val="none" w:sz="0" w:space="0" w:color="auto"/>
                                                                            <w:bottom w:val="none" w:sz="0" w:space="0" w:color="auto"/>
                                                                            <w:right w:val="none" w:sz="0" w:space="0" w:color="auto"/>
                                                                          </w:divBdr>
                                                                          <w:divsChild>
                                                                            <w:div w:id="4166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81395">
                                                                  <w:marLeft w:val="0"/>
                                                                  <w:marRight w:val="0"/>
                                                                  <w:marTop w:val="60"/>
                                                                  <w:marBottom w:val="0"/>
                                                                  <w:divBdr>
                                                                    <w:top w:val="none" w:sz="0" w:space="0" w:color="auto"/>
                                                                    <w:left w:val="none" w:sz="0" w:space="0" w:color="auto"/>
                                                                    <w:bottom w:val="none" w:sz="0" w:space="0" w:color="auto"/>
                                                                    <w:right w:val="none" w:sz="0" w:space="0" w:color="auto"/>
                                                                  </w:divBdr>
                                                                </w:div>
                                                                <w:div w:id="726957890">
                                                                  <w:marLeft w:val="0"/>
                                                                  <w:marRight w:val="0"/>
                                                                  <w:marTop w:val="0"/>
                                                                  <w:marBottom w:val="0"/>
                                                                  <w:divBdr>
                                                                    <w:top w:val="none" w:sz="0" w:space="0" w:color="auto"/>
                                                                    <w:left w:val="none" w:sz="0" w:space="0" w:color="auto"/>
                                                                    <w:bottom w:val="none" w:sz="0" w:space="0" w:color="auto"/>
                                                                    <w:right w:val="none" w:sz="0" w:space="0" w:color="auto"/>
                                                                  </w:divBdr>
                                                                  <w:divsChild>
                                                                    <w:div w:id="1358702175">
                                                                      <w:marLeft w:val="0"/>
                                                                      <w:marRight w:val="0"/>
                                                                      <w:marTop w:val="0"/>
                                                                      <w:marBottom w:val="0"/>
                                                                      <w:divBdr>
                                                                        <w:top w:val="none" w:sz="0" w:space="0" w:color="auto"/>
                                                                        <w:left w:val="none" w:sz="0" w:space="0" w:color="auto"/>
                                                                        <w:bottom w:val="none" w:sz="0" w:space="0" w:color="auto"/>
                                                                        <w:right w:val="none" w:sz="0" w:space="0" w:color="auto"/>
                                                                      </w:divBdr>
                                                                      <w:divsChild>
                                                                        <w:div w:id="1915043436">
                                                                          <w:marLeft w:val="0"/>
                                                                          <w:marRight w:val="0"/>
                                                                          <w:marTop w:val="0"/>
                                                                          <w:marBottom w:val="0"/>
                                                                          <w:divBdr>
                                                                            <w:top w:val="none" w:sz="0" w:space="0" w:color="auto"/>
                                                                            <w:left w:val="none" w:sz="0" w:space="0" w:color="auto"/>
                                                                            <w:bottom w:val="none" w:sz="0" w:space="0" w:color="auto"/>
                                                                            <w:right w:val="none" w:sz="0" w:space="0" w:color="auto"/>
                                                                          </w:divBdr>
                                                                          <w:divsChild>
                                                                            <w:div w:id="418989674">
                                                                              <w:marLeft w:val="0"/>
                                                                              <w:marRight w:val="0"/>
                                                                              <w:marTop w:val="0"/>
                                                                              <w:marBottom w:val="0"/>
                                                                              <w:divBdr>
                                                                                <w:top w:val="none" w:sz="0" w:space="0" w:color="auto"/>
                                                                                <w:left w:val="none" w:sz="0" w:space="0" w:color="auto"/>
                                                                                <w:bottom w:val="none" w:sz="0" w:space="0" w:color="auto"/>
                                                                                <w:right w:val="none" w:sz="0" w:space="0" w:color="auto"/>
                                                                              </w:divBdr>
                                                                              <w:divsChild>
                                                                                <w:div w:id="352269133">
                                                                                  <w:marLeft w:val="105"/>
                                                                                  <w:marRight w:val="105"/>
                                                                                  <w:marTop w:val="90"/>
                                                                                  <w:marBottom w:val="150"/>
                                                                                  <w:divBdr>
                                                                                    <w:top w:val="none" w:sz="0" w:space="0" w:color="auto"/>
                                                                                    <w:left w:val="none" w:sz="0" w:space="0" w:color="auto"/>
                                                                                    <w:bottom w:val="none" w:sz="0" w:space="0" w:color="auto"/>
                                                                                    <w:right w:val="none" w:sz="0" w:space="0" w:color="auto"/>
                                                                                  </w:divBdr>
                                                                                </w:div>
                                                                                <w:div w:id="375785005">
                                                                                  <w:marLeft w:val="105"/>
                                                                                  <w:marRight w:val="105"/>
                                                                                  <w:marTop w:val="90"/>
                                                                                  <w:marBottom w:val="150"/>
                                                                                  <w:divBdr>
                                                                                    <w:top w:val="none" w:sz="0" w:space="0" w:color="auto"/>
                                                                                    <w:left w:val="none" w:sz="0" w:space="0" w:color="auto"/>
                                                                                    <w:bottom w:val="none" w:sz="0" w:space="0" w:color="auto"/>
                                                                                    <w:right w:val="none" w:sz="0" w:space="0" w:color="auto"/>
                                                                                  </w:divBdr>
                                                                                </w:div>
                                                                                <w:div w:id="1853303330">
                                                                                  <w:marLeft w:val="105"/>
                                                                                  <w:marRight w:val="105"/>
                                                                                  <w:marTop w:val="90"/>
                                                                                  <w:marBottom w:val="150"/>
                                                                                  <w:divBdr>
                                                                                    <w:top w:val="none" w:sz="0" w:space="0" w:color="auto"/>
                                                                                    <w:left w:val="none" w:sz="0" w:space="0" w:color="auto"/>
                                                                                    <w:bottom w:val="none" w:sz="0" w:space="0" w:color="auto"/>
                                                                                    <w:right w:val="none" w:sz="0" w:space="0" w:color="auto"/>
                                                                                  </w:divBdr>
                                                                                </w:div>
                                                                                <w:div w:id="1704672375">
                                                                                  <w:marLeft w:val="105"/>
                                                                                  <w:marRight w:val="105"/>
                                                                                  <w:marTop w:val="90"/>
                                                                                  <w:marBottom w:val="150"/>
                                                                                  <w:divBdr>
                                                                                    <w:top w:val="none" w:sz="0" w:space="0" w:color="auto"/>
                                                                                    <w:left w:val="none" w:sz="0" w:space="0" w:color="auto"/>
                                                                                    <w:bottom w:val="none" w:sz="0" w:space="0" w:color="auto"/>
                                                                                    <w:right w:val="none" w:sz="0" w:space="0" w:color="auto"/>
                                                                                  </w:divBdr>
                                                                                </w:div>
                                                                                <w:div w:id="756288682">
                                                                                  <w:marLeft w:val="105"/>
                                                                                  <w:marRight w:val="105"/>
                                                                                  <w:marTop w:val="90"/>
                                                                                  <w:marBottom w:val="150"/>
                                                                                  <w:divBdr>
                                                                                    <w:top w:val="none" w:sz="0" w:space="0" w:color="auto"/>
                                                                                    <w:left w:val="none" w:sz="0" w:space="0" w:color="auto"/>
                                                                                    <w:bottom w:val="none" w:sz="0" w:space="0" w:color="auto"/>
                                                                                    <w:right w:val="none" w:sz="0" w:space="0" w:color="auto"/>
                                                                                  </w:divBdr>
                                                                                </w:div>
                                                                                <w:div w:id="143971204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276304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045585">
          <w:marLeft w:val="0"/>
          <w:marRight w:val="0"/>
          <w:marTop w:val="0"/>
          <w:marBottom w:val="0"/>
          <w:divBdr>
            <w:top w:val="none" w:sz="0" w:space="0" w:color="auto"/>
            <w:left w:val="none" w:sz="0" w:space="0" w:color="auto"/>
            <w:bottom w:val="none" w:sz="0" w:space="0" w:color="auto"/>
            <w:right w:val="none" w:sz="0" w:space="0" w:color="auto"/>
          </w:divBdr>
          <w:divsChild>
            <w:div w:id="60252744">
              <w:marLeft w:val="0"/>
              <w:marRight w:val="0"/>
              <w:marTop w:val="0"/>
              <w:marBottom w:val="0"/>
              <w:divBdr>
                <w:top w:val="none" w:sz="0" w:space="0" w:color="auto"/>
                <w:left w:val="none" w:sz="0" w:space="0" w:color="auto"/>
                <w:bottom w:val="none" w:sz="0" w:space="0" w:color="auto"/>
                <w:right w:val="none" w:sz="0" w:space="0" w:color="auto"/>
              </w:divBdr>
              <w:divsChild>
                <w:div w:id="1376858132">
                  <w:marLeft w:val="0"/>
                  <w:marRight w:val="0"/>
                  <w:marTop w:val="0"/>
                  <w:marBottom w:val="0"/>
                  <w:divBdr>
                    <w:top w:val="none" w:sz="0" w:space="0" w:color="auto"/>
                    <w:left w:val="none" w:sz="0" w:space="0" w:color="auto"/>
                    <w:bottom w:val="none" w:sz="0" w:space="0" w:color="auto"/>
                    <w:right w:val="none" w:sz="0" w:space="0" w:color="auto"/>
                  </w:divBdr>
                </w:div>
              </w:divsChild>
            </w:div>
            <w:div w:id="1217200520">
              <w:marLeft w:val="0"/>
              <w:marRight w:val="0"/>
              <w:marTop w:val="0"/>
              <w:marBottom w:val="0"/>
              <w:divBdr>
                <w:top w:val="none" w:sz="0" w:space="0" w:color="auto"/>
                <w:left w:val="none" w:sz="0" w:space="0" w:color="auto"/>
                <w:bottom w:val="none" w:sz="0" w:space="0" w:color="auto"/>
                <w:right w:val="none" w:sz="0" w:space="0" w:color="auto"/>
              </w:divBdr>
              <w:divsChild>
                <w:div w:id="250161652">
                  <w:marLeft w:val="0"/>
                  <w:marRight w:val="0"/>
                  <w:marTop w:val="0"/>
                  <w:marBottom w:val="0"/>
                  <w:divBdr>
                    <w:top w:val="none" w:sz="0" w:space="0" w:color="auto"/>
                    <w:left w:val="none" w:sz="0" w:space="0" w:color="auto"/>
                    <w:bottom w:val="none" w:sz="0" w:space="0" w:color="auto"/>
                    <w:right w:val="none" w:sz="0" w:space="0" w:color="auto"/>
                  </w:divBdr>
                  <w:divsChild>
                    <w:div w:id="803231060">
                      <w:marLeft w:val="0"/>
                      <w:marRight w:val="0"/>
                      <w:marTop w:val="0"/>
                      <w:marBottom w:val="0"/>
                      <w:divBdr>
                        <w:top w:val="none" w:sz="0" w:space="0" w:color="auto"/>
                        <w:left w:val="none" w:sz="0" w:space="0" w:color="auto"/>
                        <w:bottom w:val="none" w:sz="0" w:space="0" w:color="auto"/>
                        <w:right w:val="none" w:sz="0" w:space="0" w:color="auto"/>
                      </w:divBdr>
                      <w:divsChild>
                        <w:div w:id="358354242">
                          <w:marLeft w:val="0"/>
                          <w:marRight w:val="0"/>
                          <w:marTop w:val="0"/>
                          <w:marBottom w:val="0"/>
                          <w:divBdr>
                            <w:top w:val="none" w:sz="0" w:space="0" w:color="auto"/>
                            <w:left w:val="none" w:sz="0" w:space="0" w:color="auto"/>
                            <w:bottom w:val="none" w:sz="0" w:space="0" w:color="auto"/>
                            <w:right w:val="none" w:sz="0" w:space="0" w:color="auto"/>
                          </w:divBdr>
                          <w:divsChild>
                            <w:div w:id="1542355211">
                              <w:marLeft w:val="0"/>
                              <w:marRight w:val="0"/>
                              <w:marTop w:val="0"/>
                              <w:marBottom w:val="0"/>
                              <w:divBdr>
                                <w:top w:val="none" w:sz="0" w:space="0" w:color="auto"/>
                                <w:left w:val="none" w:sz="0" w:space="0" w:color="auto"/>
                                <w:bottom w:val="none" w:sz="0" w:space="0" w:color="auto"/>
                                <w:right w:val="none" w:sz="0" w:space="0" w:color="auto"/>
                              </w:divBdr>
                              <w:divsChild>
                                <w:div w:id="230312040">
                                  <w:marLeft w:val="0"/>
                                  <w:marRight w:val="0"/>
                                  <w:marTop w:val="0"/>
                                  <w:marBottom w:val="0"/>
                                  <w:divBdr>
                                    <w:top w:val="none" w:sz="0" w:space="0" w:color="auto"/>
                                    <w:left w:val="none" w:sz="0" w:space="0" w:color="auto"/>
                                    <w:bottom w:val="none" w:sz="0" w:space="0" w:color="auto"/>
                                    <w:right w:val="none" w:sz="0" w:space="0" w:color="auto"/>
                                  </w:divBdr>
                                  <w:divsChild>
                                    <w:div w:id="1289123025">
                                      <w:marLeft w:val="0"/>
                                      <w:marRight w:val="0"/>
                                      <w:marTop w:val="0"/>
                                      <w:marBottom w:val="0"/>
                                      <w:divBdr>
                                        <w:top w:val="none" w:sz="0" w:space="0" w:color="auto"/>
                                        <w:left w:val="none" w:sz="0" w:space="0" w:color="auto"/>
                                        <w:bottom w:val="none" w:sz="0" w:space="0" w:color="auto"/>
                                        <w:right w:val="none" w:sz="0" w:space="0" w:color="auto"/>
                                      </w:divBdr>
                                      <w:divsChild>
                                        <w:div w:id="1782722528">
                                          <w:marLeft w:val="0"/>
                                          <w:marRight w:val="0"/>
                                          <w:marTop w:val="0"/>
                                          <w:marBottom w:val="0"/>
                                          <w:divBdr>
                                            <w:top w:val="none" w:sz="0" w:space="0" w:color="auto"/>
                                            <w:left w:val="none" w:sz="0" w:space="0" w:color="auto"/>
                                            <w:bottom w:val="none" w:sz="0" w:space="0" w:color="auto"/>
                                            <w:right w:val="none" w:sz="0" w:space="0" w:color="auto"/>
                                          </w:divBdr>
                                          <w:divsChild>
                                            <w:div w:id="2827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192941">
                              <w:marLeft w:val="0"/>
                              <w:marRight w:val="0"/>
                              <w:marTop w:val="0"/>
                              <w:marBottom w:val="0"/>
                              <w:divBdr>
                                <w:top w:val="none" w:sz="0" w:space="0" w:color="auto"/>
                                <w:left w:val="none" w:sz="0" w:space="0" w:color="auto"/>
                                <w:bottom w:val="none" w:sz="0" w:space="0" w:color="auto"/>
                                <w:right w:val="none" w:sz="0" w:space="0" w:color="auto"/>
                              </w:divBdr>
                              <w:divsChild>
                                <w:div w:id="115128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39509">
      <w:bodyDiv w:val="1"/>
      <w:marLeft w:val="0"/>
      <w:marRight w:val="0"/>
      <w:marTop w:val="0"/>
      <w:marBottom w:val="0"/>
      <w:divBdr>
        <w:top w:val="none" w:sz="0" w:space="0" w:color="auto"/>
        <w:left w:val="none" w:sz="0" w:space="0" w:color="auto"/>
        <w:bottom w:val="none" w:sz="0" w:space="0" w:color="auto"/>
        <w:right w:val="none" w:sz="0" w:space="0" w:color="auto"/>
      </w:divBdr>
    </w:div>
    <w:div w:id="1621492982">
      <w:bodyDiv w:val="1"/>
      <w:marLeft w:val="0"/>
      <w:marRight w:val="0"/>
      <w:marTop w:val="0"/>
      <w:marBottom w:val="0"/>
      <w:divBdr>
        <w:top w:val="none" w:sz="0" w:space="0" w:color="auto"/>
        <w:left w:val="none" w:sz="0" w:space="0" w:color="auto"/>
        <w:bottom w:val="none" w:sz="0" w:space="0" w:color="auto"/>
        <w:right w:val="none" w:sz="0" w:space="0" w:color="auto"/>
      </w:divBdr>
    </w:div>
    <w:div w:id="1639723382">
      <w:bodyDiv w:val="1"/>
      <w:marLeft w:val="0"/>
      <w:marRight w:val="0"/>
      <w:marTop w:val="0"/>
      <w:marBottom w:val="0"/>
      <w:divBdr>
        <w:top w:val="none" w:sz="0" w:space="0" w:color="auto"/>
        <w:left w:val="none" w:sz="0" w:space="0" w:color="auto"/>
        <w:bottom w:val="none" w:sz="0" w:space="0" w:color="auto"/>
        <w:right w:val="none" w:sz="0" w:space="0" w:color="auto"/>
      </w:divBdr>
    </w:div>
    <w:div w:id="1640497425">
      <w:bodyDiv w:val="1"/>
      <w:marLeft w:val="0"/>
      <w:marRight w:val="0"/>
      <w:marTop w:val="0"/>
      <w:marBottom w:val="0"/>
      <w:divBdr>
        <w:top w:val="none" w:sz="0" w:space="0" w:color="auto"/>
        <w:left w:val="none" w:sz="0" w:space="0" w:color="auto"/>
        <w:bottom w:val="none" w:sz="0" w:space="0" w:color="auto"/>
        <w:right w:val="none" w:sz="0" w:space="0" w:color="auto"/>
      </w:divBdr>
      <w:divsChild>
        <w:div w:id="1070230847">
          <w:marLeft w:val="0"/>
          <w:marRight w:val="0"/>
          <w:marTop w:val="0"/>
          <w:marBottom w:val="0"/>
          <w:divBdr>
            <w:top w:val="none" w:sz="0" w:space="0" w:color="auto"/>
            <w:left w:val="none" w:sz="0" w:space="0" w:color="auto"/>
            <w:bottom w:val="none" w:sz="0" w:space="0" w:color="auto"/>
            <w:right w:val="none" w:sz="0" w:space="0" w:color="auto"/>
          </w:divBdr>
          <w:divsChild>
            <w:div w:id="1872647336">
              <w:marLeft w:val="0"/>
              <w:marRight w:val="0"/>
              <w:marTop w:val="0"/>
              <w:marBottom w:val="0"/>
              <w:divBdr>
                <w:top w:val="none" w:sz="0" w:space="0" w:color="auto"/>
                <w:left w:val="none" w:sz="0" w:space="0" w:color="auto"/>
                <w:bottom w:val="none" w:sz="0" w:space="0" w:color="auto"/>
                <w:right w:val="none" w:sz="0" w:space="0" w:color="auto"/>
              </w:divBdr>
              <w:divsChild>
                <w:div w:id="1943603817">
                  <w:marLeft w:val="0"/>
                  <w:marRight w:val="0"/>
                  <w:marTop w:val="0"/>
                  <w:marBottom w:val="0"/>
                  <w:divBdr>
                    <w:top w:val="none" w:sz="0" w:space="0" w:color="auto"/>
                    <w:left w:val="none" w:sz="0" w:space="0" w:color="auto"/>
                    <w:bottom w:val="none" w:sz="0" w:space="0" w:color="auto"/>
                    <w:right w:val="none" w:sz="0" w:space="0" w:color="auto"/>
                  </w:divBdr>
                  <w:divsChild>
                    <w:div w:id="1815875601">
                      <w:marLeft w:val="0"/>
                      <w:marRight w:val="-90"/>
                      <w:marTop w:val="0"/>
                      <w:marBottom w:val="0"/>
                      <w:divBdr>
                        <w:top w:val="none" w:sz="0" w:space="0" w:color="auto"/>
                        <w:left w:val="none" w:sz="0" w:space="0" w:color="auto"/>
                        <w:bottom w:val="none" w:sz="0" w:space="0" w:color="auto"/>
                        <w:right w:val="none" w:sz="0" w:space="0" w:color="auto"/>
                      </w:divBdr>
                      <w:divsChild>
                        <w:div w:id="938486323">
                          <w:marLeft w:val="0"/>
                          <w:marRight w:val="0"/>
                          <w:marTop w:val="0"/>
                          <w:marBottom w:val="0"/>
                          <w:divBdr>
                            <w:top w:val="none" w:sz="0" w:space="0" w:color="auto"/>
                            <w:left w:val="none" w:sz="0" w:space="0" w:color="auto"/>
                            <w:bottom w:val="none" w:sz="0" w:space="0" w:color="auto"/>
                            <w:right w:val="none" w:sz="0" w:space="0" w:color="auto"/>
                          </w:divBdr>
                          <w:divsChild>
                            <w:div w:id="1232696987">
                              <w:marLeft w:val="0"/>
                              <w:marRight w:val="0"/>
                              <w:marTop w:val="0"/>
                              <w:marBottom w:val="0"/>
                              <w:divBdr>
                                <w:top w:val="none" w:sz="0" w:space="0" w:color="auto"/>
                                <w:left w:val="none" w:sz="0" w:space="0" w:color="auto"/>
                                <w:bottom w:val="none" w:sz="0" w:space="0" w:color="auto"/>
                                <w:right w:val="none" w:sz="0" w:space="0" w:color="auto"/>
                              </w:divBdr>
                              <w:divsChild>
                                <w:div w:id="1467163269">
                                  <w:marLeft w:val="0"/>
                                  <w:marRight w:val="0"/>
                                  <w:marTop w:val="0"/>
                                  <w:marBottom w:val="0"/>
                                  <w:divBdr>
                                    <w:top w:val="none" w:sz="0" w:space="0" w:color="auto"/>
                                    <w:left w:val="none" w:sz="0" w:space="0" w:color="auto"/>
                                    <w:bottom w:val="none" w:sz="0" w:space="0" w:color="auto"/>
                                    <w:right w:val="none" w:sz="0" w:space="0" w:color="auto"/>
                                  </w:divBdr>
                                  <w:divsChild>
                                    <w:div w:id="2045131689">
                                      <w:marLeft w:val="750"/>
                                      <w:marRight w:val="0"/>
                                      <w:marTop w:val="0"/>
                                      <w:marBottom w:val="0"/>
                                      <w:divBdr>
                                        <w:top w:val="none" w:sz="0" w:space="0" w:color="auto"/>
                                        <w:left w:val="none" w:sz="0" w:space="0" w:color="auto"/>
                                        <w:bottom w:val="none" w:sz="0" w:space="0" w:color="auto"/>
                                        <w:right w:val="none" w:sz="0" w:space="0" w:color="auto"/>
                                      </w:divBdr>
                                      <w:divsChild>
                                        <w:div w:id="16665168">
                                          <w:marLeft w:val="0"/>
                                          <w:marRight w:val="0"/>
                                          <w:marTop w:val="0"/>
                                          <w:marBottom w:val="0"/>
                                          <w:divBdr>
                                            <w:top w:val="none" w:sz="0" w:space="0" w:color="auto"/>
                                            <w:left w:val="none" w:sz="0" w:space="0" w:color="auto"/>
                                            <w:bottom w:val="none" w:sz="0" w:space="0" w:color="auto"/>
                                            <w:right w:val="none" w:sz="0" w:space="0" w:color="auto"/>
                                          </w:divBdr>
                                          <w:divsChild>
                                            <w:div w:id="524906284">
                                              <w:marLeft w:val="0"/>
                                              <w:marRight w:val="0"/>
                                              <w:marTop w:val="0"/>
                                              <w:marBottom w:val="0"/>
                                              <w:divBdr>
                                                <w:top w:val="none" w:sz="0" w:space="0" w:color="auto"/>
                                                <w:left w:val="none" w:sz="0" w:space="0" w:color="auto"/>
                                                <w:bottom w:val="none" w:sz="0" w:space="0" w:color="auto"/>
                                                <w:right w:val="none" w:sz="0" w:space="0" w:color="auto"/>
                                              </w:divBdr>
                                              <w:divsChild>
                                                <w:div w:id="373239101">
                                                  <w:marLeft w:val="0"/>
                                                  <w:marRight w:val="0"/>
                                                  <w:marTop w:val="0"/>
                                                  <w:marBottom w:val="0"/>
                                                  <w:divBdr>
                                                    <w:top w:val="none" w:sz="0" w:space="0" w:color="auto"/>
                                                    <w:left w:val="none" w:sz="0" w:space="0" w:color="auto"/>
                                                    <w:bottom w:val="none" w:sz="0" w:space="0" w:color="auto"/>
                                                    <w:right w:val="none" w:sz="0" w:space="0" w:color="auto"/>
                                                  </w:divBdr>
                                                  <w:divsChild>
                                                    <w:div w:id="1429885718">
                                                      <w:marLeft w:val="0"/>
                                                      <w:marRight w:val="0"/>
                                                      <w:marTop w:val="0"/>
                                                      <w:marBottom w:val="0"/>
                                                      <w:divBdr>
                                                        <w:top w:val="none" w:sz="0" w:space="0" w:color="auto"/>
                                                        <w:left w:val="none" w:sz="0" w:space="0" w:color="auto"/>
                                                        <w:bottom w:val="none" w:sz="0" w:space="0" w:color="auto"/>
                                                        <w:right w:val="none" w:sz="0" w:space="0" w:color="auto"/>
                                                      </w:divBdr>
                                                      <w:divsChild>
                                                        <w:div w:id="138811556">
                                                          <w:marLeft w:val="0"/>
                                                          <w:marRight w:val="0"/>
                                                          <w:marTop w:val="0"/>
                                                          <w:marBottom w:val="0"/>
                                                          <w:divBdr>
                                                            <w:top w:val="none" w:sz="0" w:space="0" w:color="auto"/>
                                                            <w:left w:val="none" w:sz="0" w:space="0" w:color="auto"/>
                                                            <w:bottom w:val="none" w:sz="0" w:space="0" w:color="auto"/>
                                                            <w:right w:val="none" w:sz="0" w:space="0" w:color="auto"/>
                                                          </w:divBdr>
                                                          <w:divsChild>
                                                            <w:div w:id="2136368422">
                                                              <w:marLeft w:val="0"/>
                                                              <w:marRight w:val="0"/>
                                                              <w:marTop w:val="0"/>
                                                              <w:marBottom w:val="0"/>
                                                              <w:divBdr>
                                                                <w:top w:val="none" w:sz="0" w:space="0" w:color="auto"/>
                                                                <w:left w:val="none" w:sz="0" w:space="0" w:color="auto"/>
                                                                <w:bottom w:val="none" w:sz="0" w:space="0" w:color="auto"/>
                                                                <w:right w:val="none" w:sz="0" w:space="0" w:color="auto"/>
                                                              </w:divBdr>
                                                              <w:divsChild>
                                                                <w:div w:id="3021378">
                                                                  <w:marLeft w:val="0"/>
                                                                  <w:marRight w:val="0"/>
                                                                  <w:marTop w:val="0"/>
                                                                  <w:marBottom w:val="0"/>
                                                                  <w:divBdr>
                                                                    <w:top w:val="none" w:sz="0" w:space="0" w:color="auto"/>
                                                                    <w:left w:val="none" w:sz="0" w:space="0" w:color="auto"/>
                                                                    <w:bottom w:val="none" w:sz="0" w:space="0" w:color="auto"/>
                                                                    <w:right w:val="none" w:sz="0" w:space="0" w:color="auto"/>
                                                                  </w:divBdr>
                                                                  <w:divsChild>
                                                                    <w:div w:id="1721898556">
                                                                      <w:marLeft w:val="0"/>
                                                                      <w:marRight w:val="0"/>
                                                                      <w:marTop w:val="0"/>
                                                                      <w:marBottom w:val="0"/>
                                                                      <w:divBdr>
                                                                        <w:top w:val="none" w:sz="0" w:space="0" w:color="auto"/>
                                                                        <w:left w:val="none" w:sz="0" w:space="0" w:color="auto"/>
                                                                        <w:bottom w:val="none" w:sz="0" w:space="0" w:color="auto"/>
                                                                        <w:right w:val="none" w:sz="0" w:space="0" w:color="auto"/>
                                                                      </w:divBdr>
                                                                      <w:divsChild>
                                                                        <w:div w:id="1497108550">
                                                                          <w:marLeft w:val="0"/>
                                                                          <w:marRight w:val="0"/>
                                                                          <w:marTop w:val="0"/>
                                                                          <w:marBottom w:val="0"/>
                                                                          <w:divBdr>
                                                                            <w:top w:val="none" w:sz="0" w:space="0" w:color="auto"/>
                                                                            <w:left w:val="none" w:sz="0" w:space="0" w:color="auto"/>
                                                                            <w:bottom w:val="none" w:sz="0" w:space="0" w:color="auto"/>
                                                                            <w:right w:val="none" w:sz="0" w:space="0" w:color="auto"/>
                                                                          </w:divBdr>
                                                                          <w:divsChild>
                                                                            <w:div w:id="15915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92439">
                                                                  <w:marLeft w:val="0"/>
                                                                  <w:marRight w:val="0"/>
                                                                  <w:marTop w:val="60"/>
                                                                  <w:marBottom w:val="0"/>
                                                                  <w:divBdr>
                                                                    <w:top w:val="none" w:sz="0" w:space="0" w:color="auto"/>
                                                                    <w:left w:val="none" w:sz="0" w:space="0" w:color="auto"/>
                                                                    <w:bottom w:val="none" w:sz="0" w:space="0" w:color="auto"/>
                                                                    <w:right w:val="none" w:sz="0" w:space="0" w:color="auto"/>
                                                                  </w:divBdr>
                                                                </w:div>
                                                                <w:div w:id="138158539">
                                                                  <w:marLeft w:val="0"/>
                                                                  <w:marRight w:val="0"/>
                                                                  <w:marTop w:val="0"/>
                                                                  <w:marBottom w:val="0"/>
                                                                  <w:divBdr>
                                                                    <w:top w:val="none" w:sz="0" w:space="0" w:color="auto"/>
                                                                    <w:left w:val="none" w:sz="0" w:space="0" w:color="auto"/>
                                                                    <w:bottom w:val="none" w:sz="0" w:space="0" w:color="auto"/>
                                                                    <w:right w:val="none" w:sz="0" w:space="0" w:color="auto"/>
                                                                  </w:divBdr>
                                                                  <w:divsChild>
                                                                    <w:div w:id="1502507620">
                                                                      <w:marLeft w:val="0"/>
                                                                      <w:marRight w:val="0"/>
                                                                      <w:marTop w:val="0"/>
                                                                      <w:marBottom w:val="0"/>
                                                                      <w:divBdr>
                                                                        <w:top w:val="none" w:sz="0" w:space="0" w:color="auto"/>
                                                                        <w:left w:val="none" w:sz="0" w:space="0" w:color="auto"/>
                                                                        <w:bottom w:val="none" w:sz="0" w:space="0" w:color="auto"/>
                                                                        <w:right w:val="none" w:sz="0" w:space="0" w:color="auto"/>
                                                                      </w:divBdr>
                                                                      <w:divsChild>
                                                                        <w:div w:id="1110316720">
                                                                          <w:marLeft w:val="0"/>
                                                                          <w:marRight w:val="0"/>
                                                                          <w:marTop w:val="0"/>
                                                                          <w:marBottom w:val="0"/>
                                                                          <w:divBdr>
                                                                            <w:top w:val="none" w:sz="0" w:space="0" w:color="auto"/>
                                                                            <w:left w:val="none" w:sz="0" w:space="0" w:color="auto"/>
                                                                            <w:bottom w:val="none" w:sz="0" w:space="0" w:color="auto"/>
                                                                            <w:right w:val="none" w:sz="0" w:space="0" w:color="auto"/>
                                                                          </w:divBdr>
                                                                          <w:divsChild>
                                                                            <w:div w:id="1308314658">
                                                                              <w:marLeft w:val="0"/>
                                                                              <w:marRight w:val="0"/>
                                                                              <w:marTop w:val="0"/>
                                                                              <w:marBottom w:val="0"/>
                                                                              <w:divBdr>
                                                                                <w:top w:val="none" w:sz="0" w:space="0" w:color="auto"/>
                                                                                <w:left w:val="none" w:sz="0" w:space="0" w:color="auto"/>
                                                                                <w:bottom w:val="none" w:sz="0" w:space="0" w:color="auto"/>
                                                                                <w:right w:val="none" w:sz="0" w:space="0" w:color="auto"/>
                                                                              </w:divBdr>
                                                                              <w:divsChild>
                                                                                <w:div w:id="641811339">
                                                                                  <w:marLeft w:val="105"/>
                                                                                  <w:marRight w:val="105"/>
                                                                                  <w:marTop w:val="90"/>
                                                                                  <w:marBottom w:val="150"/>
                                                                                  <w:divBdr>
                                                                                    <w:top w:val="none" w:sz="0" w:space="0" w:color="auto"/>
                                                                                    <w:left w:val="none" w:sz="0" w:space="0" w:color="auto"/>
                                                                                    <w:bottom w:val="none" w:sz="0" w:space="0" w:color="auto"/>
                                                                                    <w:right w:val="none" w:sz="0" w:space="0" w:color="auto"/>
                                                                                  </w:divBdr>
                                                                                </w:div>
                                                                                <w:div w:id="941914325">
                                                                                  <w:marLeft w:val="105"/>
                                                                                  <w:marRight w:val="105"/>
                                                                                  <w:marTop w:val="90"/>
                                                                                  <w:marBottom w:val="150"/>
                                                                                  <w:divBdr>
                                                                                    <w:top w:val="none" w:sz="0" w:space="0" w:color="auto"/>
                                                                                    <w:left w:val="none" w:sz="0" w:space="0" w:color="auto"/>
                                                                                    <w:bottom w:val="none" w:sz="0" w:space="0" w:color="auto"/>
                                                                                    <w:right w:val="none" w:sz="0" w:space="0" w:color="auto"/>
                                                                                  </w:divBdr>
                                                                                </w:div>
                                                                                <w:div w:id="904491713">
                                                                                  <w:marLeft w:val="105"/>
                                                                                  <w:marRight w:val="105"/>
                                                                                  <w:marTop w:val="90"/>
                                                                                  <w:marBottom w:val="150"/>
                                                                                  <w:divBdr>
                                                                                    <w:top w:val="none" w:sz="0" w:space="0" w:color="auto"/>
                                                                                    <w:left w:val="none" w:sz="0" w:space="0" w:color="auto"/>
                                                                                    <w:bottom w:val="none" w:sz="0" w:space="0" w:color="auto"/>
                                                                                    <w:right w:val="none" w:sz="0" w:space="0" w:color="auto"/>
                                                                                  </w:divBdr>
                                                                                </w:div>
                                                                                <w:div w:id="23334044">
                                                                                  <w:marLeft w:val="105"/>
                                                                                  <w:marRight w:val="105"/>
                                                                                  <w:marTop w:val="90"/>
                                                                                  <w:marBottom w:val="150"/>
                                                                                  <w:divBdr>
                                                                                    <w:top w:val="none" w:sz="0" w:space="0" w:color="auto"/>
                                                                                    <w:left w:val="none" w:sz="0" w:space="0" w:color="auto"/>
                                                                                    <w:bottom w:val="none" w:sz="0" w:space="0" w:color="auto"/>
                                                                                    <w:right w:val="none" w:sz="0" w:space="0" w:color="auto"/>
                                                                                  </w:divBdr>
                                                                                </w:div>
                                                                                <w:div w:id="1222788323">
                                                                                  <w:marLeft w:val="105"/>
                                                                                  <w:marRight w:val="105"/>
                                                                                  <w:marTop w:val="90"/>
                                                                                  <w:marBottom w:val="150"/>
                                                                                  <w:divBdr>
                                                                                    <w:top w:val="none" w:sz="0" w:space="0" w:color="auto"/>
                                                                                    <w:left w:val="none" w:sz="0" w:space="0" w:color="auto"/>
                                                                                    <w:bottom w:val="none" w:sz="0" w:space="0" w:color="auto"/>
                                                                                    <w:right w:val="none" w:sz="0" w:space="0" w:color="auto"/>
                                                                                  </w:divBdr>
                                                                                </w:div>
                                                                                <w:div w:id="122822181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22671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5071642">
          <w:marLeft w:val="0"/>
          <w:marRight w:val="0"/>
          <w:marTop w:val="0"/>
          <w:marBottom w:val="0"/>
          <w:divBdr>
            <w:top w:val="none" w:sz="0" w:space="0" w:color="auto"/>
            <w:left w:val="none" w:sz="0" w:space="0" w:color="auto"/>
            <w:bottom w:val="none" w:sz="0" w:space="0" w:color="auto"/>
            <w:right w:val="none" w:sz="0" w:space="0" w:color="auto"/>
          </w:divBdr>
          <w:divsChild>
            <w:div w:id="1180775230">
              <w:marLeft w:val="0"/>
              <w:marRight w:val="0"/>
              <w:marTop w:val="0"/>
              <w:marBottom w:val="0"/>
              <w:divBdr>
                <w:top w:val="none" w:sz="0" w:space="0" w:color="auto"/>
                <w:left w:val="none" w:sz="0" w:space="0" w:color="auto"/>
                <w:bottom w:val="none" w:sz="0" w:space="0" w:color="auto"/>
                <w:right w:val="none" w:sz="0" w:space="0" w:color="auto"/>
              </w:divBdr>
              <w:divsChild>
                <w:div w:id="4916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97868">
      <w:bodyDiv w:val="1"/>
      <w:marLeft w:val="0"/>
      <w:marRight w:val="0"/>
      <w:marTop w:val="0"/>
      <w:marBottom w:val="0"/>
      <w:divBdr>
        <w:top w:val="none" w:sz="0" w:space="0" w:color="auto"/>
        <w:left w:val="none" w:sz="0" w:space="0" w:color="auto"/>
        <w:bottom w:val="none" w:sz="0" w:space="0" w:color="auto"/>
        <w:right w:val="none" w:sz="0" w:space="0" w:color="auto"/>
      </w:divBdr>
      <w:divsChild>
        <w:div w:id="1951743391">
          <w:marLeft w:val="0"/>
          <w:marRight w:val="0"/>
          <w:marTop w:val="0"/>
          <w:marBottom w:val="0"/>
          <w:divBdr>
            <w:top w:val="none" w:sz="0" w:space="0" w:color="auto"/>
            <w:left w:val="none" w:sz="0" w:space="0" w:color="auto"/>
            <w:bottom w:val="none" w:sz="0" w:space="0" w:color="auto"/>
            <w:right w:val="none" w:sz="0" w:space="0" w:color="auto"/>
          </w:divBdr>
          <w:divsChild>
            <w:div w:id="313683412">
              <w:marLeft w:val="0"/>
              <w:marRight w:val="0"/>
              <w:marTop w:val="0"/>
              <w:marBottom w:val="0"/>
              <w:divBdr>
                <w:top w:val="none" w:sz="0" w:space="0" w:color="auto"/>
                <w:left w:val="none" w:sz="0" w:space="0" w:color="auto"/>
                <w:bottom w:val="none" w:sz="0" w:space="0" w:color="auto"/>
                <w:right w:val="none" w:sz="0" w:space="0" w:color="auto"/>
              </w:divBdr>
              <w:divsChild>
                <w:div w:id="1548685036">
                  <w:marLeft w:val="0"/>
                  <w:marRight w:val="0"/>
                  <w:marTop w:val="0"/>
                  <w:marBottom w:val="0"/>
                  <w:divBdr>
                    <w:top w:val="none" w:sz="0" w:space="0" w:color="auto"/>
                    <w:left w:val="none" w:sz="0" w:space="0" w:color="auto"/>
                    <w:bottom w:val="none" w:sz="0" w:space="0" w:color="auto"/>
                    <w:right w:val="none" w:sz="0" w:space="0" w:color="auto"/>
                  </w:divBdr>
                  <w:divsChild>
                    <w:div w:id="2089304668">
                      <w:marLeft w:val="0"/>
                      <w:marRight w:val="-90"/>
                      <w:marTop w:val="0"/>
                      <w:marBottom w:val="0"/>
                      <w:divBdr>
                        <w:top w:val="none" w:sz="0" w:space="0" w:color="auto"/>
                        <w:left w:val="none" w:sz="0" w:space="0" w:color="auto"/>
                        <w:bottom w:val="none" w:sz="0" w:space="0" w:color="auto"/>
                        <w:right w:val="none" w:sz="0" w:space="0" w:color="auto"/>
                      </w:divBdr>
                      <w:divsChild>
                        <w:div w:id="1578855531">
                          <w:marLeft w:val="0"/>
                          <w:marRight w:val="0"/>
                          <w:marTop w:val="0"/>
                          <w:marBottom w:val="0"/>
                          <w:divBdr>
                            <w:top w:val="none" w:sz="0" w:space="0" w:color="auto"/>
                            <w:left w:val="none" w:sz="0" w:space="0" w:color="auto"/>
                            <w:bottom w:val="none" w:sz="0" w:space="0" w:color="auto"/>
                            <w:right w:val="none" w:sz="0" w:space="0" w:color="auto"/>
                          </w:divBdr>
                          <w:divsChild>
                            <w:div w:id="1789541089">
                              <w:marLeft w:val="0"/>
                              <w:marRight w:val="0"/>
                              <w:marTop w:val="150"/>
                              <w:marBottom w:val="0"/>
                              <w:divBdr>
                                <w:top w:val="none" w:sz="0" w:space="0" w:color="auto"/>
                                <w:left w:val="none" w:sz="0" w:space="0" w:color="auto"/>
                                <w:bottom w:val="none" w:sz="0" w:space="0" w:color="auto"/>
                                <w:right w:val="none" w:sz="0" w:space="0" w:color="auto"/>
                              </w:divBdr>
                              <w:divsChild>
                                <w:div w:id="1762607515">
                                  <w:marLeft w:val="0"/>
                                  <w:marRight w:val="0"/>
                                  <w:marTop w:val="0"/>
                                  <w:marBottom w:val="0"/>
                                  <w:divBdr>
                                    <w:top w:val="none" w:sz="0" w:space="0" w:color="auto"/>
                                    <w:left w:val="none" w:sz="0" w:space="0" w:color="auto"/>
                                    <w:bottom w:val="none" w:sz="0" w:space="0" w:color="auto"/>
                                    <w:right w:val="none" w:sz="0" w:space="0" w:color="auto"/>
                                  </w:divBdr>
                                  <w:divsChild>
                                    <w:div w:id="1930459948">
                                      <w:marLeft w:val="750"/>
                                      <w:marRight w:val="0"/>
                                      <w:marTop w:val="0"/>
                                      <w:marBottom w:val="0"/>
                                      <w:divBdr>
                                        <w:top w:val="none" w:sz="0" w:space="0" w:color="auto"/>
                                        <w:left w:val="none" w:sz="0" w:space="0" w:color="auto"/>
                                        <w:bottom w:val="none" w:sz="0" w:space="0" w:color="auto"/>
                                        <w:right w:val="none" w:sz="0" w:space="0" w:color="auto"/>
                                      </w:divBdr>
                                      <w:divsChild>
                                        <w:div w:id="633488490">
                                          <w:marLeft w:val="0"/>
                                          <w:marRight w:val="0"/>
                                          <w:marTop w:val="0"/>
                                          <w:marBottom w:val="0"/>
                                          <w:divBdr>
                                            <w:top w:val="none" w:sz="0" w:space="0" w:color="auto"/>
                                            <w:left w:val="none" w:sz="0" w:space="0" w:color="auto"/>
                                            <w:bottom w:val="none" w:sz="0" w:space="0" w:color="auto"/>
                                            <w:right w:val="none" w:sz="0" w:space="0" w:color="auto"/>
                                          </w:divBdr>
                                          <w:divsChild>
                                            <w:div w:id="971518737">
                                              <w:marLeft w:val="0"/>
                                              <w:marRight w:val="0"/>
                                              <w:marTop w:val="0"/>
                                              <w:marBottom w:val="0"/>
                                              <w:divBdr>
                                                <w:top w:val="none" w:sz="0" w:space="0" w:color="auto"/>
                                                <w:left w:val="none" w:sz="0" w:space="0" w:color="auto"/>
                                                <w:bottom w:val="none" w:sz="0" w:space="0" w:color="auto"/>
                                                <w:right w:val="none" w:sz="0" w:space="0" w:color="auto"/>
                                              </w:divBdr>
                                              <w:divsChild>
                                                <w:div w:id="2007904174">
                                                  <w:marLeft w:val="0"/>
                                                  <w:marRight w:val="0"/>
                                                  <w:marTop w:val="0"/>
                                                  <w:marBottom w:val="0"/>
                                                  <w:divBdr>
                                                    <w:top w:val="none" w:sz="0" w:space="0" w:color="auto"/>
                                                    <w:left w:val="none" w:sz="0" w:space="0" w:color="auto"/>
                                                    <w:bottom w:val="none" w:sz="0" w:space="0" w:color="auto"/>
                                                    <w:right w:val="none" w:sz="0" w:space="0" w:color="auto"/>
                                                  </w:divBdr>
                                                  <w:divsChild>
                                                    <w:div w:id="1291980811">
                                                      <w:marLeft w:val="0"/>
                                                      <w:marRight w:val="0"/>
                                                      <w:marTop w:val="0"/>
                                                      <w:marBottom w:val="0"/>
                                                      <w:divBdr>
                                                        <w:top w:val="none" w:sz="0" w:space="0" w:color="auto"/>
                                                        <w:left w:val="none" w:sz="0" w:space="0" w:color="auto"/>
                                                        <w:bottom w:val="none" w:sz="0" w:space="0" w:color="auto"/>
                                                        <w:right w:val="none" w:sz="0" w:space="0" w:color="auto"/>
                                                      </w:divBdr>
                                                      <w:divsChild>
                                                        <w:div w:id="1907570507">
                                                          <w:marLeft w:val="0"/>
                                                          <w:marRight w:val="0"/>
                                                          <w:marTop w:val="0"/>
                                                          <w:marBottom w:val="0"/>
                                                          <w:divBdr>
                                                            <w:top w:val="none" w:sz="0" w:space="0" w:color="auto"/>
                                                            <w:left w:val="none" w:sz="0" w:space="0" w:color="auto"/>
                                                            <w:bottom w:val="none" w:sz="0" w:space="0" w:color="auto"/>
                                                            <w:right w:val="none" w:sz="0" w:space="0" w:color="auto"/>
                                                          </w:divBdr>
                                                          <w:divsChild>
                                                            <w:div w:id="1596981254">
                                                              <w:marLeft w:val="0"/>
                                                              <w:marRight w:val="0"/>
                                                              <w:marTop w:val="0"/>
                                                              <w:marBottom w:val="0"/>
                                                              <w:divBdr>
                                                                <w:top w:val="none" w:sz="0" w:space="0" w:color="auto"/>
                                                                <w:left w:val="none" w:sz="0" w:space="0" w:color="auto"/>
                                                                <w:bottom w:val="none" w:sz="0" w:space="0" w:color="auto"/>
                                                                <w:right w:val="none" w:sz="0" w:space="0" w:color="auto"/>
                                                              </w:divBdr>
                                                              <w:divsChild>
                                                                <w:div w:id="1676181067">
                                                                  <w:marLeft w:val="0"/>
                                                                  <w:marRight w:val="0"/>
                                                                  <w:marTop w:val="0"/>
                                                                  <w:marBottom w:val="0"/>
                                                                  <w:divBdr>
                                                                    <w:top w:val="none" w:sz="0" w:space="0" w:color="auto"/>
                                                                    <w:left w:val="none" w:sz="0" w:space="0" w:color="auto"/>
                                                                    <w:bottom w:val="none" w:sz="0" w:space="0" w:color="auto"/>
                                                                    <w:right w:val="none" w:sz="0" w:space="0" w:color="auto"/>
                                                                  </w:divBdr>
                                                                  <w:divsChild>
                                                                    <w:div w:id="2061975055">
                                                                      <w:marLeft w:val="0"/>
                                                                      <w:marRight w:val="0"/>
                                                                      <w:marTop w:val="0"/>
                                                                      <w:marBottom w:val="0"/>
                                                                      <w:divBdr>
                                                                        <w:top w:val="none" w:sz="0" w:space="0" w:color="auto"/>
                                                                        <w:left w:val="none" w:sz="0" w:space="0" w:color="auto"/>
                                                                        <w:bottom w:val="none" w:sz="0" w:space="0" w:color="auto"/>
                                                                        <w:right w:val="none" w:sz="0" w:space="0" w:color="auto"/>
                                                                      </w:divBdr>
                                                                      <w:divsChild>
                                                                        <w:div w:id="2052806145">
                                                                          <w:marLeft w:val="0"/>
                                                                          <w:marRight w:val="0"/>
                                                                          <w:marTop w:val="0"/>
                                                                          <w:marBottom w:val="0"/>
                                                                          <w:divBdr>
                                                                            <w:top w:val="none" w:sz="0" w:space="0" w:color="auto"/>
                                                                            <w:left w:val="none" w:sz="0" w:space="0" w:color="auto"/>
                                                                            <w:bottom w:val="none" w:sz="0" w:space="0" w:color="auto"/>
                                                                            <w:right w:val="none" w:sz="0" w:space="0" w:color="auto"/>
                                                                          </w:divBdr>
                                                                          <w:divsChild>
                                                                            <w:div w:id="8356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19731">
                                                                  <w:marLeft w:val="0"/>
                                                                  <w:marRight w:val="0"/>
                                                                  <w:marTop w:val="60"/>
                                                                  <w:marBottom w:val="0"/>
                                                                  <w:divBdr>
                                                                    <w:top w:val="none" w:sz="0" w:space="0" w:color="auto"/>
                                                                    <w:left w:val="none" w:sz="0" w:space="0" w:color="auto"/>
                                                                    <w:bottom w:val="none" w:sz="0" w:space="0" w:color="auto"/>
                                                                    <w:right w:val="none" w:sz="0" w:space="0" w:color="auto"/>
                                                                  </w:divBdr>
                                                                </w:div>
                                                                <w:div w:id="382604989">
                                                                  <w:marLeft w:val="0"/>
                                                                  <w:marRight w:val="0"/>
                                                                  <w:marTop w:val="0"/>
                                                                  <w:marBottom w:val="0"/>
                                                                  <w:divBdr>
                                                                    <w:top w:val="none" w:sz="0" w:space="0" w:color="auto"/>
                                                                    <w:left w:val="none" w:sz="0" w:space="0" w:color="auto"/>
                                                                    <w:bottom w:val="none" w:sz="0" w:space="0" w:color="auto"/>
                                                                    <w:right w:val="none" w:sz="0" w:space="0" w:color="auto"/>
                                                                  </w:divBdr>
                                                                  <w:divsChild>
                                                                    <w:div w:id="1321495296">
                                                                      <w:marLeft w:val="0"/>
                                                                      <w:marRight w:val="0"/>
                                                                      <w:marTop w:val="0"/>
                                                                      <w:marBottom w:val="0"/>
                                                                      <w:divBdr>
                                                                        <w:top w:val="none" w:sz="0" w:space="0" w:color="auto"/>
                                                                        <w:left w:val="none" w:sz="0" w:space="0" w:color="auto"/>
                                                                        <w:bottom w:val="none" w:sz="0" w:space="0" w:color="auto"/>
                                                                        <w:right w:val="none" w:sz="0" w:space="0" w:color="auto"/>
                                                                      </w:divBdr>
                                                                      <w:divsChild>
                                                                        <w:div w:id="1092239880">
                                                                          <w:marLeft w:val="0"/>
                                                                          <w:marRight w:val="0"/>
                                                                          <w:marTop w:val="0"/>
                                                                          <w:marBottom w:val="0"/>
                                                                          <w:divBdr>
                                                                            <w:top w:val="none" w:sz="0" w:space="0" w:color="auto"/>
                                                                            <w:left w:val="none" w:sz="0" w:space="0" w:color="auto"/>
                                                                            <w:bottom w:val="none" w:sz="0" w:space="0" w:color="auto"/>
                                                                            <w:right w:val="none" w:sz="0" w:space="0" w:color="auto"/>
                                                                          </w:divBdr>
                                                                          <w:divsChild>
                                                                            <w:div w:id="188179701">
                                                                              <w:marLeft w:val="0"/>
                                                                              <w:marRight w:val="0"/>
                                                                              <w:marTop w:val="0"/>
                                                                              <w:marBottom w:val="0"/>
                                                                              <w:divBdr>
                                                                                <w:top w:val="none" w:sz="0" w:space="0" w:color="auto"/>
                                                                                <w:left w:val="none" w:sz="0" w:space="0" w:color="auto"/>
                                                                                <w:bottom w:val="none" w:sz="0" w:space="0" w:color="auto"/>
                                                                                <w:right w:val="none" w:sz="0" w:space="0" w:color="auto"/>
                                                                              </w:divBdr>
                                                                              <w:divsChild>
                                                                                <w:div w:id="567301878">
                                                                                  <w:marLeft w:val="105"/>
                                                                                  <w:marRight w:val="105"/>
                                                                                  <w:marTop w:val="90"/>
                                                                                  <w:marBottom w:val="150"/>
                                                                                  <w:divBdr>
                                                                                    <w:top w:val="none" w:sz="0" w:space="0" w:color="auto"/>
                                                                                    <w:left w:val="none" w:sz="0" w:space="0" w:color="auto"/>
                                                                                    <w:bottom w:val="none" w:sz="0" w:space="0" w:color="auto"/>
                                                                                    <w:right w:val="none" w:sz="0" w:space="0" w:color="auto"/>
                                                                                  </w:divBdr>
                                                                                </w:div>
                                                                                <w:div w:id="710426351">
                                                                                  <w:marLeft w:val="105"/>
                                                                                  <w:marRight w:val="105"/>
                                                                                  <w:marTop w:val="90"/>
                                                                                  <w:marBottom w:val="150"/>
                                                                                  <w:divBdr>
                                                                                    <w:top w:val="none" w:sz="0" w:space="0" w:color="auto"/>
                                                                                    <w:left w:val="none" w:sz="0" w:space="0" w:color="auto"/>
                                                                                    <w:bottom w:val="none" w:sz="0" w:space="0" w:color="auto"/>
                                                                                    <w:right w:val="none" w:sz="0" w:space="0" w:color="auto"/>
                                                                                  </w:divBdr>
                                                                                </w:div>
                                                                                <w:div w:id="1938560818">
                                                                                  <w:marLeft w:val="105"/>
                                                                                  <w:marRight w:val="105"/>
                                                                                  <w:marTop w:val="90"/>
                                                                                  <w:marBottom w:val="150"/>
                                                                                  <w:divBdr>
                                                                                    <w:top w:val="none" w:sz="0" w:space="0" w:color="auto"/>
                                                                                    <w:left w:val="none" w:sz="0" w:space="0" w:color="auto"/>
                                                                                    <w:bottom w:val="none" w:sz="0" w:space="0" w:color="auto"/>
                                                                                    <w:right w:val="none" w:sz="0" w:space="0" w:color="auto"/>
                                                                                  </w:divBdr>
                                                                                </w:div>
                                                                                <w:div w:id="1717775227">
                                                                                  <w:marLeft w:val="105"/>
                                                                                  <w:marRight w:val="105"/>
                                                                                  <w:marTop w:val="90"/>
                                                                                  <w:marBottom w:val="150"/>
                                                                                  <w:divBdr>
                                                                                    <w:top w:val="none" w:sz="0" w:space="0" w:color="auto"/>
                                                                                    <w:left w:val="none" w:sz="0" w:space="0" w:color="auto"/>
                                                                                    <w:bottom w:val="none" w:sz="0" w:space="0" w:color="auto"/>
                                                                                    <w:right w:val="none" w:sz="0" w:space="0" w:color="auto"/>
                                                                                  </w:divBdr>
                                                                                </w:div>
                                                                                <w:div w:id="449013490">
                                                                                  <w:marLeft w:val="105"/>
                                                                                  <w:marRight w:val="105"/>
                                                                                  <w:marTop w:val="90"/>
                                                                                  <w:marBottom w:val="150"/>
                                                                                  <w:divBdr>
                                                                                    <w:top w:val="none" w:sz="0" w:space="0" w:color="auto"/>
                                                                                    <w:left w:val="none" w:sz="0" w:space="0" w:color="auto"/>
                                                                                    <w:bottom w:val="none" w:sz="0" w:space="0" w:color="auto"/>
                                                                                    <w:right w:val="none" w:sz="0" w:space="0" w:color="auto"/>
                                                                                  </w:divBdr>
                                                                                </w:div>
                                                                                <w:div w:id="17033646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618600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057891">
          <w:marLeft w:val="0"/>
          <w:marRight w:val="0"/>
          <w:marTop w:val="0"/>
          <w:marBottom w:val="0"/>
          <w:divBdr>
            <w:top w:val="none" w:sz="0" w:space="0" w:color="auto"/>
            <w:left w:val="none" w:sz="0" w:space="0" w:color="auto"/>
            <w:bottom w:val="none" w:sz="0" w:space="0" w:color="auto"/>
            <w:right w:val="none" w:sz="0" w:space="0" w:color="auto"/>
          </w:divBdr>
          <w:divsChild>
            <w:div w:id="289485098">
              <w:marLeft w:val="0"/>
              <w:marRight w:val="0"/>
              <w:marTop w:val="0"/>
              <w:marBottom w:val="0"/>
              <w:divBdr>
                <w:top w:val="none" w:sz="0" w:space="0" w:color="auto"/>
                <w:left w:val="none" w:sz="0" w:space="0" w:color="auto"/>
                <w:bottom w:val="none" w:sz="0" w:space="0" w:color="auto"/>
                <w:right w:val="none" w:sz="0" w:space="0" w:color="auto"/>
              </w:divBdr>
              <w:divsChild>
                <w:div w:id="214704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94048">
      <w:bodyDiv w:val="1"/>
      <w:marLeft w:val="0"/>
      <w:marRight w:val="0"/>
      <w:marTop w:val="0"/>
      <w:marBottom w:val="0"/>
      <w:divBdr>
        <w:top w:val="none" w:sz="0" w:space="0" w:color="auto"/>
        <w:left w:val="none" w:sz="0" w:space="0" w:color="auto"/>
        <w:bottom w:val="none" w:sz="0" w:space="0" w:color="auto"/>
        <w:right w:val="none" w:sz="0" w:space="0" w:color="auto"/>
      </w:divBdr>
    </w:div>
    <w:div w:id="1754862157">
      <w:bodyDiv w:val="1"/>
      <w:marLeft w:val="0"/>
      <w:marRight w:val="0"/>
      <w:marTop w:val="0"/>
      <w:marBottom w:val="0"/>
      <w:divBdr>
        <w:top w:val="none" w:sz="0" w:space="0" w:color="auto"/>
        <w:left w:val="none" w:sz="0" w:space="0" w:color="auto"/>
        <w:bottom w:val="none" w:sz="0" w:space="0" w:color="auto"/>
        <w:right w:val="none" w:sz="0" w:space="0" w:color="auto"/>
      </w:divBdr>
    </w:div>
    <w:div w:id="1763257927">
      <w:bodyDiv w:val="1"/>
      <w:marLeft w:val="0"/>
      <w:marRight w:val="0"/>
      <w:marTop w:val="0"/>
      <w:marBottom w:val="0"/>
      <w:divBdr>
        <w:top w:val="none" w:sz="0" w:space="0" w:color="auto"/>
        <w:left w:val="none" w:sz="0" w:space="0" w:color="auto"/>
        <w:bottom w:val="none" w:sz="0" w:space="0" w:color="auto"/>
        <w:right w:val="none" w:sz="0" w:space="0" w:color="auto"/>
      </w:divBdr>
      <w:divsChild>
        <w:div w:id="1076391479">
          <w:marLeft w:val="0"/>
          <w:marRight w:val="0"/>
          <w:marTop w:val="0"/>
          <w:marBottom w:val="0"/>
          <w:divBdr>
            <w:top w:val="none" w:sz="0" w:space="0" w:color="auto"/>
            <w:left w:val="none" w:sz="0" w:space="0" w:color="auto"/>
            <w:bottom w:val="none" w:sz="0" w:space="0" w:color="auto"/>
            <w:right w:val="none" w:sz="0" w:space="0" w:color="auto"/>
          </w:divBdr>
          <w:divsChild>
            <w:div w:id="1193542034">
              <w:marLeft w:val="0"/>
              <w:marRight w:val="0"/>
              <w:marTop w:val="0"/>
              <w:marBottom w:val="0"/>
              <w:divBdr>
                <w:top w:val="none" w:sz="0" w:space="0" w:color="auto"/>
                <w:left w:val="none" w:sz="0" w:space="0" w:color="auto"/>
                <w:bottom w:val="none" w:sz="0" w:space="0" w:color="auto"/>
                <w:right w:val="none" w:sz="0" w:space="0" w:color="auto"/>
              </w:divBdr>
              <w:divsChild>
                <w:div w:id="946734799">
                  <w:marLeft w:val="0"/>
                  <w:marRight w:val="0"/>
                  <w:marTop w:val="0"/>
                  <w:marBottom w:val="0"/>
                  <w:divBdr>
                    <w:top w:val="none" w:sz="0" w:space="0" w:color="auto"/>
                    <w:left w:val="none" w:sz="0" w:space="0" w:color="auto"/>
                    <w:bottom w:val="none" w:sz="0" w:space="0" w:color="auto"/>
                    <w:right w:val="none" w:sz="0" w:space="0" w:color="auto"/>
                  </w:divBdr>
                  <w:divsChild>
                    <w:div w:id="1580362924">
                      <w:marLeft w:val="0"/>
                      <w:marRight w:val="-90"/>
                      <w:marTop w:val="0"/>
                      <w:marBottom w:val="0"/>
                      <w:divBdr>
                        <w:top w:val="none" w:sz="0" w:space="0" w:color="auto"/>
                        <w:left w:val="none" w:sz="0" w:space="0" w:color="auto"/>
                        <w:bottom w:val="none" w:sz="0" w:space="0" w:color="auto"/>
                        <w:right w:val="none" w:sz="0" w:space="0" w:color="auto"/>
                      </w:divBdr>
                      <w:divsChild>
                        <w:div w:id="1425999925">
                          <w:marLeft w:val="0"/>
                          <w:marRight w:val="0"/>
                          <w:marTop w:val="0"/>
                          <w:marBottom w:val="0"/>
                          <w:divBdr>
                            <w:top w:val="none" w:sz="0" w:space="0" w:color="auto"/>
                            <w:left w:val="none" w:sz="0" w:space="0" w:color="auto"/>
                            <w:bottom w:val="none" w:sz="0" w:space="0" w:color="auto"/>
                            <w:right w:val="none" w:sz="0" w:space="0" w:color="auto"/>
                          </w:divBdr>
                          <w:divsChild>
                            <w:div w:id="1644388124">
                              <w:marLeft w:val="0"/>
                              <w:marRight w:val="0"/>
                              <w:marTop w:val="0"/>
                              <w:marBottom w:val="0"/>
                              <w:divBdr>
                                <w:top w:val="none" w:sz="0" w:space="0" w:color="auto"/>
                                <w:left w:val="none" w:sz="0" w:space="0" w:color="auto"/>
                                <w:bottom w:val="none" w:sz="0" w:space="0" w:color="auto"/>
                                <w:right w:val="none" w:sz="0" w:space="0" w:color="auto"/>
                              </w:divBdr>
                              <w:divsChild>
                                <w:div w:id="317926923">
                                  <w:marLeft w:val="0"/>
                                  <w:marRight w:val="0"/>
                                  <w:marTop w:val="0"/>
                                  <w:marBottom w:val="0"/>
                                  <w:divBdr>
                                    <w:top w:val="none" w:sz="0" w:space="0" w:color="auto"/>
                                    <w:left w:val="none" w:sz="0" w:space="0" w:color="auto"/>
                                    <w:bottom w:val="none" w:sz="0" w:space="0" w:color="auto"/>
                                    <w:right w:val="none" w:sz="0" w:space="0" w:color="auto"/>
                                  </w:divBdr>
                                  <w:divsChild>
                                    <w:div w:id="2019504672">
                                      <w:marLeft w:val="750"/>
                                      <w:marRight w:val="0"/>
                                      <w:marTop w:val="0"/>
                                      <w:marBottom w:val="0"/>
                                      <w:divBdr>
                                        <w:top w:val="none" w:sz="0" w:space="0" w:color="auto"/>
                                        <w:left w:val="none" w:sz="0" w:space="0" w:color="auto"/>
                                        <w:bottom w:val="none" w:sz="0" w:space="0" w:color="auto"/>
                                        <w:right w:val="none" w:sz="0" w:space="0" w:color="auto"/>
                                      </w:divBdr>
                                      <w:divsChild>
                                        <w:div w:id="2026012325">
                                          <w:marLeft w:val="0"/>
                                          <w:marRight w:val="0"/>
                                          <w:marTop w:val="0"/>
                                          <w:marBottom w:val="0"/>
                                          <w:divBdr>
                                            <w:top w:val="none" w:sz="0" w:space="0" w:color="auto"/>
                                            <w:left w:val="none" w:sz="0" w:space="0" w:color="auto"/>
                                            <w:bottom w:val="none" w:sz="0" w:space="0" w:color="auto"/>
                                            <w:right w:val="none" w:sz="0" w:space="0" w:color="auto"/>
                                          </w:divBdr>
                                          <w:divsChild>
                                            <w:div w:id="468255394">
                                              <w:marLeft w:val="0"/>
                                              <w:marRight w:val="0"/>
                                              <w:marTop w:val="0"/>
                                              <w:marBottom w:val="0"/>
                                              <w:divBdr>
                                                <w:top w:val="none" w:sz="0" w:space="0" w:color="auto"/>
                                                <w:left w:val="none" w:sz="0" w:space="0" w:color="auto"/>
                                                <w:bottom w:val="none" w:sz="0" w:space="0" w:color="auto"/>
                                                <w:right w:val="none" w:sz="0" w:space="0" w:color="auto"/>
                                              </w:divBdr>
                                              <w:divsChild>
                                                <w:div w:id="1310748504">
                                                  <w:marLeft w:val="0"/>
                                                  <w:marRight w:val="0"/>
                                                  <w:marTop w:val="0"/>
                                                  <w:marBottom w:val="0"/>
                                                  <w:divBdr>
                                                    <w:top w:val="none" w:sz="0" w:space="0" w:color="auto"/>
                                                    <w:left w:val="none" w:sz="0" w:space="0" w:color="auto"/>
                                                    <w:bottom w:val="none" w:sz="0" w:space="0" w:color="auto"/>
                                                    <w:right w:val="none" w:sz="0" w:space="0" w:color="auto"/>
                                                  </w:divBdr>
                                                  <w:divsChild>
                                                    <w:div w:id="461920007">
                                                      <w:marLeft w:val="0"/>
                                                      <w:marRight w:val="0"/>
                                                      <w:marTop w:val="0"/>
                                                      <w:marBottom w:val="0"/>
                                                      <w:divBdr>
                                                        <w:top w:val="none" w:sz="0" w:space="0" w:color="auto"/>
                                                        <w:left w:val="none" w:sz="0" w:space="0" w:color="auto"/>
                                                        <w:bottom w:val="none" w:sz="0" w:space="0" w:color="auto"/>
                                                        <w:right w:val="none" w:sz="0" w:space="0" w:color="auto"/>
                                                      </w:divBdr>
                                                      <w:divsChild>
                                                        <w:div w:id="1920750985">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218975544">
                                                                  <w:marLeft w:val="0"/>
                                                                  <w:marRight w:val="0"/>
                                                                  <w:marTop w:val="0"/>
                                                                  <w:marBottom w:val="0"/>
                                                                  <w:divBdr>
                                                                    <w:top w:val="none" w:sz="0" w:space="0" w:color="auto"/>
                                                                    <w:left w:val="none" w:sz="0" w:space="0" w:color="auto"/>
                                                                    <w:bottom w:val="none" w:sz="0" w:space="0" w:color="auto"/>
                                                                    <w:right w:val="none" w:sz="0" w:space="0" w:color="auto"/>
                                                                  </w:divBdr>
                                                                  <w:divsChild>
                                                                    <w:div w:id="1519542674">
                                                                      <w:marLeft w:val="0"/>
                                                                      <w:marRight w:val="0"/>
                                                                      <w:marTop w:val="0"/>
                                                                      <w:marBottom w:val="0"/>
                                                                      <w:divBdr>
                                                                        <w:top w:val="none" w:sz="0" w:space="0" w:color="auto"/>
                                                                        <w:left w:val="none" w:sz="0" w:space="0" w:color="auto"/>
                                                                        <w:bottom w:val="none" w:sz="0" w:space="0" w:color="auto"/>
                                                                        <w:right w:val="none" w:sz="0" w:space="0" w:color="auto"/>
                                                                      </w:divBdr>
                                                                      <w:divsChild>
                                                                        <w:div w:id="1179664674">
                                                                          <w:marLeft w:val="0"/>
                                                                          <w:marRight w:val="0"/>
                                                                          <w:marTop w:val="0"/>
                                                                          <w:marBottom w:val="0"/>
                                                                          <w:divBdr>
                                                                            <w:top w:val="none" w:sz="0" w:space="0" w:color="auto"/>
                                                                            <w:left w:val="none" w:sz="0" w:space="0" w:color="auto"/>
                                                                            <w:bottom w:val="none" w:sz="0" w:space="0" w:color="auto"/>
                                                                            <w:right w:val="none" w:sz="0" w:space="0" w:color="auto"/>
                                                                          </w:divBdr>
                                                                          <w:divsChild>
                                                                            <w:div w:id="1611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262171">
                                                                  <w:marLeft w:val="0"/>
                                                                  <w:marRight w:val="0"/>
                                                                  <w:marTop w:val="60"/>
                                                                  <w:marBottom w:val="0"/>
                                                                  <w:divBdr>
                                                                    <w:top w:val="none" w:sz="0" w:space="0" w:color="auto"/>
                                                                    <w:left w:val="none" w:sz="0" w:space="0" w:color="auto"/>
                                                                    <w:bottom w:val="none" w:sz="0" w:space="0" w:color="auto"/>
                                                                    <w:right w:val="none" w:sz="0" w:space="0" w:color="auto"/>
                                                                  </w:divBdr>
                                                                </w:div>
                                                                <w:div w:id="577448384">
                                                                  <w:marLeft w:val="0"/>
                                                                  <w:marRight w:val="0"/>
                                                                  <w:marTop w:val="0"/>
                                                                  <w:marBottom w:val="0"/>
                                                                  <w:divBdr>
                                                                    <w:top w:val="none" w:sz="0" w:space="0" w:color="auto"/>
                                                                    <w:left w:val="none" w:sz="0" w:space="0" w:color="auto"/>
                                                                    <w:bottom w:val="none" w:sz="0" w:space="0" w:color="auto"/>
                                                                    <w:right w:val="none" w:sz="0" w:space="0" w:color="auto"/>
                                                                  </w:divBdr>
                                                                  <w:divsChild>
                                                                    <w:div w:id="227376228">
                                                                      <w:marLeft w:val="0"/>
                                                                      <w:marRight w:val="0"/>
                                                                      <w:marTop w:val="0"/>
                                                                      <w:marBottom w:val="0"/>
                                                                      <w:divBdr>
                                                                        <w:top w:val="none" w:sz="0" w:space="0" w:color="auto"/>
                                                                        <w:left w:val="none" w:sz="0" w:space="0" w:color="auto"/>
                                                                        <w:bottom w:val="none" w:sz="0" w:space="0" w:color="auto"/>
                                                                        <w:right w:val="none" w:sz="0" w:space="0" w:color="auto"/>
                                                                      </w:divBdr>
                                                                      <w:divsChild>
                                                                        <w:div w:id="1028946246">
                                                                          <w:marLeft w:val="0"/>
                                                                          <w:marRight w:val="0"/>
                                                                          <w:marTop w:val="0"/>
                                                                          <w:marBottom w:val="0"/>
                                                                          <w:divBdr>
                                                                            <w:top w:val="none" w:sz="0" w:space="0" w:color="auto"/>
                                                                            <w:left w:val="none" w:sz="0" w:space="0" w:color="auto"/>
                                                                            <w:bottom w:val="none" w:sz="0" w:space="0" w:color="auto"/>
                                                                            <w:right w:val="none" w:sz="0" w:space="0" w:color="auto"/>
                                                                          </w:divBdr>
                                                                          <w:divsChild>
                                                                            <w:div w:id="417530965">
                                                                              <w:marLeft w:val="0"/>
                                                                              <w:marRight w:val="0"/>
                                                                              <w:marTop w:val="0"/>
                                                                              <w:marBottom w:val="0"/>
                                                                              <w:divBdr>
                                                                                <w:top w:val="none" w:sz="0" w:space="0" w:color="auto"/>
                                                                                <w:left w:val="none" w:sz="0" w:space="0" w:color="auto"/>
                                                                                <w:bottom w:val="none" w:sz="0" w:space="0" w:color="auto"/>
                                                                                <w:right w:val="none" w:sz="0" w:space="0" w:color="auto"/>
                                                                              </w:divBdr>
                                                                              <w:divsChild>
                                                                                <w:div w:id="823351666">
                                                                                  <w:marLeft w:val="105"/>
                                                                                  <w:marRight w:val="105"/>
                                                                                  <w:marTop w:val="90"/>
                                                                                  <w:marBottom w:val="150"/>
                                                                                  <w:divBdr>
                                                                                    <w:top w:val="none" w:sz="0" w:space="0" w:color="auto"/>
                                                                                    <w:left w:val="none" w:sz="0" w:space="0" w:color="auto"/>
                                                                                    <w:bottom w:val="none" w:sz="0" w:space="0" w:color="auto"/>
                                                                                    <w:right w:val="none" w:sz="0" w:space="0" w:color="auto"/>
                                                                                  </w:divBdr>
                                                                                </w:div>
                                                                                <w:div w:id="294483423">
                                                                                  <w:marLeft w:val="105"/>
                                                                                  <w:marRight w:val="105"/>
                                                                                  <w:marTop w:val="90"/>
                                                                                  <w:marBottom w:val="150"/>
                                                                                  <w:divBdr>
                                                                                    <w:top w:val="none" w:sz="0" w:space="0" w:color="auto"/>
                                                                                    <w:left w:val="none" w:sz="0" w:space="0" w:color="auto"/>
                                                                                    <w:bottom w:val="none" w:sz="0" w:space="0" w:color="auto"/>
                                                                                    <w:right w:val="none" w:sz="0" w:space="0" w:color="auto"/>
                                                                                  </w:divBdr>
                                                                                </w:div>
                                                                                <w:div w:id="563493926">
                                                                                  <w:marLeft w:val="105"/>
                                                                                  <w:marRight w:val="105"/>
                                                                                  <w:marTop w:val="90"/>
                                                                                  <w:marBottom w:val="150"/>
                                                                                  <w:divBdr>
                                                                                    <w:top w:val="none" w:sz="0" w:space="0" w:color="auto"/>
                                                                                    <w:left w:val="none" w:sz="0" w:space="0" w:color="auto"/>
                                                                                    <w:bottom w:val="none" w:sz="0" w:space="0" w:color="auto"/>
                                                                                    <w:right w:val="none" w:sz="0" w:space="0" w:color="auto"/>
                                                                                  </w:divBdr>
                                                                                </w:div>
                                                                                <w:div w:id="325865280">
                                                                                  <w:marLeft w:val="105"/>
                                                                                  <w:marRight w:val="105"/>
                                                                                  <w:marTop w:val="90"/>
                                                                                  <w:marBottom w:val="150"/>
                                                                                  <w:divBdr>
                                                                                    <w:top w:val="none" w:sz="0" w:space="0" w:color="auto"/>
                                                                                    <w:left w:val="none" w:sz="0" w:space="0" w:color="auto"/>
                                                                                    <w:bottom w:val="none" w:sz="0" w:space="0" w:color="auto"/>
                                                                                    <w:right w:val="none" w:sz="0" w:space="0" w:color="auto"/>
                                                                                  </w:divBdr>
                                                                                </w:div>
                                                                                <w:div w:id="1859851611">
                                                                                  <w:marLeft w:val="105"/>
                                                                                  <w:marRight w:val="105"/>
                                                                                  <w:marTop w:val="90"/>
                                                                                  <w:marBottom w:val="150"/>
                                                                                  <w:divBdr>
                                                                                    <w:top w:val="none" w:sz="0" w:space="0" w:color="auto"/>
                                                                                    <w:left w:val="none" w:sz="0" w:space="0" w:color="auto"/>
                                                                                    <w:bottom w:val="none" w:sz="0" w:space="0" w:color="auto"/>
                                                                                    <w:right w:val="none" w:sz="0" w:space="0" w:color="auto"/>
                                                                                  </w:divBdr>
                                                                                </w:div>
                                                                                <w:div w:id="12225223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046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511561">
          <w:marLeft w:val="0"/>
          <w:marRight w:val="0"/>
          <w:marTop w:val="0"/>
          <w:marBottom w:val="0"/>
          <w:divBdr>
            <w:top w:val="none" w:sz="0" w:space="0" w:color="auto"/>
            <w:left w:val="none" w:sz="0" w:space="0" w:color="auto"/>
            <w:bottom w:val="none" w:sz="0" w:space="0" w:color="auto"/>
            <w:right w:val="none" w:sz="0" w:space="0" w:color="auto"/>
          </w:divBdr>
          <w:divsChild>
            <w:div w:id="84083150">
              <w:marLeft w:val="0"/>
              <w:marRight w:val="0"/>
              <w:marTop w:val="0"/>
              <w:marBottom w:val="0"/>
              <w:divBdr>
                <w:top w:val="none" w:sz="0" w:space="0" w:color="auto"/>
                <w:left w:val="none" w:sz="0" w:space="0" w:color="auto"/>
                <w:bottom w:val="none" w:sz="0" w:space="0" w:color="auto"/>
                <w:right w:val="none" w:sz="0" w:space="0" w:color="auto"/>
              </w:divBdr>
              <w:divsChild>
                <w:div w:id="148349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532286">
      <w:bodyDiv w:val="1"/>
      <w:marLeft w:val="0"/>
      <w:marRight w:val="0"/>
      <w:marTop w:val="0"/>
      <w:marBottom w:val="0"/>
      <w:divBdr>
        <w:top w:val="none" w:sz="0" w:space="0" w:color="auto"/>
        <w:left w:val="none" w:sz="0" w:space="0" w:color="auto"/>
        <w:bottom w:val="none" w:sz="0" w:space="0" w:color="auto"/>
        <w:right w:val="none" w:sz="0" w:space="0" w:color="auto"/>
      </w:divBdr>
    </w:div>
    <w:div w:id="1807821294">
      <w:bodyDiv w:val="1"/>
      <w:marLeft w:val="0"/>
      <w:marRight w:val="0"/>
      <w:marTop w:val="0"/>
      <w:marBottom w:val="0"/>
      <w:divBdr>
        <w:top w:val="none" w:sz="0" w:space="0" w:color="auto"/>
        <w:left w:val="none" w:sz="0" w:space="0" w:color="auto"/>
        <w:bottom w:val="none" w:sz="0" w:space="0" w:color="auto"/>
        <w:right w:val="none" w:sz="0" w:space="0" w:color="auto"/>
      </w:divBdr>
    </w:div>
    <w:div w:id="1814713422">
      <w:bodyDiv w:val="1"/>
      <w:marLeft w:val="0"/>
      <w:marRight w:val="0"/>
      <w:marTop w:val="0"/>
      <w:marBottom w:val="0"/>
      <w:divBdr>
        <w:top w:val="none" w:sz="0" w:space="0" w:color="auto"/>
        <w:left w:val="none" w:sz="0" w:space="0" w:color="auto"/>
        <w:bottom w:val="none" w:sz="0" w:space="0" w:color="auto"/>
        <w:right w:val="none" w:sz="0" w:space="0" w:color="auto"/>
      </w:divBdr>
      <w:divsChild>
        <w:div w:id="376053772">
          <w:marLeft w:val="0"/>
          <w:marRight w:val="0"/>
          <w:marTop w:val="0"/>
          <w:marBottom w:val="0"/>
          <w:divBdr>
            <w:top w:val="none" w:sz="0" w:space="0" w:color="auto"/>
            <w:left w:val="none" w:sz="0" w:space="0" w:color="auto"/>
            <w:bottom w:val="none" w:sz="0" w:space="0" w:color="auto"/>
            <w:right w:val="none" w:sz="0" w:space="0" w:color="auto"/>
          </w:divBdr>
          <w:divsChild>
            <w:div w:id="457070482">
              <w:marLeft w:val="0"/>
              <w:marRight w:val="0"/>
              <w:marTop w:val="0"/>
              <w:marBottom w:val="0"/>
              <w:divBdr>
                <w:top w:val="none" w:sz="0" w:space="0" w:color="auto"/>
                <w:left w:val="none" w:sz="0" w:space="0" w:color="auto"/>
                <w:bottom w:val="none" w:sz="0" w:space="0" w:color="auto"/>
                <w:right w:val="none" w:sz="0" w:space="0" w:color="auto"/>
              </w:divBdr>
              <w:divsChild>
                <w:div w:id="1335037316">
                  <w:marLeft w:val="0"/>
                  <w:marRight w:val="0"/>
                  <w:marTop w:val="0"/>
                  <w:marBottom w:val="0"/>
                  <w:divBdr>
                    <w:top w:val="none" w:sz="0" w:space="0" w:color="auto"/>
                    <w:left w:val="none" w:sz="0" w:space="0" w:color="auto"/>
                    <w:bottom w:val="none" w:sz="0" w:space="0" w:color="auto"/>
                    <w:right w:val="none" w:sz="0" w:space="0" w:color="auto"/>
                  </w:divBdr>
                  <w:divsChild>
                    <w:div w:id="385422136">
                      <w:marLeft w:val="0"/>
                      <w:marRight w:val="0"/>
                      <w:marTop w:val="0"/>
                      <w:marBottom w:val="0"/>
                      <w:divBdr>
                        <w:top w:val="none" w:sz="0" w:space="0" w:color="auto"/>
                        <w:left w:val="none" w:sz="0" w:space="0" w:color="auto"/>
                        <w:bottom w:val="none" w:sz="0" w:space="0" w:color="auto"/>
                        <w:right w:val="none" w:sz="0" w:space="0" w:color="auto"/>
                      </w:divBdr>
                      <w:divsChild>
                        <w:div w:id="1766488720">
                          <w:marLeft w:val="0"/>
                          <w:marRight w:val="0"/>
                          <w:marTop w:val="0"/>
                          <w:marBottom w:val="0"/>
                          <w:divBdr>
                            <w:top w:val="none" w:sz="0" w:space="0" w:color="auto"/>
                            <w:left w:val="none" w:sz="0" w:space="0" w:color="auto"/>
                            <w:bottom w:val="none" w:sz="0" w:space="0" w:color="auto"/>
                            <w:right w:val="none" w:sz="0" w:space="0" w:color="auto"/>
                          </w:divBdr>
                          <w:divsChild>
                            <w:div w:id="1048071616">
                              <w:marLeft w:val="0"/>
                              <w:marRight w:val="0"/>
                              <w:marTop w:val="0"/>
                              <w:marBottom w:val="0"/>
                              <w:divBdr>
                                <w:top w:val="none" w:sz="0" w:space="0" w:color="auto"/>
                                <w:left w:val="single" w:sz="12" w:space="0" w:color="auto"/>
                                <w:bottom w:val="none" w:sz="0" w:space="0" w:color="auto"/>
                                <w:right w:val="single" w:sz="12" w:space="0" w:color="auto"/>
                              </w:divBdr>
                              <w:divsChild>
                                <w:div w:id="524100809">
                                  <w:marLeft w:val="0"/>
                                  <w:marRight w:val="0"/>
                                  <w:marTop w:val="0"/>
                                  <w:marBottom w:val="0"/>
                                  <w:divBdr>
                                    <w:top w:val="none" w:sz="0" w:space="0" w:color="auto"/>
                                    <w:left w:val="none" w:sz="0" w:space="0" w:color="auto"/>
                                    <w:bottom w:val="none" w:sz="0" w:space="0" w:color="auto"/>
                                    <w:right w:val="none" w:sz="0" w:space="0" w:color="auto"/>
                                  </w:divBdr>
                                  <w:divsChild>
                                    <w:div w:id="222957246">
                                      <w:marLeft w:val="0"/>
                                      <w:marRight w:val="0"/>
                                      <w:marTop w:val="0"/>
                                      <w:marBottom w:val="0"/>
                                      <w:divBdr>
                                        <w:top w:val="none" w:sz="0" w:space="0" w:color="auto"/>
                                        <w:left w:val="none" w:sz="0" w:space="0" w:color="auto"/>
                                        <w:bottom w:val="none" w:sz="0" w:space="0" w:color="auto"/>
                                        <w:right w:val="none" w:sz="0" w:space="0" w:color="auto"/>
                                      </w:divBdr>
                                      <w:divsChild>
                                        <w:div w:id="1277174493">
                                          <w:marLeft w:val="0"/>
                                          <w:marRight w:val="0"/>
                                          <w:marTop w:val="0"/>
                                          <w:marBottom w:val="0"/>
                                          <w:divBdr>
                                            <w:top w:val="none" w:sz="0" w:space="0" w:color="auto"/>
                                            <w:left w:val="none" w:sz="0" w:space="0" w:color="auto"/>
                                            <w:bottom w:val="none" w:sz="0" w:space="0" w:color="auto"/>
                                            <w:right w:val="none" w:sz="0" w:space="0" w:color="auto"/>
                                          </w:divBdr>
                                          <w:divsChild>
                                            <w:div w:id="1567957710">
                                              <w:marLeft w:val="0"/>
                                              <w:marRight w:val="0"/>
                                              <w:marTop w:val="0"/>
                                              <w:marBottom w:val="0"/>
                                              <w:divBdr>
                                                <w:top w:val="none" w:sz="0" w:space="0" w:color="auto"/>
                                                <w:left w:val="none" w:sz="0" w:space="0" w:color="auto"/>
                                                <w:bottom w:val="none" w:sz="0" w:space="0" w:color="auto"/>
                                                <w:right w:val="none" w:sz="0" w:space="0" w:color="auto"/>
                                              </w:divBdr>
                                              <w:divsChild>
                                                <w:div w:id="1412510239">
                                                  <w:marLeft w:val="0"/>
                                                  <w:marRight w:val="0"/>
                                                  <w:marTop w:val="0"/>
                                                  <w:marBottom w:val="0"/>
                                                  <w:divBdr>
                                                    <w:top w:val="none" w:sz="0" w:space="0" w:color="auto"/>
                                                    <w:left w:val="none" w:sz="0" w:space="0" w:color="auto"/>
                                                    <w:bottom w:val="none" w:sz="0" w:space="0" w:color="auto"/>
                                                    <w:right w:val="none" w:sz="0" w:space="0" w:color="auto"/>
                                                  </w:divBdr>
                                                  <w:divsChild>
                                                    <w:div w:id="1189488431">
                                                      <w:marLeft w:val="0"/>
                                                      <w:marRight w:val="0"/>
                                                      <w:marTop w:val="0"/>
                                                      <w:marBottom w:val="0"/>
                                                      <w:divBdr>
                                                        <w:top w:val="none" w:sz="0" w:space="0" w:color="auto"/>
                                                        <w:left w:val="none" w:sz="0" w:space="0" w:color="auto"/>
                                                        <w:bottom w:val="none" w:sz="0" w:space="0" w:color="auto"/>
                                                        <w:right w:val="none" w:sz="0" w:space="0" w:color="auto"/>
                                                      </w:divBdr>
                                                      <w:divsChild>
                                                        <w:div w:id="754328363">
                                                          <w:marLeft w:val="0"/>
                                                          <w:marRight w:val="0"/>
                                                          <w:marTop w:val="0"/>
                                                          <w:marBottom w:val="0"/>
                                                          <w:divBdr>
                                                            <w:top w:val="none" w:sz="0" w:space="0" w:color="auto"/>
                                                            <w:left w:val="none" w:sz="0" w:space="0" w:color="auto"/>
                                                            <w:bottom w:val="none" w:sz="0" w:space="0" w:color="auto"/>
                                                            <w:right w:val="none" w:sz="0" w:space="0" w:color="auto"/>
                                                          </w:divBdr>
                                                          <w:divsChild>
                                                            <w:div w:id="927226597">
                                                              <w:marLeft w:val="0"/>
                                                              <w:marRight w:val="0"/>
                                                              <w:marTop w:val="0"/>
                                                              <w:marBottom w:val="0"/>
                                                              <w:divBdr>
                                                                <w:top w:val="none" w:sz="0" w:space="0" w:color="auto"/>
                                                                <w:left w:val="none" w:sz="0" w:space="0" w:color="auto"/>
                                                                <w:bottom w:val="none" w:sz="0" w:space="0" w:color="auto"/>
                                                                <w:right w:val="none" w:sz="0" w:space="0" w:color="auto"/>
                                                              </w:divBdr>
                                                              <w:divsChild>
                                                                <w:div w:id="1614940832">
                                                                  <w:marLeft w:val="0"/>
                                                                  <w:marRight w:val="0"/>
                                                                  <w:marTop w:val="0"/>
                                                                  <w:marBottom w:val="0"/>
                                                                  <w:divBdr>
                                                                    <w:top w:val="none" w:sz="0" w:space="0" w:color="auto"/>
                                                                    <w:left w:val="none" w:sz="0" w:space="0" w:color="auto"/>
                                                                    <w:bottom w:val="none" w:sz="0" w:space="0" w:color="auto"/>
                                                                    <w:right w:val="none" w:sz="0" w:space="0" w:color="auto"/>
                                                                  </w:divBdr>
                                                                  <w:divsChild>
                                                                    <w:div w:id="559898526">
                                                                      <w:marLeft w:val="0"/>
                                                                      <w:marRight w:val="0"/>
                                                                      <w:marTop w:val="0"/>
                                                                      <w:marBottom w:val="0"/>
                                                                      <w:divBdr>
                                                                        <w:top w:val="none" w:sz="0" w:space="0" w:color="auto"/>
                                                                        <w:left w:val="none" w:sz="0" w:space="0" w:color="auto"/>
                                                                        <w:bottom w:val="none" w:sz="0" w:space="0" w:color="auto"/>
                                                                        <w:right w:val="none" w:sz="0" w:space="0" w:color="auto"/>
                                                                      </w:divBdr>
                                                                      <w:divsChild>
                                                                        <w:div w:id="341250203">
                                                                          <w:marLeft w:val="0"/>
                                                                          <w:marRight w:val="0"/>
                                                                          <w:marTop w:val="0"/>
                                                                          <w:marBottom w:val="0"/>
                                                                          <w:divBdr>
                                                                            <w:top w:val="none" w:sz="0" w:space="0" w:color="auto"/>
                                                                            <w:left w:val="none" w:sz="0" w:space="0" w:color="auto"/>
                                                                            <w:bottom w:val="none" w:sz="0" w:space="0" w:color="auto"/>
                                                                            <w:right w:val="none" w:sz="0" w:space="0" w:color="auto"/>
                                                                          </w:divBdr>
                                                                          <w:divsChild>
                                                                            <w:div w:id="423459683">
                                                                              <w:marLeft w:val="0"/>
                                                                              <w:marRight w:val="0"/>
                                                                              <w:marTop w:val="0"/>
                                                                              <w:marBottom w:val="0"/>
                                                                              <w:divBdr>
                                                                                <w:top w:val="none" w:sz="0" w:space="0" w:color="auto"/>
                                                                                <w:left w:val="none" w:sz="0" w:space="0" w:color="auto"/>
                                                                                <w:bottom w:val="none" w:sz="0" w:space="0" w:color="auto"/>
                                                                                <w:right w:val="none" w:sz="0" w:space="0" w:color="auto"/>
                                                                              </w:divBdr>
                                                                              <w:divsChild>
                                                                                <w:div w:id="1366249795">
                                                                                  <w:marLeft w:val="0"/>
                                                                                  <w:marRight w:val="0"/>
                                                                                  <w:marTop w:val="0"/>
                                                                                  <w:marBottom w:val="0"/>
                                                                                  <w:divBdr>
                                                                                    <w:top w:val="none" w:sz="0" w:space="0" w:color="auto"/>
                                                                                    <w:left w:val="none" w:sz="0" w:space="0" w:color="auto"/>
                                                                                    <w:bottom w:val="none" w:sz="0" w:space="0" w:color="auto"/>
                                                                                    <w:right w:val="none" w:sz="0" w:space="0" w:color="auto"/>
                                                                                  </w:divBdr>
                                                                                  <w:divsChild>
                                                                                    <w:div w:id="956721335">
                                                                                      <w:marLeft w:val="0"/>
                                                                                      <w:marRight w:val="0"/>
                                                                                      <w:marTop w:val="0"/>
                                                                                      <w:marBottom w:val="0"/>
                                                                                      <w:divBdr>
                                                                                        <w:top w:val="none" w:sz="0" w:space="0" w:color="auto"/>
                                                                                        <w:left w:val="none" w:sz="0" w:space="0" w:color="auto"/>
                                                                                        <w:bottom w:val="none" w:sz="0" w:space="0" w:color="auto"/>
                                                                                        <w:right w:val="none" w:sz="0" w:space="0" w:color="auto"/>
                                                                                      </w:divBdr>
                                                                                      <w:divsChild>
                                                                                        <w:div w:id="1596402789">
                                                                                          <w:marLeft w:val="0"/>
                                                                                          <w:marRight w:val="0"/>
                                                                                          <w:marTop w:val="0"/>
                                                                                          <w:marBottom w:val="0"/>
                                                                                          <w:divBdr>
                                                                                            <w:top w:val="none" w:sz="0" w:space="0" w:color="auto"/>
                                                                                            <w:left w:val="none" w:sz="0" w:space="0" w:color="auto"/>
                                                                                            <w:bottom w:val="none" w:sz="0" w:space="0" w:color="auto"/>
                                                                                            <w:right w:val="none" w:sz="0" w:space="0" w:color="auto"/>
                                                                                          </w:divBdr>
                                                                                          <w:divsChild>
                                                                                            <w:div w:id="288323328">
                                                                                              <w:marLeft w:val="0"/>
                                                                                              <w:marRight w:val="0"/>
                                                                                              <w:marTop w:val="0"/>
                                                                                              <w:marBottom w:val="0"/>
                                                                                              <w:divBdr>
                                                                                                <w:top w:val="none" w:sz="0" w:space="0" w:color="auto"/>
                                                                                                <w:left w:val="none" w:sz="0" w:space="0" w:color="auto"/>
                                                                                                <w:bottom w:val="none" w:sz="0" w:space="0" w:color="auto"/>
                                                                                                <w:right w:val="none" w:sz="0" w:space="0" w:color="auto"/>
                                                                                              </w:divBdr>
                                                                                              <w:divsChild>
                                                                                                <w:div w:id="1556550327">
                                                                                                  <w:marLeft w:val="0"/>
                                                                                                  <w:marRight w:val="0"/>
                                                                                                  <w:marTop w:val="0"/>
                                                                                                  <w:marBottom w:val="0"/>
                                                                                                  <w:divBdr>
                                                                                                    <w:top w:val="none" w:sz="0" w:space="0" w:color="auto"/>
                                                                                                    <w:left w:val="none" w:sz="0" w:space="0" w:color="auto"/>
                                                                                                    <w:bottom w:val="none" w:sz="0" w:space="0" w:color="auto"/>
                                                                                                    <w:right w:val="none" w:sz="0" w:space="0" w:color="auto"/>
                                                                                                  </w:divBdr>
                                                                                                  <w:divsChild>
                                                                                                    <w:div w:id="1884519241">
                                                                                                      <w:marLeft w:val="0"/>
                                                                                                      <w:marRight w:val="0"/>
                                                                                                      <w:marTop w:val="0"/>
                                                                                                      <w:marBottom w:val="0"/>
                                                                                                      <w:divBdr>
                                                                                                        <w:top w:val="single" w:sz="24" w:space="0" w:color="auto"/>
                                                                                                        <w:left w:val="single" w:sz="24" w:space="0" w:color="auto"/>
                                                                                                        <w:bottom w:val="single" w:sz="24" w:space="0" w:color="auto"/>
                                                                                                        <w:right w:val="single" w:sz="24" w:space="0" w:color="auto"/>
                                                                                                      </w:divBdr>
                                                                                                      <w:divsChild>
                                                                                                        <w:div w:id="59140148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4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72521">
                                                                      <w:marLeft w:val="0"/>
                                                                      <w:marRight w:val="0"/>
                                                                      <w:marTop w:val="0"/>
                                                                      <w:marBottom w:val="0"/>
                                                                      <w:divBdr>
                                                                        <w:top w:val="none" w:sz="0" w:space="0" w:color="auto"/>
                                                                        <w:left w:val="none" w:sz="0" w:space="0" w:color="auto"/>
                                                                        <w:bottom w:val="none" w:sz="0" w:space="0" w:color="auto"/>
                                                                        <w:right w:val="none" w:sz="0" w:space="0" w:color="auto"/>
                                                                      </w:divBdr>
                                                                      <w:divsChild>
                                                                        <w:div w:id="206769122">
                                                                          <w:marLeft w:val="0"/>
                                                                          <w:marRight w:val="0"/>
                                                                          <w:marTop w:val="0"/>
                                                                          <w:marBottom w:val="0"/>
                                                                          <w:divBdr>
                                                                            <w:top w:val="single" w:sz="2" w:space="9" w:color="auto"/>
                                                                            <w:left w:val="single" w:sz="2" w:space="9" w:color="auto"/>
                                                                            <w:bottom w:val="single" w:sz="2" w:space="9" w:color="auto"/>
                                                                            <w:right w:val="single" w:sz="2" w:space="9" w:color="auto"/>
                                                                          </w:divBdr>
                                                                          <w:divsChild>
                                                                            <w:div w:id="574046450">
                                                                              <w:marLeft w:val="0"/>
                                                                              <w:marRight w:val="0"/>
                                                                              <w:marTop w:val="0"/>
                                                                              <w:marBottom w:val="0"/>
                                                                              <w:divBdr>
                                                                                <w:top w:val="none" w:sz="0" w:space="0" w:color="auto"/>
                                                                                <w:left w:val="none" w:sz="0" w:space="0" w:color="auto"/>
                                                                                <w:bottom w:val="none" w:sz="0" w:space="0" w:color="auto"/>
                                                                                <w:right w:val="none" w:sz="0" w:space="0" w:color="auto"/>
                                                                              </w:divBdr>
                                                                              <w:divsChild>
                                                                                <w:div w:id="14148636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046291">
      <w:bodyDiv w:val="1"/>
      <w:marLeft w:val="0"/>
      <w:marRight w:val="0"/>
      <w:marTop w:val="0"/>
      <w:marBottom w:val="0"/>
      <w:divBdr>
        <w:top w:val="none" w:sz="0" w:space="0" w:color="auto"/>
        <w:left w:val="none" w:sz="0" w:space="0" w:color="auto"/>
        <w:bottom w:val="none" w:sz="0" w:space="0" w:color="auto"/>
        <w:right w:val="none" w:sz="0" w:space="0" w:color="auto"/>
      </w:divBdr>
    </w:div>
    <w:div w:id="1866869892">
      <w:bodyDiv w:val="1"/>
      <w:marLeft w:val="0"/>
      <w:marRight w:val="0"/>
      <w:marTop w:val="0"/>
      <w:marBottom w:val="0"/>
      <w:divBdr>
        <w:top w:val="none" w:sz="0" w:space="0" w:color="auto"/>
        <w:left w:val="none" w:sz="0" w:space="0" w:color="auto"/>
        <w:bottom w:val="none" w:sz="0" w:space="0" w:color="auto"/>
        <w:right w:val="none" w:sz="0" w:space="0" w:color="auto"/>
      </w:divBdr>
    </w:div>
    <w:div w:id="1867327672">
      <w:bodyDiv w:val="1"/>
      <w:marLeft w:val="0"/>
      <w:marRight w:val="0"/>
      <w:marTop w:val="0"/>
      <w:marBottom w:val="0"/>
      <w:divBdr>
        <w:top w:val="none" w:sz="0" w:space="0" w:color="auto"/>
        <w:left w:val="none" w:sz="0" w:space="0" w:color="auto"/>
        <w:bottom w:val="none" w:sz="0" w:space="0" w:color="auto"/>
        <w:right w:val="none" w:sz="0" w:space="0" w:color="auto"/>
      </w:divBdr>
      <w:divsChild>
        <w:div w:id="1049458390">
          <w:marLeft w:val="0"/>
          <w:marRight w:val="0"/>
          <w:marTop w:val="0"/>
          <w:marBottom w:val="0"/>
          <w:divBdr>
            <w:top w:val="none" w:sz="0" w:space="0" w:color="auto"/>
            <w:left w:val="none" w:sz="0" w:space="0" w:color="auto"/>
            <w:bottom w:val="none" w:sz="0" w:space="0" w:color="auto"/>
            <w:right w:val="none" w:sz="0" w:space="0" w:color="auto"/>
          </w:divBdr>
          <w:divsChild>
            <w:div w:id="483938685">
              <w:marLeft w:val="0"/>
              <w:marRight w:val="0"/>
              <w:marTop w:val="0"/>
              <w:marBottom w:val="0"/>
              <w:divBdr>
                <w:top w:val="none" w:sz="0" w:space="0" w:color="auto"/>
                <w:left w:val="none" w:sz="0" w:space="0" w:color="auto"/>
                <w:bottom w:val="none" w:sz="0" w:space="0" w:color="auto"/>
                <w:right w:val="none" w:sz="0" w:space="0" w:color="auto"/>
              </w:divBdr>
              <w:divsChild>
                <w:div w:id="283116315">
                  <w:marLeft w:val="0"/>
                  <w:marRight w:val="0"/>
                  <w:marTop w:val="0"/>
                  <w:marBottom w:val="0"/>
                  <w:divBdr>
                    <w:top w:val="none" w:sz="0" w:space="0" w:color="auto"/>
                    <w:left w:val="none" w:sz="0" w:space="0" w:color="auto"/>
                    <w:bottom w:val="none" w:sz="0" w:space="0" w:color="auto"/>
                    <w:right w:val="none" w:sz="0" w:space="0" w:color="auto"/>
                  </w:divBdr>
                  <w:divsChild>
                    <w:div w:id="763917767">
                      <w:marLeft w:val="0"/>
                      <w:marRight w:val="-90"/>
                      <w:marTop w:val="0"/>
                      <w:marBottom w:val="0"/>
                      <w:divBdr>
                        <w:top w:val="none" w:sz="0" w:space="0" w:color="auto"/>
                        <w:left w:val="none" w:sz="0" w:space="0" w:color="auto"/>
                        <w:bottom w:val="none" w:sz="0" w:space="0" w:color="auto"/>
                        <w:right w:val="none" w:sz="0" w:space="0" w:color="auto"/>
                      </w:divBdr>
                      <w:divsChild>
                        <w:div w:id="1787769057">
                          <w:marLeft w:val="0"/>
                          <w:marRight w:val="0"/>
                          <w:marTop w:val="0"/>
                          <w:marBottom w:val="0"/>
                          <w:divBdr>
                            <w:top w:val="none" w:sz="0" w:space="0" w:color="auto"/>
                            <w:left w:val="none" w:sz="0" w:space="0" w:color="auto"/>
                            <w:bottom w:val="none" w:sz="0" w:space="0" w:color="auto"/>
                            <w:right w:val="none" w:sz="0" w:space="0" w:color="auto"/>
                          </w:divBdr>
                          <w:divsChild>
                            <w:div w:id="387146908">
                              <w:marLeft w:val="0"/>
                              <w:marRight w:val="0"/>
                              <w:marTop w:val="0"/>
                              <w:marBottom w:val="0"/>
                              <w:divBdr>
                                <w:top w:val="none" w:sz="0" w:space="0" w:color="auto"/>
                                <w:left w:val="none" w:sz="0" w:space="0" w:color="auto"/>
                                <w:bottom w:val="none" w:sz="0" w:space="0" w:color="auto"/>
                                <w:right w:val="none" w:sz="0" w:space="0" w:color="auto"/>
                              </w:divBdr>
                              <w:divsChild>
                                <w:div w:id="1482653368">
                                  <w:marLeft w:val="0"/>
                                  <w:marRight w:val="0"/>
                                  <w:marTop w:val="0"/>
                                  <w:marBottom w:val="0"/>
                                  <w:divBdr>
                                    <w:top w:val="none" w:sz="0" w:space="0" w:color="auto"/>
                                    <w:left w:val="none" w:sz="0" w:space="0" w:color="auto"/>
                                    <w:bottom w:val="none" w:sz="0" w:space="0" w:color="auto"/>
                                    <w:right w:val="none" w:sz="0" w:space="0" w:color="auto"/>
                                  </w:divBdr>
                                  <w:divsChild>
                                    <w:div w:id="611742840">
                                      <w:marLeft w:val="750"/>
                                      <w:marRight w:val="0"/>
                                      <w:marTop w:val="0"/>
                                      <w:marBottom w:val="0"/>
                                      <w:divBdr>
                                        <w:top w:val="none" w:sz="0" w:space="0" w:color="auto"/>
                                        <w:left w:val="none" w:sz="0" w:space="0" w:color="auto"/>
                                        <w:bottom w:val="none" w:sz="0" w:space="0" w:color="auto"/>
                                        <w:right w:val="none" w:sz="0" w:space="0" w:color="auto"/>
                                      </w:divBdr>
                                      <w:divsChild>
                                        <w:div w:id="332337033">
                                          <w:marLeft w:val="0"/>
                                          <w:marRight w:val="0"/>
                                          <w:marTop w:val="0"/>
                                          <w:marBottom w:val="0"/>
                                          <w:divBdr>
                                            <w:top w:val="none" w:sz="0" w:space="0" w:color="auto"/>
                                            <w:left w:val="none" w:sz="0" w:space="0" w:color="auto"/>
                                            <w:bottom w:val="none" w:sz="0" w:space="0" w:color="auto"/>
                                            <w:right w:val="none" w:sz="0" w:space="0" w:color="auto"/>
                                          </w:divBdr>
                                          <w:divsChild>
                                            <w:div w:id="1021127733">
                                              <w:marLeft w:val="0"/>
                                              <w:marRight w:val="0"/>
                                              <w:marTop w:val="0"/>
                                              <w:marBottom w:val="0"/>
                                              <w:divBdr>
                                                <w:top w:val="none" w:sz="0" w:space="0" w:color="auto"/>
                                                <w:left w:val="none" w:sz="0" w:space="0" w:color="auto"/>
                                                <w:bottom w:val="none" w:sz="0" w:space="0" w:color="auto"/>
                                                <w:right w:val="none" w:sz="0" w:space="0" w:color="auto"/>
                                              </w:divBdr>
                                              <w:divsChild>
                                                <w:div w:id="1721591777">
                                                  <w:marLeft w:val="0"/>
                                                  <w:marRight w:val="0"/>
                                                  <w:marTop w:val="0"/>
                                                  <w:marBottom w:val="0"/>
                                                  <w:divBdr>
                                                    <w:top w:val="none" w:sz="0" w:space="0" w:color="auto"/>
                                                    <w:left w:val="none" w:sz="0" w:space="0" w:color="auto"/>
                                                    <w:bottom w:val="none" w:sz="0" w:space="0" w:color="auto"/>
                                                    <w:right w:val="none" w:sz="0" w:space="0" w:color="auto"/>
                                                  </w:divBdr>
                                                  <w:divsChild>
                                                    <w:div w:id="285085853">
                                                      <w:marLeft w:val="0"/>
                                                      <w:marRight w:val="0"/>
                                                      <w:marTop w:val="0"/>
                                                      <w:marBottom w:val="0"/>
                                                      <w:divBdr>
                                                        <w:top w:val="none" w:sz="0" w:space="0" w:color="auto"/>
                                                        <w:left w:val="none" w:sz="0" w:space="0" w:color="auto"/>
                                                        <w:bottom w:val="none" w:sz="0" w:space="0" w:color="auto"/>
                                                        <w:right w:val="none" w:sz="0" w:space="0" w:color="auto"/>
                                                      </w:divBdr>
                                                      <w:divsChild>
                                                        <w:div w:id="1090353618">
                                                          <w:marLeft w:val="0"/>
                                                          <w:marRight w:val="0"/>
                                                          <w:marTop w:val="0"/>
                                                          <w:marBottom w:val="0"/>
                                                          <w:divBdr>
                                                            <w:top w:val="none" w:sz="0" w:space="0" w:color="auto"/>
                                                            <w:left w:val="none" w:sz="0" w:space="0" w:color="auto"/>
                                                            <w:bottom w:val="none" w:sz="0" w:space="0" w:color="auto"/>
                                                            <w:right w:val="none" w:sz="0" w:space="0" w:color="auto"/>
                                                          </w:divBdr>
                                                          <w:divsChild>
                                                            <w:div w:id="1420714896">
                                                              <w:marLeft w:val="0"/>
                                                              <w:marRight w:val="0"/>
                                                              <w:marTop w:val="0"/>
                                                              <w:marBottom w:val="0"/>
                                                              <w:divBdr>
                                                                <w:top w:val="none" w:sz="0" w:space="0" w:color="auto"/>
                                                                <w:left w:val="none" w:sz="0" w:space="0" w:color="auto"/>
                                                                <w:bottom w:val="none" w:sz="0" w:space="0" w:color="auto"/>
                                                                <w:right w:val="none" w:sz="0" w:space="0" w:color="auto"/>
                                                              </w:divBdr>
                                                              <w:divsChild>
                                                                <w:div w:id="915437815">
                                                                  <w:marLeft w:val="0"/>
                                                                  <w:marRight w:val="0"/>
                                                                  <w:marTop w:val="0"/>
                                                                  <w:marBottom w:val="0"/>
                                                                  <w:divBdr>
                                                                    <w:top w:val="none" w:sz="0" w:space="0" w:color="auto"/>
                                                                    <w:left w:val="none" w:sz="0" w:space="0" w:color="auto"/>
                                                                    <w:bottom w:val="none" w:sz="0" w:space="0" w:color="auto"/>
                                                                    <w:right w:val="none" w:sz="0" w:space="0" w:color="auto"/>
                                                                  </w:divBdr>
                                                                  <w:divsChild>
                                                                    <w:div w:id="1612517222">
                                                                      <w:marLeft w:val="0"/>
                                                                      <w:marRight w:val="0"/>
                                                                      <w:marTop w:val="0"/>
                                                                      <w:marBottom w:val="0"/>
                                                                      <w:divBdr>
                                                                        <w:top w:val="none" w:sz="0" w:space="0" w:color="auto"/>
                                                                        <w:left w:val="none" w:sz="0" w:space="0" w:color="auto"/>
                                                                        <w:bottom w:val="none" w:sz="0" w:space="0" w:color="auto"/>
                                                                        <w:right w:val="none" w:sz="0" w:space="0" w:color="auto"/>
                                                                      </w:divBdr>
                                                                      <w:divsChild>
                                                                        <w:div w:id="1749688345">
                                                                          <w:marLeft w:val="0"/>
                                                                          <w:marRight w:val="0"/>
                                                                          <w:marTop w:val="0"/>
                                                                          <w:marBottom w:val="0"/>
                                                                          <w:divBdr>
                                                                            <w:top w:val="none" w:sz="0" w:space="0" w:color="auto"/>
                                                                            <w:left w:val="none" w:sz="0" w:space="0" w:color="auto"/>
                                                                            <w:bottom w:val="none" w:sz="0" w:space="0" w:color="auto"/>
                                                                            <w:right w:val="none" w:sz="0" w:space="0" w:color="auto"/>
                                                                          </w:divBdr>
                                                                          <w:divsChild>
                                                                            <w:div w:id="111131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8161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79527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101974">
          <w:marLeft w:val="0"/>
          <w:marRight w:val="0"/>
          <w:marTop w:val="0"/>
          <w:marBottom w:val="0"/>
          <w:divBdr>
            <w:top w:val="none" w:sz="0" w:space="0" w:color="auto"/>
            <w:left w:val="none" w:sz="0" w:space="0" w:color="auto"/>
            <w:bottom w:val="none" w:sz="0" w:space="0" w:color="auto"/>
            <w:right w:val="none" w:sz="0" w:space="0" w:color="auto"/>
          </w:divBdr>
          <w:divsChild>
            <w:div w:id="484709257">
              <w:marLeft w:val="0"/>
              <w:marRight w:val="0"/>
              <w:marTop w:val="0"/>
              <w:marBottom w:val="0"/>
              <w:divBdr>
                <w:top w:val="none" w:sz="0" w:space="0" w:color="auto"/>
                <w:left w:val="none" w:sz="0" w:space="0" w:color="auto"/>
                <w:bottom w:val="none" w:sz="0" w:space="0" w:color="auto"/>
                <w:right w:val="none" w:sz="0" w:space="0" w:color="auto"/>
              </w:divBdr>
              <w:divsChild>
                <w:div w:id="78978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149750">
      <w:bodyDiv w:val="1"/>
      <w:marLeft w:val="0"/>
      <w:marRight w:val="0"/>
      <w:marTop w:val="0"/>
      <w:marBottom w:val="0"/>
      <w:divBdr>
        <w:top w:val="none" w:sz="0" w:space="0" w:color="auto"/>
        <w:left w:val="none" w:sz="0" w:space="0" w:color="auto"/>
        <w:bottom w:val="none" w:sz="0" w:space="0" w:color="auto"/>
        <w:right w:val="none" w:sz="0" w:space="0" w:color="auto"/>
      </w:divBdr>
    </w:div>
    <w:div w:id="1874491179">
      <w:bodyDiv w:val="1"/>
      <w:marLeft w:val="0"/>
      <w:marRight w:val="0"/>
      <w:marTop w:val="0"/>
      <w:marBottom w:val="0"/>
      <w:divBdr>
        <w:top w:val="none" w:sz="0" w:space="0" w:color="auto"/>
        <w:left w:val="none" w:sz="0" w:space="0" w:color="auto"/>
        <w:bottom w:val="none" w:sz="0" w:space="0" w:color="auto"/>
        <w:right w:val="none" w:sz="0" w:space="0" w:color="auto"/>
      </w:divBdr>
    </w:div>
    <w:div w:id="1883981835">
      <w:bodyDiv w:val="1"/>
      <w:marLeft w:val="0"/>
      <w:marRight w:val="0"/>
      <w:marTop w:val="0"/>
      <w:marBottom w:val="0"/>
      <w:divBdr>
        <w:top w:val="none" w:sz="0" w:space="0" w:color="auto"/>
        <w:left w:val="none" w:sz="0" w:space="0" w:color="auto"/>
        <w:bottom w:val="none" w:sz="0" w:space="0" w:color="auto"/>
        <w:right w:val="none" w:sz="0" w:space="0" w:color="auto"/>
      </w:divBdr>
    </w:div>
    <w:div w:id="1956906210">
      <w:bodyDiv w:val="1"/>
      <w:marLeft w:val="0"/>
      <w:marRight w:val="0"/>
      <w:marTop w:val="0"/>
      <w:marBottom w:val="0"/>
      <w:divBdr>
        <w:top w:val="none" w:sz="0" w:space="0" w:color="auto"/>
        <w:left w:val="none" w:sz="0" w:space="0" w:color="auto"/>
        <w:bottom w:val="none" w:sz="0" w:space="0" w:color="auto"/>
        <w:right w:val="none" w:sz="0" w:space="0" w:color="auto"/>
      </w:divBdr>
    </w:div>
    <w:div w:id="2064743790">
      <w:bodyDiv w:val="1"/>
      <w:marLeft w:val="0"/>
      <w:marRight w:val="0"/>
      <w:marTop w:val="0"/>
      <w:marBottom w:val="0"/>
      <w:divBdr>
        <w:top w:val="none" w:sz="0" w:space="0" w:color="auto"/>
        <w:left w:val="none" w:sz="0" w:space="0" w:color="auto"/>
        <w:bottom w:val="none" w:sz="0" w:space="0" w:color="auto"/>
        <w:right w:val="none" w:sz="0" w:space="0" w:color="auto"/>
      </w:divBdr>
      <w:divsChild>
        <w:div w:id="1837575166">
          <w:marLeft w:val="0"/>
          <w:marRight w:val="0"/>
          <w:marTop w:val="0"/>
          <w:marBottom w:val="0"/>
          <w:divBdr>
            <w:top w:val="none" w:sz="0" w:space="0" w:color="auto"/>
            <w:left w:val="none" w:sz="0" w:space="0" w:color="auto"/>
            <w:bottom w:val="none" w:sz="0" w:space="0" w:color="auto"/>
            <w:right w:val="none" w:sz="0" w:space="0" w:color="auto"/>
          </w:divBdr>
          <w:divsChild>
            <w:div w:id="1202209609">
              <w:marLeft w:val="0"/>
              <w:marRight w:val="0"/>
              <w:marTop w:val="0"/>
              <w:marBottom w:val="0"/>
              <w:divBdr>
                <w:top w:val="none" w:sz="0" w:space="0" w:color="auto"/>
                <w:left w:val="none" w:sz="0" w:space="0" w:color="auto"/>
                <w:bottom w:val="none" w:sz="0" w:space="0" w:color="auto"/>
                <w:right w:val="none" w:sz="0" w:space="0" w:color="auto"/>
              </w:divBdr>
              <w:divsChild>
                <w:div w:id="648361286">
                  <w:marLeft w:val="0"/>
                  <w:marRight w:val="0"/>
                  <w:marTop w:val="0"/>
                  <w:marBottom w:val="0"/>
                  <w:divBdr>
                    <w:top w:val="none" w:sz="0" w:space="0" w:color="auto"/>
                    <w:left w:val="none" w:sz="0" w:space="0" w:color="auto"/>
                    <w:bottom w:val="none" w:sz="0" w:space="0" w:color="auto"/>
                    <w:right w:val="none" w:sz="0" w:space="0" w:color="auto"/>
                  </w:divBdr>
                  <w:divsChild>
                    <w:div w:id="440077153">
                      <w:marLeft w:val="0"/>
                      <w:marRight w:val="-90"/>
                      <w:marTop w:val="0"/>
                      <w:marBottom w:val="0"/>
                      <w:divBdr>
                        <w:top w:val="none" w:sz="0" w:space="0" w:color="auto"/>
                        <w:left w:val="none" w:sz="0" w:space="0" w:color="auto"/>
                        <w:bottom w:val="none" w:sz="0" w:space="0" w:color="auto"/>
                        <w:right w:val="none" w:sz="0" w:space="0" w:color="auto"/>
                      </w:divBdr>
                      <w:divsChild>
                        <w:div w:id="162859640">
                          <w:marLeft w:val="0"/>
                          <w:marRight w:val="0"/>
                          <w:marTop w:val="0"/>
                          <w:marBottom w:val="0"/>
                          <w:divBdr>
                            <w:top w:val="none" w:sz="0" w:space="0" w:color="auto"/>
                            <w:left w:val="none" w:sz="0" w:space="0" w:color="auto"/>
                            <w:bottom w:val="none" w:sz="0" w:space="0" w:color="auto"/>
                            <w:right w:val="none" w:sz="0" w:space="0" w:color="auto"/>
                          </w:divBdr>
                          <w:divsChild>
                            <w:div w:id="471559282">
                              <w:marLeft w:val="0"/>
                              <w:marRight w:val="0"/>
                              <w:marTop w:val="0"/>
                              <w:marBottom w:val="0"/>
                              <w:divBdr>
                                <w:top w:val="none" w:sz="0" w:space="0" w:color="auto"/>
                                <w:left w:val="none" w:sz="0" w:space="0" w:color="auto"/>
                                <w:bottom w:val="none" w:sz="0" w:space="0" w:color="auto"/>
                                <w:right w:val="none" w:sz="0" w:space="0" w:color="auto"/>
                              </w:divBdr>
                              <w:divsChild>
                                <w:div w:id="1048528251">
                                  <w:marLeft w:val="0"/>
                                  <w:marRight w:val="0"/>
                                  <w:marTop w:val="0"/>
                                  <w:marBottom w:val="0"/>
                                  <w:divBdr>
                                    <w:top w:val="none" w:sz="0" w:space="0" w:color="auto"/>
                                    <w:left w:val="none" w:sz="0" w:space="0" w:color="auto"/>
                                    <w:bottom w:val="none" w:sz="0" w:space="0" w:color="auto"/>
                                    <w:right w:val="none" w:sz="0" w:space="0" w:color="auto"/>
                                  </w:divBdr>
                                  <w:divsChild>
                                    <w:div w:id="618684841">
                                      <w:marLeft w:val="750"/>
                                      <w:marRight w:val="0"/>
                                      <w:marTop w:val="0"/>
                                      <w:marBottom w:val="0"/>
                                      <w:divBdr>
                                        <w:top w:val="none" w:sz="0" w:space="0" w:color="auto"/>
                                        <w:left w:val="none" w:sz="0" w:space="0" w:color="auto"/>
                                        <w:bottom w:val="none" w:sz="0" w:space="0" w:color="auto"/>
                                        <w:right w:val="none" w:sz="0" w:space="0" w:color="auto"/>
                                      </w:divBdr>
                                      <w:divsChild>
                                        <w:div w:id="1467317689">
                                          <w:marLeft w:val="0"/>
                                          <w:marRight w:val="0"/>
                                          <w:marTop w:val="0"/>
                                          <w:marBottom w:val="0"/>
                                          <w:divBdr>
                                            <w:top w:val="none" w:sz="0" w:space="0" w:color="auto"/>
                                            <w:left w:val="none" w:sz="0" w:space="0" w:color="auto"/>
                                            <w:bottom w:val="none" w:sz="0" w:space="0" w:color="auto"/>
                                            <w:right w:val="none" w:sz="0" w:space="0" w:color="auto"/>
                                          </w:divBdr>
                                          <w:divsChild>
                                            <w:div w:id="1789853795">
                                              <w:marLeft w:val="0"/>
                                              <w:marRight w:val="0"/>
                                              <w:marTop w:val="0"/>
                                              <w:marBottom w:val="0"/>
                                              <w:divBdr>
                                                <w:top w:val="none" w:sz="0" w:space="0" w:color="auto"/>
                                                <w:left w:val="none" w:sz="0" w:space="0" w:color="auto"/>
                                                <w:bottom w:val="none" w:sz="0" w:space="0" w:color="auto"/>
                                                <w:right w:val="none" w:sz="0" w:space="0" w:color="auto"/>
                                              </w:divBdr>
                                              <w:divsChild>
                                                <w:div w:id="1667857252">
                                                  <w:marLeft w:val="0"/>
                                                  <w:marRight w:val="0"/>
                                                  <w:marTop w:val="0"/>
                                                  <w:marBottom w:val="0"/>
                                                  <w:divBdr>
                                                    <w:top w:val="none" w:sz="0" w:space="0" w:color="auto"/>
                                                    <w:left w:val="none" w:sz="0" w:space="0" w:color="auto"/>
                                                    <w:bottom w:val="none" w:sz="0" w:space="0" w:color="auto"/>
                                                    <w:right w:val="none" w:sz="0" w:space="0" w:color="auto"/>
                                                  </w:divBdr>
                                                  <w:divsChild>
                                                    <w:div w:id="2013793507">
                                                      <w:marLeft w:val="0"/>
                                                      <w:marRight w:val="0"/>
                                                      <w:marTop w:val="0"/>
                                                      <w:marBottom w:val="0"/>
                                                      <w:divBdr>
                                                        <w:top w:val="none" w:sz="0" w:space="0" w:color="auto"/>
                                                        <w:left w:val="none" w:sz="0" w:space="0" w:color="auto"/>
                                                        <w:bottom w:val="none" w:sz="0" w:space="0" w:color="auto"/>
                                                        <w:right w:val="none" w:sz="0" w:space="0" w:color="auto"/>
                                                      </w:divBdr>
                                                      <w:divsChild>
                                                        <w:div w:id="1107194524">
                                                          <w:marLeft w:val="0"/>
                                                          <w:marRight w:val="0"/>
                                                          <w:marTop w:val="0"/>
                                                          <w:marBottom w:val="0"/>
                                                          <w:divBdr>
                                                            <w:top w:val="none" w:sz="0" w:space="0" w:color="auto"/>
                                                            <w:left w:val="none" w:sz="0" w:space="0" w:color="auto"/>
                                                            <w:bottom w:val="none" w:sz="0" w:space="0" w:color="auto"/>
                                                            <w:right w:val="none" w:sz="0" w:space="0" w:color="auto"/>
                                                          </w:divBdr>
                                                          <w:divsChild>
                                                            <w:div w:id="1087842242">
                                                              <w:marLeft w:val="0"/>
                                                              <w:marRight w:val="0"/>
                                                              <w:marTop w:val="0"/>
                                                              <w:marBottom w:val="0"/>
                                                              <w:divBdr>
                                                                <w:top w:val="none" w:sz="0" w:space="0" w:color="auto"/>
                                                                <w:left w:val="none" w:sz="0" w:space="0" w:color="auto"/>
                                                                <w:bottom w:val="none" w:sz="0" w:space="0" w:color="auto"/>
                                                                <w:right w:val="none" w:sz="0" w:space="0" w:color="auto"/>
                                                              </w:divBdr>
                                                              <w:divsChild>
                                                                <w:div w:id="1139419984">
                                                                  <w:marLeft w:val="0"/>
                                                                  <w:marRight w:val="0"/>
                                                                  <w:marTop w:val="0"/>
                                                                  <w:marBottom w:val="0"/>
                                                                  <w:divBdr>
                                                                    <w:top w:val="none" w:sz="0" w:space="0" w:color="auto"/>
                                                                    <w:left w:val="none" w:sz="0" w:space="0" w:color="auto"/>
                                                                    <w:bottom w:val="none" w:sz="0" w:space="0" w:color="auto"/>
                                                                    <w:right w:val="none" w:sz="0" w:space="0" w:color="auto"/>
                                                                  </w:divBdr>
                                                                  <w:divsChild>
                                                                    <w:div w:id="1688094116">
                                                                      <w:marLeft w:val="0"/>
                                                                      <w:marRight w:val="0"/>
                                                                      <w:marTop w:val="0"/>
                                                                      <w:marBottom w:val="0"/>
                                                                      <w:divBdr>
                                                                        <w:top w:val="none" w:sz="0" w:space="0" w:color="auto"/>
                                                                        <w:left w:val="none" w:sz="0" w:space="0" w:color="auto"/>
                                                                        <w:bottom w:val="none" w:sz="0" w:space="0" w:color="auto"/>
                                                                        <w:right w:val="none" w:sz="0" w:space="0" w:color="auto"/>
                                                                      </w:divBdr>
                                                                      <w:divsChild>
                                                                        <w:div w:id="773089567">
                                                                          <w:marLeft w:val="0"/>
                                                                          <w:marRight w:val="0"/>
                                                                          <w:marTop w:val="0"/>
                                                                          <w:marBottom w:val="0"/>
                                                                          <w:divBdr>
                                                                            <w:top w:val="none" w:sz="0" w:space="0" w:color="auto"/>
                                                                            <w:left w:val="none" w:sz="0" w:space="0" w:color="auto"/>
                                                                            <w:bottom w:val="none" w:sz="0" w:space="0" w:color="auto"/>
                                                                            <w:right w:val="none" w:sz="0" w:space="0" w:color="auto"/>
                                                                          </w:divBdr>
                                                                          <w:divsChild>
                                                                            <w:div w:id="154412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926963">
                                                                  <w:marLeft w:val="0"/>
                                                                  <w:marRight w:val="0"/>
                                                                  <w:marTop w:val="60"/>
                                                                  <w:marBottom w:val="0"/>
                                                                  <w:divBdr>
                                                                    <w:top w:val="none" w:sz="0" w:space="0" w:color="auto"/>
                                                                    <w:left w:val="none" w:sz="0" w:space="0" w:color="auto"/>
                                                                    <w:bottom w:val="none" w:sz="0" w:space="0" w:color="auto"/>
                                                                    <w:right w:val="none" w:sz="0" w:space="0" w:color="auto"/>
                                                                  </w:divBdr>
                                                                </w:div>
                                                                <w:div w:id="1674723661">
                                                                  <w:marLeft w:val="0"/>
                                                                  <w:marRight w:val="0"/>
                                                                  <w:marTop w:val="0"/>
                                                                  <w:marBottom w:val="0"/>
                                                                  <w:divBdr>
                                                                    <w:top w:val="none" w:sz="0" w:space="0" w:color="auto"/>
                                                                    <w:left w:val="none" w:sz="0" w:space="0" w:color="auto"/>
                                                                    <w:bottom w:val="none" w:sz="0" w:space="0" w:color="auto"/>
                                                                    <w:right w:val="none" w:sz="0" w:space="0" w:color="auto"/>
                                                                  </w:divBdr>
                                                                  <w:divsChild>
                                                                    <w:div w:id="840505775">
                                                                      <w:marLeft w:val="0"/>
                                                                      <w:marRight w:val="0"/>
                                                                      <w:marTop w:val="0"/>
                                                                      <w:marBottom w:val="0"/>
                                                                      <w:divBdr>
                                                                        <w:top w:val="none" w:sz="0" w:space="0" w:color="auto"/>
                                                                        <w:left w:val="none" w:sz="0" w:space="0" w:color="auto"/>
                                                                        <w:bottom w:val="none" w:sz="0" w:space="0" w:color="auto"/>
                                                                        <w:right w:val="none" w:sz="0" w:space="0" w:color="auto"/>
                                                                      </w:divBdr>
                                                                      <w:divsChild>
                                                                        <w:div w:id="1385638649">
                                                                          <w:marLeft w:val="0"/>
                                                                          <w:marRight w:val="0"/>
                                                                          <w:marTop w:val="0"/>
                                                                          <w:marBottom w:val="0"/>
                                                                          <w:divBdr>
                                                                            <w:top w:val="none" w:sz="0" w:space="0" w:color="auto"/>
                                                                            <w:left w:val="none" w:sz="0" w:space="0" w:color="auto"/>
                                                                            <w:bottom w:val="none" w:sz="0" w:space="0" w:color="auto"/>
                                                                            <w:right w:val="none" w:sz="0" w:space="0" w:color="auto"/>
                                                                          </w:divBdr>
                                                                          <w:divsChild>
                                                                            <w:div w:id="893201480">
                                                                              <w:marLeft w:val="0"/>
                                                                              <w:marRight w:val="0"/>
                                                                              <w:marTop w:val="0"/>
                                                                              <w:marBottom w:val="0"/>
                                                                              <w:divBdr>
                                                                                <w:top w:val="none" w:sz="0" w:space="0" w:color="auto"/>
                                                                                <w:left w:val="none" w:sz="0" w:space="0" w:color="auto"/>
                                                                                <w:bottom w:val="none" w:sz="0" w:space="0" w:color="auto"/>
                                                                                <w:right w:val="none" w:sz="0" w:space="0" w:color="auto"/>
                                                                              </w:divBdr>
                                                                              <w:divsChild>
                                                                                <w:div w:id="582569544">
                                                                                  <w:marLeft w:val="105"/>
                                                                                  <w:marRight w:val="105"/>
                                                                                  <w:marTop w:val="90"/>
                                                                                  <w:marBottom w:val="150"/>
                                                                                  <w:divBdr>
                                                                                    <w:top w:val="none" w:sz="0" w:space="0" w:color="auto"/>
                                                                                    <w:left w:val="none" w:sz="0" w:space="0" w:color="auto"/>
                                                                                    <w:bottom w:val="none" w:sz="0" w:space="0" w:color="auto"/>
                                                                                    <w:right w:val="none" w:sz="0" w:space="0" w:color="auto"/>
                                                                                  </w:divBdr>
                                                                                </w:div>
                                                                                <w:div w:id="1304627470">
                                                                                  <w:marLeft w:val="105"/>
                                                                                  <w:marRight w:val="105"/>
                                                                                  <w:marTop w:val="90"/>
                                                                                  <w:marBottom w:val="150"/>
                                                                                  <w:divBdr>
                                                                                    <w:top w:val="none" w:sz="0" w:space="0" w:color="auto"/>
                                                                                    <w:left w:val="none" w:sz="0" w:space="0" w:color="auto"/>
                                                                                    <w:bottom w:val="none" w:sz="0" w:space="0" w:color="auto"/>
                                                                                    <w:right w:val="none" w:sz="0" w:space="0" w:color="auto"/>
                                                                                  </w:divBdr>
                                                                                </w:div>
                                                                                <w:div w:id="1744831439">
                                                                                  <w:marLeft w:val="105"/>
                                                                                  <w:marRight w:val="105"/>
                                                                                  <w:marTop w:val="90"/>
                                                                                  <w:marBottom w:val="150"/>
                                                                                  <w:divBdr>
                                                                                    <w:top w:val="none" w:sz="0" w:space="0" w:color="auto"/>
                                                                                    <w:left w:val="none" w:sz="0" w:space="0" w:color="auto"/>
                                                                                    <w:bottom w:val="none" w:sz="0" w:space="0" w:color="auto"/>
                                                                                    <w:right w:val="none" w:sz="0" w:space="0" w:color="auto"/>
                                                                                  </w:divBdr>
                                                                                </w:div>
                                                                                <w:div w:id="898319221">
                                                                                  <w:marLeft w:val="105"/>
                                                                                  <w:marRight w:val="105"/>
                                                                                  <w:marTop w:val="90"/>
                                                                                  <w:marBottom w:val="150"/>
                                                                                  <w:divBdr>
                                                                                    <w:top w:val="none" w:sz="0" w:space="0" w:color="auto"/>
                                                                                    <w:left w:val="none" w:sz="0" w:space="0" w:color="auto"/>
                                                                                    <w:bottom w:val="none" w:sz="0" w:space="0" w:color="auto"/>
                                                                                    <w:right w:val="none" w:sz="0" w:space="0" w:color="auto"/>
                                                                                  </w:divBdr>
                                                                                </w:div>
                                                                                <w:div w:id="1828937202">
                                                                                  <w:marLeft w:val="105"/>
                                                                                  <w:marRight w:val="105"/>
                                                                                  <w:marTop w:val="90"/>
                                                                                  <w:marBottom w:val="150"/>
                                                                                  <w:divBdr>
                                                                                    <w:top w:val="none" w:sz="0" w:space="0" w:color="auto"/>
                                                                                    <w:left w:val="none" w:sz="0" w:space="0" w:color="auto"/>
                                                                                    <w:bottom w:val="none" w:sz="0" w:space="0" w:color="auto"/>
                                                                                    <w:right w:val="none" w:sz="0" w:space="0" w:color="auto"/>
                                                                                  </w:divBdr>
                                                                                </w:div>
                                                                                <w:div w:id="102302249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129123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9972842">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sChild>
                <w:div w:id="120240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441555">
      <w:bodyDiv w:val="1"/>
      <w:marLeft w:val="0"/>
      <w:marRight w:val="0"/>
      <w:marTop w:val="0"/>
      <w:marBottom w:val="0"/>
      <w:divBdr>
        <w:top w:val="none" w:sz="0" w:space="0" w:color="auto"/>
        <w:left w:val="none" w:sz="0" w:space="0" w:color="auto"/>
        <w:bottom w:val="none" w:sz="0" w:space="0" w:color="auto"/>
        <w:right w:val="none" w:sz="0" w:space="0" w:color="auto"/>
      </w:divBdr>
    </w:div>
    <w:div w:id="2098819486">
      <w:bodyDiv w:val="1"/>
      <w:marLeft w:val="0"/>
      <w:marRight w:val="0"/>
      <w:marTop w:val="0"/>
      <w:marBottom w:val="0"/>
      <w:divBdr>
        <w:top w:val="none" w:sz="0" w:space="0" w:color="auto"/>
        <w:left w:val="none" w:sz="0" w:space="0" w:color="auto"/>
        <w:bottom w:val="none" w:sz="0" w:space="0" w:color="auto"/>
        <w:right w:val="none" w:sz="0" w:space="0" w:color="auto"/>
      </w:divBdr>
    </w:div>
    <w:div w:id="2104570168">
      <w:bodyDiv w:val="1"/>
      <w:marLeft w:val="0"/>
      <w:marRight w:val="0"/>
      <w:marTop w:val="0"/>
      <w:marBottom w:val="0"/>
      <w:divBdr>
        <w:top w:val="none" w:sz="0" w:space="0" w:color="auto"/>
        <w:left w:val="none" w:sz="0" w:space="0" w:color="auto"/>
        <w:bottom w:val="none" w:sz="0" w:space="0" w:color="auto"/>
        <w:right w:val="none" w:sz="0" w:space="0" w:color="auto"/>
      </w:divBdr>
    </w:div>
    <w:div w:id="2131821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footer" Target="footer4.xml"/><Relationship Id="rId26" Type="http://schemas.openxmlformats.org/officeDocument/2006/relationships/chart" Target="charts/chart8.xml"/><Relationship Id="rId39" Type="http://schemas.openxmlformats.org/officeDocument/2006/relationships/chart" Target="charts/chart21.xml"/><Relationship Id="rId21" Type="http://schemas.openxmlformats.org/officeDocument/2006/relationships/chart" Target="charts/chart3.xml"/><Relationship Id="rId34" Type="http://schemas.openxmlformats.org/officeDocument/2006/relationships/chart" Target="charts/chart16.xml"/><Relationship Id="rId42" Type="http://schemas.openxmlformats.org/officeDocument/2006/relationships/chart" Target="charts/chart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footer" Target="footer2.xml"/><Relationship Id="rId19" Type="http://schemas.openxmlformats.org/officeDocument/2006/relationships/chart" Target="charts/chart1.xml"/><Relationship Id="rId31" Type="http://schemas.openxmlformats.org/officeDocument/2006/relationships/chart" Target="charts/chart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hyperlink" Target="https://thuvienphapluat.vn/van-ban/Tien-te-Ngan-hang/Luat-Cac-to-chuc-tin-dung-32-2024-QH15-577203.aspx"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jpeg"/><Relationship Id="rId17" Type="http://schemas.microsoft.com/office/2007/relationships/diagramDrawing" Target="diagrams/drawing1.xm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20" Type="http://schemas.openxmlformats.org/officeDocument/2006/relationships/chart" Target="charts/chart2.xml"/><Relationship Id="rId41" Type="http://schemas.openxmlformats.org/officeDocument/2006/relationships/chart" Target="charts/chart23.xml"/></Relationships>
</file>

<file path=word/charts/_rels/chart1.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Tran%20thi%20minh%20thu_21NH2\Tran%20thi%20minh%20thu_21NH2\Solieucanthuthap_TTTN%20%20kho&#225;%20lu&#7853;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Tran%20thi%20minh%20thu_21NH2\Tran%20thi%20minh%20thu_21NH2\s&#7889;%20li&#7879;u%20kho&#225;%20lu&#7853;n.xlsx" TargetMode="External"/><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Sheet2!$A$6</c:f>
              <c:strCache>
                <c:ptCount val="1"/>
                <c:pt idx="0">
                  <c:v>Không kỳ hạn </c:v>
                </c:pt>
              </c:strCache>
            </c:strRef>
          </c:tx>
          <c:spPr>
            <a:solidFill>
              <a:schemeClr val="accent1"/>
            </a:solidFill>
            <a:ln>
              <a:noFill/>
            </a:ln>
            <a:effectLst/>
          </c:spPr>
          <c:invertIfNegative val="0"/>
          <c:dLbls>
            <c:delete val="1"/>
          </c:dLbls>
          <c:cat>
            <c:strRef>
              <c:f>Sheet2!$B$5:$D$5</c:f>
              <c:strCache>
                <c:ptCount val="3"/>
                <c:pt idx="0">
                  <c:v>năm 2022</c:v>
                </c:pt>
                <c:pt idx="1">
                  <c:v>năm 2023</c:v>
                </c:pt>
                <c:pt idx="2">
                  <c:v>năm 2024</c:v>
                </c:pt>
              </c:strCache>
            </c:strRef>
          </c:cat>
          <c:val>
            <c:numRef>
              <c:f>Sheet2!$B$6:$D$6</c:f>
              <c:numCache>
                <c:formatCode>_(* #.##0_);_(* \(#.##0\);_(* "-"??_);_(@_)</c:formatCode>
                <c:ptCount val="3"/>
                <c:pt idx="0">
                  <c:v>150310</c:v>
                </c:pt>
                <c:pt idx="1">
                  <c:v>189327</c:v>
                </c:pt>
                <c:pt idx="2">
                  <c:v>196632</c:v>
                </c:pt>
              </c:numCache>
            </c:numRef>
          </c:val>
          <c:extLst>
            <c:ext xmlns:c16="http://schemas.microsoft.com/office/drawing/2014/chart" uri="{C3380CC4-5D6E-409C-BE32-E72D297353CC}">
              <c16:uniqueId val="{00000001-71E9-4481-BEAC-30A064DD3C2C}"/>
            </c:ext>
          </c:extLst>
        </c:ser>
        <c:ser>
          <c:idx val="1"/>
          <c:order val="1"/>
          <c:tx>
            <c:strRef>
              <c:f>Sheet2!$A$7</c:f>
              <c:strCache>
                <c:ptCount val="1"/>
                <c:pt idx="0">
                  <c:v>Có kỳ hạn ≤ 12 tháng</c:v>
                </c:pt>
              </c:strCache>
            </c:strRef>
          </c:tx>
          <c:spPr>
            <a:solidFill>
              <a:schemeClr val="accent2"/>
            </a:solidFill>
            <a:ln>
              <a:noFill/>
            </a:ln>
            <a:effectLst/>
          </c:spPr>
          <c:invertIfNegative val="0"/>
          <c:dLbls>
            <c:delete val="1"/>
          </c:dLbls>
          <c:cat>
            <c:strRef>
              <c:f>Sheet2!$B$5:$D$5</c:f>
              <c:strCache>
                <c:ptCount val="3"/>
                <c:pt idx="0">
                  <c:v>năm 2022</c:v>
                </c:pt>
                <c:pt idx="1">
                  <c:v>năm 2023</c:v>
                </c:pt>
                <c:pt idx="2">
                  <c:v>năm 2024</c:v>
                </c:pt>
              </c:strCache>
            </c:strRef>
          </c:cat>
          <c:val>
            <c:numRef>
              <c:f>Sheet2!$B$7:$D$7</c:f>
              <c:numCache>
                <c:formatCode>_(* #.##0_);_(* \(#.##0\);_(* "-"??_);_(@_)</c:formatCode>
                <c:ptCount val="3"/>
                <c:pt idx="0">
                  <c:v>292893</c:v>
                </c:pt>
                <c:pt idx="1">
                  <c:v>359620</c:v>
                </c:pt>
                <c:pt idx="2">
                  <c:v>377251</c:v>
                </c:pt>
              </c:numCache>
            </c:numRef>
          </c:val>
          <c:extLst>
            <c:ext xmlns:c16="http://schemas.microsoft.com/office/drawing/2014/chart" uri="{C3380CC4-5D6E-409C-BE32-E72D297353CC}">
              <c16:uniqueId val="{00000002-71E9-4481-BEAC-30A064DD3C2C}"/>
            </c:ext>
          </c:extLst>
        </c:ser>
        <c:ser>
          <c:idx val="2"/>
          <c:order val="2"/>
          <c:tx>
            <c:strRef>
              <c:f>Sheet2!$A$8</c:f>
              <c:strCache>
                <c:ptCount val="1"/>
                <c:pt idx="0">
                  <c:v>Có kỳ hạn &gt; 12 tháng</c:v>
                </c:pt>
              </c:strCache>
            </c:strRef>
          </c:tx>
          <c:spPr>
            <a:solidFill>
              <a:schemeClr val="accent3"/>
            </a:solidFill>
            <a:ln>
              <a:noFill/>
            </a:ln>
            <a:effectLst/>
          </c:spPr>
          <c:invertIfNegative val="0"/>
          <c:dLbls>
            <c:delete val="1"/>
          </c:dLbls>
          <c:cat>
            <c:strRef>
              <c:f>Sheet2!$B$5:$D$5</c:f>
              <c:strCache>
                <c:ptCount val="3"/>
                <c:pt idx="0">
                  <c:v>năm 2022</c:v>
                </c:pt>
                <c:pt idx="1">
                  <c:v>năm 2023</c:v>
                </c:pt>
                <c:pt idx="2">
                  <c:v>năm 2024</c:v>
                </c:pt>
              </c:strCache>
            </c:strRef>
          </c:cat>
          <c:val>
            <c:numRef>
              <c:f>Sheet2!$B$8:$D$8</c:f>
              <c:numCache>
                <c:formatCode>_(* #.##0_);_(* \(#.##0\);_(* "-"??_);_(@_)</c:formatCode>
                <c:ptCount val="3"/>
                <c:pt idx="0">
                  <c:v>159356</c:v>
                </c:pt>
                <c:pt idx="1">
                  <c:v>205745</c:v>
                </c:pt>
                <c:pt idx="2">
                  <c:v>251326</c:v>
                </c:pt>
              </c:numCache>
            </c:numRef>
          </c:val>
          <c:extLst>
            <c:ext xmlns:c16="http://schemas.microsoft.com/office/drawing/2014/chart" uri="{C3380CC4-5D6E-409C-BE32-E72D297353CC}">
              <c16:uniqueId val="{00000003-71E9-4481-BEAC-30A064DD3C2C}"/>
            </c:ext>
          </c:extLst>
        </c:ser>
        <c:dLbls>
          <c:dLblPos val="outEnd"/>
          <c:showLegendKey val="0"/>
          <c:showVal val="1"/>
          <c:showCatName val="0"/>
          <c:showSerName val="0"/>
          <c:showPercent val="0"/>
          <c:showBubbleSize val="0"/>
        </c:dLbls>
        <c:gapWidth val="219"/>
        <c:overlap val="-27"/>
        <c:axId val="1930591839"/>
        <c:axId val="1427981071"/>
      </c:barChart>
      <c:catAx>
        <c:axId val="193059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27981071"/>
        <c:crosses val="autoZero"/>
        <c:auto val="1"/>
        <c:lblAlgn val="ctr"/>
        <c:lblOffset val="100"/>
        <c:noMultiLvlLbl val="0"/>
      </c:catAx>
      <c:valAx>
        <c:axId val="1427981071"/>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930591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'bđ tình hình huy động vốn'!$A$18</c:f>
              <c:strCache>
                <c:ptCount val="1"/>
                <c:pt idx="0">
                  <c:v>Tổ Chức Kinh Tế</c:v>
                </c:pt>
              </c:strCache>
            </c:strRef>
          </c:tx>
          <c:spPr>
            <a:solidFill>
              <a:schemeClr val="accent1"/>
            </a:solidFill>
            <a:ln>
              <a:noFill/>
            </a:ln>
            <a:effectLst/>
          </c:spPr>
          <c:invertIfNegative val="0"/>
          <c:cat>
            <c:strRef>
              <c:f>'bđ tình hình huy động vốn'!$B$17:$D$17</c:f>
              <c:strCache>
                <c:ptCount val="3"/>
                <c:pt idx="0">
                  <c:v>Năm 2022</c:v>
                </c:pt>
                <c:pt idx="1">
                  <c:v>Năm 2023</c:v>
                </c:pt>
                <c:pt idx="2">
                  <c:v>Năm 2024</c:v>
                </c:pt>
              </c:strCache>
            </c:strRef>
          </c:cat>
          <c:val>
            <c:numRef>
              <c:f>'bđ tình hình huy động vốn'!$B$18:$D$18</c:f>
              <c:numCache>
                <c:formatCode>#,##0</c:formatCode>
                <c:ptCount val="3"/>
                <c:pt idx="0">
                  <c:v>365926</c:v>
                </c:pt>
                <c:pt idx="1">
                  <c:v>438760</c:v>
                </c:pt>
                <c:pt idx="2">
                  <c:v>355750</c:v>
                </c:pt>
              </c:numCache>
            </c:numRef>
          </c:val>
          <c:extLst>
            <c:ext xmlns:c16="http://schemas.microsoft.com/office/drawing/2014/chart" uri="{C3380CC4-5D6E-409C-BE32-E72D297353CC}">
              <c16:uniqueId val="{00000000-BC4C-4FDF-9040-16CDA36B63CE}"/>
            </c:ext>
          </c:extLst>
        </c:ser>
        <c:ser>
          <c:idx val="1"/>
          <c:order val="1"/>
          <c:tx>
            <c:strRef>
              <c:f>'bđ tình hình huy động vốn'!$A$19</c:f>
              <c:strCache>
                <c:ptCount val="1"/>
                <c:pt idx="0">
                  <c:v>Cá Nhân</c:v>
                </c:pt>
              </c:strCache>
            </c:strRef>
          </c:tx>
          <c:spPr>
            <a:solidFill>
              <a:schemeClr val="accent2"/>
            </a:solidFill>
            <a:ln>
              <a:noFill/>
            </a:ln>
            <a:effectLst/>
          </c:spPr>
          <c:invertIfNegative val="0"/>
          <c:cat>
            <c:strRef>
              <c:f>'bđ tình hình huy động vốn'!$B$17:$D$17</c:f>
              <c:strCache>
                <c:ptCount val="3"/>
                <c:pt idx="0">
                  <c:v>Năm 2022</c:v>
                </c:pt>
                <c:pt idx="1">
                  <c:v>Năm 2023</c:v>
                </c:pt>
                <c:pt idx="2">
                  <c:v>Năm 2024</c:v>
                </c:pt>
              </c:strCache>
            </c:strRef>
          </c:cat>
          <c:val>
            <c:numRef>
              <c:f>'bđ tình hình huy động vốn'!$B$19:$D$19</c:f>
              <c:numCache>
                <c:formatCode>#,##0</c:formatCode>
                <c:ptCount val="3"/>
                <c:pt idx="0">
                  <c:v>236633</c:v>
                </c:pt>
                <c:pt idx="1">
                  <c:v>315932</c:v>
                </c:pt>
                <c:pt idx="2">
                  <c:v>449260</c:v>
                </c:pt>
              </c:numCache>
            </c:numRef>
          </c:val>
          <c:extLst>
            <c:ext xmlns:c16="http://schemas.microsoft.com/office/drawing/2014/chart" uri="{C3380CC4-5D6E-409C-BE32-E72D297353CC}">
              <c16:uniqueId val="{00000001-BC4C-4FDF-9040-16CDA36B63CE}"/>
            </c:ext>
          </c:extLst>
        </c:ser>
        <c:ser>
          <c:idx val="2"/>
          <c:order val="2"/>
          <c:tx>
            <c:strRef>
              <c:f>'bđ tình hình huy động vốn'!$A$20</c:f>
              <c:strCache>
                <c:ptCount val="1"/>
              </c:strCache>
            </c:strRef>
          </c:tx>
          <c:spPr>
            <a:solidFill>
              <a:schemeClr val="accent3"/>
            </a:solidFill>
            <a:ln>
              <a:noFill/>
            </a:ln>
            <a:effectLst/>
          </c:spPr>
          <c:invertIfNegative val="0"/>
          <c:cat>
            <c:strRef>
              <c:f>'bđ tình hình huy động vốn'!$B$17:$D$17</c:f>
              <c:strCache>
                <c:ptCount val="3"/>
                <c:pt idx="0">
                  <c:v>Năm 2022</c:v>
                </c:pt>
                <c:pt idx="1">
                  <c:v>Năm 2023</c:v>
                </c:pt>
                <c:pt idx="2">
                  <c:v>Năm 2024</c:v>
                </c:pt>
              </c:strCache>
            </c:strRef>
          </c:cat>
          <c:val>
            <c:numRef>
              <c:f>'bđ tình hình huy động vốn'!$B$20:$D$20</c:f>
              <c:numCache>
                <c:formatCode>General</c:formatCode>
                <c:ptCount val="3"/>
              </c:numCache>
            </c:numRef>
          </c:val>
          <c:extLst>
            <c:ext xmlns:c16="http://schemas.microsoft.com/office/drawing/2014/chart" uri="{C3380CC4-5D6E-409C-BE32-E72D297353CC}">
              <c16:uniqueId val="{00000002-BC4C-4FDF-9040-16CDA36B63CE}"/>
            </c:ext>
          </c:extLst>
        </c:ser>
        <c:dLbls>
          <c:showLegendKey val="0"/>
          <c:showVal val="0"/>
          <c:showCatName val="0"/>
          <c:showSerName val="0"/>
          <c:showPercent val="0"/>
          <c:showBubbleSize val="0"/>
        </c:dLbls>
        <c:gapWidth val="219"/>
        <c:overlap val="-27"/>
        <c:axId val="413244127"/>
        <c:axId val="421906463"/>
      </c:barChart>
      <c:catAx>
        <c:axId val="413244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21906463"/>
        <c:crosses val="autoZero"/>
        <c:auto val="1"/>
        <c:lblAlgn val="ctr"/>
        <c:lblOffset val="100"/>
        <c:noMultiLvlLbl val="0"/>
      </c:catAx>
      <c:valAx>
        <c:axId val="4219064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13244127"/>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'Cho vay'!$A$2</c:f>
              <c:strCache>
                <c:ptCount val="1"/>
                <c:pt idx="0">
                  <c:v>Doanh số cv</c:v>
                </c:pt>
              </c:strCache>
            </c:strRef>
          </c:tx>
          <c:spPr>
            <a:solidFill>
              <a:schemeClr val="accent1"/>
            </a:solidFill>
            <a:ln>
              <a:noFill/>
            </a:ln>
            <a:effectLst/>
            <a:sp3d/>
          </c:spPr>
          <c:invertIfNegative val="0"/>
          <c:cat>
            <c:strRef>
              <c:f>'Cho vay'!$B$1:$D$1</c:f>
              <c:strCache>
                <c:ptCount val="3"/>
                <c:pt idx="0">
                  <c:v>Năm 2022</c:v>
                </c:pt>
                <c:pt idx="1">
                  <c:v>Năm 2023</c:v>
                </c:pt>
                <c:pt idx="2">
                  <c:v>Năm 2024</c:v>
                </c:pt>
              </c:strCache>
            </c:strRef>
          </c:cat>
          <c:val>
            <c:numRef>
              <c:f>'Cho vay'!$B$2:$D$2</c:f>
              <c:numCache>
                <c:formatCode>#,##0</c:formatCode>
                <c:ptCount val="3"/>
                <c:pt idx="0">
                  <c:v>284572</c:v>
                </c:pt>
                <c:pt idx="1">
                  <c:v>325123</c:v>
                </c:pt>
                <c:pt idx="2">
                  <c:v>415273</c:v>
                </c:pt>
              </c:numCache>
            </c:numRef>
          </c:val>
          <c:extLst>
            <c:ext xmlns:c16="http://schemas.microsoft.com/office/drawing/2014/chart" uri="{C3380CC4-5D6E-409C-BE32-E72D297353CC}">
              <c16:uniqueId val="{00000000-1A2D-46A9-A833-F6DF57567FB3}"/>
            </c:ext>
          </c:extLst>
        </c:ser>
        <c:dLbls>
          <c:showLegendKey val="0"/>
          <c:showVal val="0"/>
          <c:showCatName val="0"/>
          <c:showSerName val="0"/>
          <c:showPercent val="0"/>
          <c:showBubbleSize val="0"/>
        </c:dLbls>
        <c:gapWidth val="150"/>
        <c:shape val="box"/>
        <c:axId val="421815231"/>
        <c:axId val="331607567"/>
        <c:axId val="0"/>
      </c:bar3DChart>
      <c:catAx>
        <c:axId val="4218152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331607567"/>
        <c:crosses val="autoZero"/>
        <c:auto val="1"/>
        <c:lblAlgn val="ctr"/>
        <c:lblOffset val="100"/>
        <c:noMultiLvlLbl val="0"/>
      </c:catAx>
      <c:valAx>
        <c:axId val="3316075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218152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vi-V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'Cho vay'!$A$18</c:f>
              <c:strCache>
                <c:ptCount val="1"/>
                <c:pt idx="0">
                  <c:v>Doanh số thu nợ</c:v>
                </c:pt>
              </c:strCache>
            </c:strRef>
          </c:tx>
          <c:spPr>
            <a:solidFill>
              <a:schemeClr val="accent1"/>
            </a:solidFill>
            <a:ln>
              <a:noFill/>
            </a:ln>
            <a:effectLst/>
            <a:sp3d/>
          </c:spPr>
          <c:invertIfNegative val="0"/>
          <c:dPt>
            <c:idx val="0"/>
            <c:invertIfNegative val="0"/>
            <c:bubble3D val="0"/>
            <c:spPr>
              <a:solidFill>
                <a:schemeClr val="accent2"/>
              </a:solidFill>
              <a:ln>
                <a:noFill/>
              </a:ln>
              <a:effectLst/>
              <a:sp3d/>
            </c:spPr>
            <c:extLst>
              <c:ext xmlns:c16="http://schemas.microsoft.com/office/drawing/2014/chart" uri="{C3380CC4-5D6E-409C-BE32-E72D297353CC}">
                <c16:uniqueId val="{00000001-963E-4012-9865-2761EEEE21B3}"/>
              </c:ext>
            </c:extLst>
          </c:dPt>
          <c:dPt>
            <c:idx val="1"/>
            <c:invertIfNegative val="0"/>
            <c:bubble3D val="0"/>
            <c:spPr>
              <a:solidFill>
                <a:schemeClr val="accent2"/>
              </a:solidFill>
              <a:ln>
                <a:noFill/>
              </a:ln>
              <a:effectLst/>
              <a:sp3d/>
            </c:spPr>
            <c:extLst>
              <c:ext xmlns:c16="http://schemas.microsoft.com/office/drawing/2014/chart" uri="{C3380CC4-5D6E-409C-BE32-E72D297353CC}">
                <c16:uniqueId val="{00000003-963E-4012-9865-2761EEEE21B3}"/>
              </c:ext>
            </c:extLst>
          </c:dPt>
          <c:dPt>
            <c:idx val="2"/>
            <c:invertIfNegative val="0"/>
            <c:bubble3D val="0"/>
            <c:spPr>
              <a:solidFill>
                <a:schemeClr val="accent2"/>
              </a:solidFill>
              <a:ln>
                <a:noFill/>
              </a:ln>
              <a:effectLst/>
              <a:sp3d/>
            </c:spPr>
            <c:extLst>
              <c:ext xmlns:c16="http://schemas.microsoft.com/office/drawing/2014/chart" uri="{C3380CC4-5D6E-409C-BE32-E72D297353CC}">
                <c16:uniqueId val="{00000005-963E-4012-9865-2761EEEE21B3}"/>
              </c:ext>
            </c:extLst>
          </c:dPt>
          <c:cat>
            <c:strRef>
              <c:f>'Cho vay'!$B$17:$D$17</c:f>
              <c:strCache>
                <c:ptCount val="3"/>
                <c:pt idx="0">
                  <c:v>Năm 2022</c:v>
                </c:pt>
                <c:pt idx="1">
                  <c:v>Năm 2023</c:v>
                </c:pt>
                <c:pt idx="2">
                  <c:v>Năm 2024</c:v>
                </c:pt>
              </c:strCache>
            </c:strRef>
          </c:cat>
          <c:val>
            <c:numRef>
              <c:f>'Cho vay'!$B$18:$D$18</c:f>
              <c:numCache>
                <c:formatCode>#,##0</c:formatCode>
                <c:ptCount val="3"/>
                <c:pt idx="0">
                  <c:v>240517</c:v>
                </c:pt>
                <c:pt idx="1">
                  <c:v>363524</c:v>
                </c:pt>
                <c:pt idx="2">
                  <c:v>405357</c:v>
                </c:pt>
              </c:numCache>
            </c:numRef>
          </c:val>
          <c:extLst>
            <c:ext xmlns:c16="http://schemas.microsoft.com/office/drawing/2014/chart" uri="{C3380CC4-5D6E-409C-BE32-E72D297353CC}">
              <c16:uniqueId val="{00000006-963E-4012-9865-2761EEEE21B3}"/>
            </c:ext>
          </c:extLst>
        </c:ser>
        <c:dLbls>
          <c:showLegendKey val="0"/>
          <c:showVal val="0"/>
          <c:showCatName val="0"/>
          <c:showSerName val="0"/>
          <c:showPercent val="0"/>
          <c:showBubbleSize val="0"/>
        </c:dLbls>
        <c:gapWidth val="150"/>
        <c:shape val="box"/>
        <c:axId val="421799231"/>
        <c:axId val="416865743"/>
        <c:axId val="0"/>
      </c:bar3DChart>
      <c:catAx>
        <c:axId val="4217992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16865743"/>
        <c:crosses val="autoZero"/>
        <c:auto val="1"/>
        <c:lblAlgn val="ctr"/>
        <c:lblOffset val="100"/>
        <c:noMultiLvlLbl val="0"/>
      </c:catAx>
      <c:valAx>
        <c:axId val="4168657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217992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vi-V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'Cho vay'!$B$28</c:f>
              <c:strCache>
                <c:ptCount val="1"/>
                <c:pt idx="0">
                  <c:v>Năm 2022</c:v>
                </c:pt>
              </c:strCache>
            </c:strRef>
          </c:tx>
          <c:spPr>
            <a:solidFill>
              <a:schemeClr val="accent1"/>
            </a:solidFill>
            <a:ln>
              <a:noFill/>
            </a:ln>
            <a:effectLst/>
          </c:spPr>
          <c:invertIfNegative val="0"/>
          <c:cat>
            <c:strRef>
              <c:f>'Cho vay'!$A$29</c:f>
              <c:strCache>
                <c:ptCount val="1"/>
                <c:pt idx="0">
                  <c:v>Dư nợ</c:v>
                </c:pt>
              </c:strCache>
            </c:strRef>
          </c:cat>
          <c:val>
            <c:numRef>
              <c:f>'Cho vay'!$B$29</c:f>
              <c:numCache>
                <c:formatCode>#,##0</c:formatCode>
                <c:ptCount val="1"/>
                <c:pt idx="0">
                  <c:v>319453</c:v>
                </c:pt>
              </c:numCache>
            </c:numRef>
          </c:val>
          <c:extLst>
            <c:ext xmlns:c16="http://schemas.microsoft.com/office/drawing/2014/chart" uri="{C3380CC4-5D6E-409C-BE32-E72D297353CC}">
              <c16:uniqueId val="{00000000-9544-4FE3-98E6-2DB9D4B6EA29}"/>
            </c:ext>
          </c:extLst>
        </c:ser>
        <c:ser>
          <c:idx val="1"/>
          <c:order val="1"/>
          <c:tx>
            <c:strRef>
              <c:f>'Cho vay'!$C$28</c:f>
              <c:strCache>
                <c:ptCount val="1"/>
                <c:pt idx="0">
                  <c:v>Năm 2023</c:v>
                </c:pt>
              </c:strCache>
            </c:strRef>
          </c:tx>
          <c:spPr>
            <a:solidFill>
              <a:schemeClr val="accent2"/>
            </a:solidFill>
            <a:ln>
              <a:noFill/>
            </a:ln>
            <a:effectLst/>
          </c:spPr>
          <c:invertIfNegative val="0"/>
          <c:cat>
            <c:strRef>
              <c:f>'Cho vay'!$A$29</c:f>
              <c:strCache>
                <c:ptCount val="1"/>
                <c:pt idx="0">
                  <c:v>Dư nợ</c:v>
                </c:pt>
              </c:strCache>
            </c:strRef>
          </c:cat>
          <c:val>
            <c:numRef>
              <c:f>'Cho vay'!$C$29</c:f>
              <c:numCache>
                <c:formatCode>#,##0</c:formatCode>
                <c:ptCount val="1"/>
                <c:pt idx="0">
                  <c:v>281052</c:v>
                </c:pt>
              </c:numCache>
            </c:numRef>
          </c:val>
          <c:extLst>
            <c:ext xmlns:c16="http://schemas.microsoft.com/office/drawing/2014/chart" uri="{C3380CC4-5D6E-409C-BE32-E72D297353CC}">
              <c16:uniqueId val="{00000001-9544-4FE3-98E6-2DB9D4B6EA29}"/>
            </c:ext>
          </c:extLst>
        </c:ser>
        <c:ser>
          <c:idx val="2"/>
          <c:order val="2"/>
          <c:tx>
            <c:strRef>
              <c:f>'Cho vay'!$D$28</c:f>
              <c:strCache>
                <c:ptCount val="1"/>
                <c:pt idx="0">
                  <c:v>Năm 2024</c:v>
                </c:pt>
              </c:strCache>
            </c:strRef>
          </c:tx>
          <c:spPr>
            <a:solidFill>
              <a:schemeClr val="accent3"/>
            </a:solidFill>
            <a:ln>
              <a:noFill/>
            </a:ln>
            <a:effectLst/>
          </c:spPr>
          <c:invertIfNegative val="0"/>
          <c:cat>
            <c:strRef>
              <c:f>'Cho vay'!$A$29</c:f>
              <c:strCache>
                <c:ptCount val="1"/>
                <c:pt idx="0">
                  <c:v>Dư nợ</c:v>
                </c:pt>
              </c:strCache>
            </c:strRef>
          </c:cat>
          <c:val>
            <c:numRef>
              <c:f>'Cho vay'!$D$29</c:f>
              <c:numCache>
                <c:formatCode>#,##0</c:formatCode>
                <c:ptCount val="1"/>
                <c:pt idx="0">
                  <c:v>290968</c:v>
                </c:pt>
              </c:numCache>
            </c:numRef>
          </c:val>
          <c:extLst>
            <c:ext xmlns:c16="http://schemas.microsoft.com/office/drawing/2014/chart" uri="{C3380CC4-5D6E-409C-BE32-E72D297353CC}">
              <c16:uniqueId val="{00000002-9544-4FE3-98E6-2DB9D4B6EA29}"/>
            </c:ext>
          </c:extLst>
        </c:ser>
        <c:dLbls>
          <c:showLegendKey val="0"/>
          <c:showVal val="0"/>
          <c:showCatName val="0"/>
          <c:showSerName val="0"/>
          <c:showPercent val="0"/>
          <c:showBubbleSize val="0"/>
        </c:dLbls>
        <c:gapWidth val="219"/>
        <c:overlap val="-27"/>
        <c:axId val="2133887215"/>
        <c:axId val="2130057407"/>
      </c:barChart>
      <c:catAx>
        <c:axId val="2133887215"/>
        <c:scaling>
          <c:orientation val="minMax"/>
        </c:scaling>
        <c:delete val="1"/>
        <c:axPos val="b"/>
        <c:numFmt formatCode="General" sourceLinked="1"/>
        <c:majorTickMark val="none"/>
        <c:minorTickMark val="none"/>
        <c:tickLblPos val="nextTo"/>
        <c:crossAx val="2130057407"/>
        <c:crosses val="autoZero"/>
        <c:auto val="1"/>
        <c:lblAlgn val="ctr"/>
        <c:lblOffset val="100"/>
        <c:noMultiLvlLbl val="0"/>
      </c:catAx>
      <c:valAx>
        <c:axId val="213005740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2133887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'Cho vay'!$A$42</c:f>
              <c:strCache>
                <c:ptCount val="1"/>
                <c:pt idx="0">
                  <c:v>Nợ quá hạn</c:v>
                </c:pt>
              </c:strCache>
            </c:strRef>
          </c:tx>
          <c:spPr>
            <a:solidFill>
              <a:schemeClr val="accent1"/>
            </a:solidFill>
            <a:ln>
              <a:noFill/>
            </a:ln>
            <a:effectLst/>
          </c:spPr>
          <c:invertIfNegative val="0"/>
          <c:cat>
            <c:strRef>
              <c:f>'Cho vay'!$B$41:$D$41</c:f>
              <c:strCache>
                <c:ptCount val="3"/>
                <c:pt idx="0">
                  <c:v>Năm 2022</c:v>
                </c:pt>
                <c:pt idx="1">
                  <c:v>Năm 2023</c:v>
                </c:pt>
                <c:pt idx="2">
                  <c:v>Năm 2024</c:v>
                </c:pt>
              </c:strCache>
            </c:strRef>
          </c:cat>
          <c:val>
            <c:numRef>
              <c:f>'Cho vay'!$B$42:$D$42</c:f>
              <c:numCache>
                <c:formatCode>#,##0</c:formatCode>
                <c:ptCount val="3"/>
                <c:pt idx="0">
                  <c:v>3674</c:v>
                </c:pt>
                <c:pt idx="1">
                  <c:v>6492</c:v>
                </c:pt>
                <c:pt idx="2">
                  <c:v>5149</c:v>
                </c:pt>
              </c:numCache>
            </c:numRef>
          </c:val>
          <c:extLst>
            <c:ext xmlns:c16="http://schemas.microsoft.com/office/drawing/2014/chart" uri="{C3380CC4-5D6E-409C-BE32-E72D297353CC}">
              <c16:uniqueId val="{00000000-A28A-4388-8771-11FF2D504F75}"/>
            </c:ext>
          </c:extLst>
        </c:ser>
        <c:ser>
          <c:idx val="1"/>
          <c:order val="1"/>
          <c:tx>
            <c:strRef>
              <c:f>'Cho vay'!$A$43</c:f>
              <c:strCache>
                <c:ptCount val="1"/>
                <c:pt idx="0">
                  <c:v>Nợ Xấu</c:v>
                </c:pt>
              </c:strCache>
            </c:strRef>
          </c:tx>
          <c:spPr>
            <a:solidFill>
              <a:schemeClr val="accent2"/>
            </a:solidFill>
            <a:ln>
              <a:noFill/>
            </a:ln>
            <a:effectLst/>
          </c:spPr>
          <c:invertIfNegative val="0"/>
          <c:cat>
            <c:strRef>
              <c:f>'Cho vay'!$B$41:$D$41</c:f>
              <c:strCache>
                <c:ptCount val="3"/>
                <c:pt idx="0">
                  <c:v>Năm 2022</c:v>
                </c:pt>
                <c:pt idx="1">
                  <c:v>Năm 2023</c:v>
                </c:pt>
                <c:pt idx="2">
                  <c:v>Năm 2024</c:v>
                </c:pt>
              </c:strCache>
            </c:strRef>
          </c:cat>
          <c:val>
            <c:numRef>
              <c:f>'Cho vay'!$B$43:$D$43</c:f>
              <c:numCache>
                <c:formatCode>#,##0</c:formatCode>
                <c:ptCount val="3"/>
                <c:pt idx="0">
                  <c:v>863</c:v>
                </c:pt>
                <c:pt idx="1">
                  <c:v>3316</c:v>
                </c:pt>
                <c:pt idx="2">
                  <c:v>2124</c:v>
                </c:pt>
              </c:numCache>
            </c:numRef>
          </c:val>
          <c:extLst>
            <c:ext xmlns:c16="http://schemas.microsoft.com/office/drawing/2014/chart" uri="{C3380CC4-5D6E-409C-BE32-E72D297353CC}">
              <c16:uniqueId val="{00000001-A28A-4388-8771-11FF2D504F75}"/>
            </c:ext>
          </c:extLst>
        </c:ser>
        <c:dLbls>
          <c:showLegendKey val="0"/>
          <c:showVal val="0"/>
          <c:showCatName val="0"/>
          <c:showSerName val="0"/>
          <c:showPercent val="0"/>
          <c:showBubbleSize val="0"/>
        </c:dLbls>
        <c:gapWidth val="219"/>
        <c:overlap val="-27"/>
        <c:axId val="1513798416"/>
        <c:axId val="1516888048"/>
      </c:barChart>
      <c:catAx>
        <c:axId val="151379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516888048"/>
        <c:crosses val="autoZero"/>
        <c:auto val="1"/>
        <c:lblAlgn val="ctr"/>
        <c:lblOffset val="100"/>
        <c:noMultiLvlLbl val="0"/>
      </c:catAx>
      <c:valAx>
        <c:axId val="15168880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513798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'Kết quả hđkd'!$A$2</c:f>
              <c:strCache>
                <c:ptCount val="1"/>
                <c:pt idx="0">
                  <c:v>Tổng thu nhập</c:v>
                </c:pt>
              </c:strCache>
            </c:strRef>
          </c:tx>
          <c:spPr>
            <a:solidFill>
              <a:schemeClr val="accent1"/>
            </a:solidFill>
            <a:ln>
              <a:noFill/>
            </a:ln>
            <a:effectLst/>
          </c:spPr>
          <c:invertIfNegative val="0"/>
          <c:cat>
            <c:strRef>
              <c:f>'Kết quả hđkd'!$B$1:$D$1</c:f>
              <c:strCache>
                <c:ptCount val="3"/>
                <c:pt idx="0">
                  <c:v>Năm 2022</c:v>
                </c:pt>
                <c:pt idx="1">
                  <c:v>Năm 2023</c:v>
                </c:pt>
                <c:pt idx="2">
                  <c:v>Năm 2024</c:v>
                </c:pt>
              </c:strCache>
            </c:strRef>
          </c:cat>
          <c:val>
            <c:numRef>
              <c:f>'Kết quả hđkd'!$B$2:$D$2</c:f>
              <c:numCache>
                <c:formatCode>#,##0</c:formatCode>
                <c:ptCount val="3"/>
                <c:pt idx="0">
                  <c:v>13010</c:v>
                </c:pt>
                <c:pt idx="1">
                  <c:v>13959</c:v>
                </c:pt>
                <c:pt idx="2">
                  <c:v>15787.949999999999</c:v>
                </c:pt>
              </c:numCache>
            </c:numRef>
          </c:val>
          <c:extLst>
            <c:ext xmlns:c16="http://schemas.microsoft.com/office/drawing/2014/chart" uri="{C3380CC4-5D6E-409C-BE32-E72D297353CC}">
              <c16:uniqueId val="{00000000-16F8-49A7-B04D-0BD9B0049E0B}"/>
            </c:ext>
          </c:extLst>
        </c:ser>
        <c:ser>
          <c:idx val="1"/>
          <c:order val="1"/>
          <c:tx>
            <c:strRef>
              <c:f>'Kết quả hđkd'!$A$3</c:f>
              <c:strCache>
                <c:ptCount val="1"/>
                <c:pt idx="0">
                  <c:v>Thu từ lãi </c:v>
                </c:pt>
              </c:strCache>
            </c:strRef>
          </c:tx>
          <c:spPr>
            <a:solidFill>
              <a:schemeClr val="accent2"/>
            </a:solidFill>
            <a:ln>
              <a:noFill/>
            </a:ln>
            <a:effectLst/>
          </c:spPr>
          <c:invertIfNegative val="0"/>
          <c:cat>
            <c:strRef>
              <c:f>'Kết quả hđkd'!$B$1:$D$1</c:f>
              <c:strCache>
                <c:ptCount val="3"/>
                <c:pt idx="0">
                  <c:v>Năm 2022</c:v>
                </c:pt>
                <c:pt idx="1">
                  <c:v>Năm 2023</c:v>
                </c:pt>
                <c:pt idx="2">
                  <c:v>Năm 2024</c:v>
                </c:pt>
              </c:strCache>
            </c:strRef>
          </c:cat>
          <c:val>
            <c:numRef>
              <c:f>'Kết quả hđkd'!$B$3:$D$3</c:f>
              <c:numCache>
                <c:formatCode>#.##00</c:formatCode>
                <c:ptCount val="3"/>
                <c:pt idx="0">
                  <c:v>10668.2</c:v>
                </c:pt>
                <c:pt idx="1">
                  <c:v>11446.38</c:v>
                </c:pt>
                <c:pt idx="2" formatCode="#,##0">
                  <c:v>12567.3</c:v>
                </c:pt>
              </c:numCache>
            </c:numRef>
          </c:val>
          <c:extLst>
            <c:ext xmlns:c16="http://schemas.microsoft.com/office/drawing/2014/chart" uri="{C3380CC4-5D6E-409C-BE32-E72D297353CC}">
              <c16:uniqueId val="{00000001-16F8-49A7-B04D-0BD9B0049E0B}"/>
            </c:ext>
          </c:extLst>
        </c:ser>
        <c:ser>
          <c:idx val="2"/>
          <c:order val="2"/>
          <c:tx>
            <c:strRef>
              <c:f>'Kết quả hđkd'!$A$4</c:f>
              <c:strCache>
                <c:ptCount val="1"/>
                <c:pt idx="0">
                  <c:v>Thu từ hoạt động dịch vụ</c:v>
                </c:pt>
              </c:strCache>
            </c:strRef>
          </c:tx>
          <c:spPr>
            <a:solidFill>
              <a:schemeClr val="accent3"/>
            </a:solidFill>
            <a:ln>
              <a:noFill/>
            </a:ln>
            <a:effectLst/>
          </c:spPr>
          <c:invertIfNegative val="0"/>
          <c:cat>
            <c:strRef>
              <c:f>'Kết quả hđkd'!$B$1:$D$1</c:f>
              <c:strCache>
                <c:ptCount val="3"/>
                <c:pt idx="0">
                  <c:v>Năm 2022</c:v>
                </c:pt>
                <c:pt idx="1">
                  <c:v>Năm 2023</c:v>
                </c:pt>
                <c:pt idx="2">
                  <c:v>Năm 2024</c:v>
                </c:pt>
              </c:strCache>
            </c:strRef>
          </c:cat>
          <c:val>
            <c:numRef>
              <c:f>'Kết quả hđkd'!$B$4:$D$4</c:f>
              <c:numCache>
                <c:formatCode>#.##00</c:formatCode>
                <c:ptCount val="3"/>
                <c:pt idx="0">
                  <c:v>1821.4</c:v>
                </c:pt>
                <c:pt idx="1">
                  <c:v>2233.44</c:v>
                </c:pt>
                <c:pt idx="2" formatCode="#,##0">
                  <c:v>2935.35</c:v>
                </c:pt>
              </c:numCache>
            </c:numRef>
          </c:val>
          <c:extLst>
            <c:ext xmlns:c16="http://schemas.microsoft.com/office/drawing/2014/chart" uri="{C3380CC4-5D6E-409C-BE32-E72D297353CC}">
              <c16:uniqueId val="{00000002-16F8-49A7-B04D-0BD9B0049E0B}"/>
            </c:ext>
          </c:extLst>
        </c:ser>
        <c:ser>
          <c:idx val="3"/>
          <c:order val="3"/>
          <c:tx>
            <c:strRef>
              <c:f>'Kết quả hđkd'!$A$5</c:f>
              <c:strCache>
                <c:ptCount val="1"/>
                <c:pt idx="0">
                  <c:v>Thu từ hoạt động khác</c:v>
                </c:pt>
              </c:strCache>
            </c:strRef>
          </c:tx>
          <c:spPr>
            <a:solidFill>
              <a:schemeClr val="accent4"/>
            </a:solidFill>
            <a:ln>
              <a:noFill/>
            </a:ln>
            <a:effectLst/>
          </c:spPr>
          <c:invertIfNegative val="0"/>
          <c:cat>
            <c:strRef>
              <c:f>'Kết quả hđkd'!$B$1:$D$1</c:f>
              <c:strCache>
                <c:ptCount val="3"/>
                <c:pt idx="0">
                  <c:v>Năm 2022</c:v>
                </c:pt>
                <c:pt idx="1">
                  <c:v>Năm 2023</c:v>
                </c:pt>
                <c:pt idx="2">
                  <c:v>Năm 2024</c:v>
                </c:pt>
              </c:strCache>
            </c:strRef>
          </c:cat>
          <c:val>
            <c:numRef>
              <c:f>'Kết quả hđkd'!$B$5:$D$5</c:f>
              <c:numCache>
                <c:formatCode>#.##00</c:formatCode>
                <c:ptCount val="3"/>
                <c:pt idx="0">
                  <c:v>520.4</c:v>
                </c:pt>
                <c:pt idx="1">
                  <c:v>279.18</c:v>
                </c:pt>
                <c:pt idx="2" formatCode="#,##0">
                  <c:v>285.3</c:v>
                </c:pt>
              </c:numCache>
            </c:numRef>
          </c:val>
          <c:extLst>
            <c:ext xmlns:c16="http://schemas.microsoft.com/office/drawing/2014/chart" uri="{C3380CC4-5D6E-409C-BE32-E72D297353CC}">
              <c16:uniqueId val="{00000003-16F8-49A7-B04D-0BD9B0049E0B}"/>
            </c:ext>
          </c:extLst>
        </c:ser>
        <c:dLbls>
          <c:showLegendKey val="0"/>
          <c:showVal val="0"/>
          <c:showCatName val="0"/>
          <c:showSerName val="0"/>
          <c:showPercent val="0"/>
          <c:showBubbleSize val="0"/>
        </c:dLbls>
        <c:gapWidth val="219"/>
        <c:overlap val="-27"/>
        <c:axId val="415943199"/>
        <c:axId val="488080943"/>
      </c:barChart>
      <c:catAx>
        <c:axId val="415943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88080943"/>
        <c:crosses val="autoZero"/>
        <c:auto val="1"/>
        <c:lblAlgn val="ctr"/>
        <c:lblOffset val="100"/>
        <c:noMultiLvlLbl val="0"/>
      </c:catAx>
      <c:valAx>
        <c:axId val="4880809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159431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'Kết quả hđkd'!$A$18</c:f>
              <c:strCache>
                <c:ptCount val="1"/>
                <c:pt idx="0">
                  <c:v>Tổng chi phí</c:v>
                </c:pt>
              </c:strCache>
            </c:strRef>
          </c:tx>
          <c:spPr>
            <a:solidFill>
              <a:schemeClr val="accent1"/>
            </a:solidFill>
            <a:ln>
              <a:noFill/>
            </a:ln>
            <a:effectLst/>
          </c:spPr>
          <c:invertIfNegative val="0"/>
          <c:cat>
            <c:strRef>
              <c:f>'Kết quả hđkd'!$B$17:$D$17</c:f>
              <c:strCache>
                <c:ptCount val="3"/>
                <c:pt idx="0">
                  <c:v>Năm 2022</c:v>
                </c:pt>
                <c:pt idx="1">
                  <c:v>Năm 2023</c:v>
                </c:pt>
                <c:pt idx="2">
                  <c:v>Năm 2024</c:v>
                </c:pt>
              </c:strCache>
            </c:strRef>
          </c:cat>
          <c:val>
            <c:numRef>
              <c:f>'Kết quả hđkd'!$B$18:$D$18</c:f>
              <c:numCache>
                <c:formatCode>#,##0</c:formatCode>
                <c:ptCount val="3"/>
                <c:pt idx="0">
                  <c:v>7334</c:v>
                </c:pt>
                <c:pt idx="1">
                  <c:v>7427</c:v>
                </c:pt>
                <c:pt idx="2">
                  <c:v>7794</c:v>
                </c:pt>
              </c:numCache>
            </c:numRef>
          </c:val>
          <c:extLst>
            <c:ext xmlns:c16="http://schemas.microsoft.com/office/drawing/2014/chart" uri="{C3380CC4-5D6E-409C-BE32-E72D297353CC}">
              <c16:uniqueId val="{00000000-D306-4051-B258-1C9FF81B59D8}"/>
            </c:ext>
          </c:extLst>
        </c:ser>
        <c:ser>
          <c:idx val="1"/>
          <c:order val="1"/>
          <c:tx>
            <c:strRef>
              <c:f>'Kết quả hđkd'!$A$19</c:f>
              <c:strCache>
                <c:ptCount val="1"/>
                <c:pt idx="0">
                  <c:v>Chi trả lãi</c:v>
                </c:pt>
              </c:strCache>
            </c:strRef>
          </c:tx>
          <c:spPr>
            <a:solidFill>
              <a:schemeClr val="accent2"/>
            </a:solidFill>
            <a:ln>
              <a:noFill/>
            </a:ln>
            <a:effectLst/>
          </c:spPr>
          <c:invertIfNegative val="0"/>
          <c:cat>
            <c:strRef>
              <c:f>'Kết quả hđkd'!$B$17:$D$17</c:f>
              <c:strCache>
                <c:ptCount val="3"/>
                <c:pt idx="0">
                  <c:v>Năm 2022</c:v>
                </c:pt>
                <c:pt idx="1">
                  <c:v>Năm 2023</c:v>
                </c:pt>
                <c:pt idx="2">
                  <c:v>Năm 2024</c:v>
                </c:pt>
              </c:strCache>
            </c:strRef>
          </c:cat>
          <c:val>
            <c:numRef>
              <c:f>'Kết quả hđkd'!$B$19:$D$19</c:f>
              <c:numCache>
                <c:formatCode>#.##00</c:formatCode>
                <c:ptCount val="3"/>
                <c:pt idx="0">
                  <c:v>6160.6</c:v>
                </c:pt>
                <c:pt idx="1">
                  <c:v>6313</c:v>
                </c:pt>
                <c:pt idx="2" formatCode="#,##0">
                  <c:v>6795.25</c:v>
                </c:pt>
              </c:numCache>
            </c:numRef>
          </c:val>
          <c:extLst>
            <c:ext xmlns:c16="http://schemas.microsoft.com/office/drawing/2014/chart" uri="{C3380CC4-5D6E-409C-BE32-E72D297353CC}">
              <c16:uniqueId val="{00000001-D306-4051-B258-1C9FF81B59D8}"/>
            </c:ext>
          </c:extLst>
        </c:ser>
        <c:ser>
          <c:idx val="2"/>
          <c:order val="2"/>
          <c:tx>
            <c:strRef>
              <c:f>'Kết quả hđkd'!$A$20</c:f>
              <c:strCache>
                <c:ptCount val="1"/>
                <c:pt idx="0">
                  <c:v>Chi trả dịch vụ NH</c:v>
                </c:pt>
              </c:strCache>
            </c:strRef>
          </c:tx>
          <c:spPr>
            <a:solidFill>
              <a:schemeClr val="accent3"/>
            </a:solidFill>
            <a:ln>
              <a:noFill/>
            </a:ln>
            <a:effectLst/>
          </c:spPr>
          <c:invertIfNegative val="0"/>
          <c:cat>
            <c:strRef>
              <c:f>'Kết quả hđkd'!$B$17:$D$17</c:f>
              <c:strCache>
                <c:ptCount val="3"/>
                <c:pt idx="0">
                  <c:v>Năm 2022</c:v>
                </c:pt>
                <c:pt idx="1">
                  <c:v>Năm 2023</c:v>
                </c:pt>
                <c:pt idx="2">
                  <c:v>Năm 2024</c:v>
                </c:pt>
              </c:strCache>
            </c:strRef>
          </c:cat>
          <c:val>
            <c:numRef>
              <c:f>'Kết quả hđkd'!$B$20:$D$20</c:f>
              <c:numCache>
                <c:formatCode>#.##00</c:formatCode>
                <c:ptCount val="3"/>
                <c:pt idx="0">
                  <c:v>733.4</c:v>
                </c:pt>
                <c:pt idx="1">
                  <c:v>742.7</c:v>
                </c:pt>
                <c:pt idx="2" formatCode="#,##0">
                  <c:v>713.8</c:v>
                </c:pt>
              </c:numCache>
            </c:numRef>
          </c:val>
          <c:extLst>
            <c:ext xmlns:c16="http://schemas.microsoft.com/office/drawing/2014/chart" uri="{C3380CC4-5D6E-409C-BE32-E72D297353CC}">
              <c16:uniqueId val="{00000002-D306-4051-B258-1C9FF81B59D8}"/>
            </c:ext>
          </c:extLst>
        </c:ser>
        <c:ser>
          <c:idx val="3"/>
          <c:order val="3"/>
          <c:tx>
            <c:strRef>
              <c:f>'Kết quả hđkd'!$A$21</c:f>
              <c:strCache>
                <c:ptCount val="1"/>
                <c:pt idx="0">
                  <c:v>Chi phí khác</c:v>
                </c:pt>
              </c:strCache>
            </c:strRef>
          </c:tx>
          <c:spPr>
            <a:solidFill>
              <a:schemeClr val="accent4"/>
            </a:solidFill>
            <a:ln>
              <a:noFill/>
            </a:ln>
            <a:effectLst/>
          </c:spPr>
          <c:invertIfNegative val="0"/>
          <c:cat>
            <c:strRef>
              <c:f>'Kết quả hđkd'!$B$17:$D$17</c:f>
              <c:strCache>
                <c:ptCount val="3"/>
                <c:pt idx="0">
                  <c:v>Năm 2022</c:v>
                </c:pt>
                <c:pt idx="1">
                  <c:v>Năm 2023</c:v>
                </c:pt>
                <c:pt idx="2">
                  <c:v>Năm 2024</c:v>
                </c:pt>
              </c:strCache>
            </c:strRef>
          </c:cat>
          <c:val>
            <c:numRef>
              <c:f>'Kết quả hđkd'!$B$21:$D$21</c:f>
              <c:numCache>
                <c:formatCode>#.##00</c:formatCode>
                <c:ptCount val="3"/>
                <c:pt idx="0">
                  <c:v>440</c:v>
                </c:pt>
                <c:pt idx="1">
                  <c:v>371.4</c:v>
                </c:pt>
                <c:pt idx="2" formatCode="#,##0">
                  <c:v>285.44</c:v>
                </c:pt>
              </c:numCache>
            </c:numRef>
          </c:val>
          <c:extLst>
            <c:ext xmlns:c16="http://schemas.microsoft.com/office/drawing/2014/chart" uri="{C3380CC4-5D6E-409C-BE32-E72D297353CC}">
              <c16:uniqueId val="{00000003-D306-4051-B258-1C9FF81B59D8}"/>
            </c:ext>
          </c:extLst>
        </c:ser>
        <c:dLbls>
          <c:showLegendKey val="0"/>
          <c:showVal val="0"/>
          <c:showCatName val="0"/>
          <c:showSerName val="0"/>
          <c:showPercent val="0"/>
          <c:showBubbleSize val="0"/>
        </c:dLbls>
        <c:gapWidth val="219"/>
        <c:overlap val="-27"/>
        <c:axId val="320245343"/>
        <c:axId val="488086351"/>
      </c:barChart>
      <c:catAx>
        <c:axId val="320245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88086351"/>
        <c:crosses val="autoZero"/>
        <c:auto val="1"/>
        <c:lblAlgn val="ctr"/>
        <c:lblOffset val="100"/>
        <c:noMultiLvlLbl val="0"/>
      </c:catAx>
      <c:valAx>
        <c:axId val="4880863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320245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'Kết quả hđkd'!$A$35</c:f>
              <c:strCache>
                <c:ptCount val="1"/>
                <c:pt idx="0">
                  <c:v>Chênh lệch</c:v>
                </c:pt>
              </c:strCache>
            </c:strRef>
          </c:tx>
          <c:spPr>
            <a:solidFill>
              <a:schemeClr val="accent6">
                <a:lumMod val="60000"/>
                <a:lumOff val="40000"/>
              </a:schemeClr>
            </a:solidFill>
            <a:ln>
              <a:noFill/>
            </a:ln>
            <a:effectLst/>
          </c:spPr>
          <c:invertIfNegative val="0"/>
          <c:cat>
            <c:strRef>
              <c:f>'Kết quả hđkd'!$B$34:$D$34</c:f>
              <c:strCache>
                <c:ptCount val="3"/>
                <c:pt idx="0">
                  <c:v>Năm 2022</c:v>
                </c:pt>
                <c:pt idx="1">
                  <c:v>Năm 2023</c:v>
                </c:pt>
                <c:pt idx="2">
                  <c:v>Năm 2024</c:v>
                </c:pt>
              </c:strCache>
            </c:strRef>
          </c:cat>
          <c:val>
            <c:numRef>
              <c:f>'Kết quả hđkd'!$B$35:$D$35</c:f>
              <c:numCache>
                <c:formatCode>#,##0</c:formatCode>
                <c:ptCount val="3"/>
                <c:pt idx="0">
                  <c:v>5676</c:v>
                </c:pt>
                <c:pt idx="1">
                  <c:v>6532</c:v>
                </c:pt>
                <c:pt idx="2">
                  <c:v>7993</c:v>
                </c:pt>
              </c:numCache>
            </c:numRef>
          </c:val>
          <c:extLst>
            <c:ext xmlns:c16="http://schemas.microsoft.com/office/drawing/2014/chart" uri="{C3380CC4-5D6E-409C-BE32-E72D297353CC}">
              <c16:uniqueId val="{00000000-C027-4CC2-A89A-DDC2D9138C59}"/>
            </c:ext>
          </c:extLst>
        </c:ser>
        <c:dLbls>
          <c:showLegendKey val="0"/>
          <c:showVal val="0"/>
          <c:showCatName val="0"/>
          <c:showSerName val="0"/>
          <c:showPercent val="0"/>
          <c:showBubbleSize val="0"/>
        </c:dLbls>
        <c:gapWidth val="219"/>
        <c:overlap val="-27"/>
        <c:axId val="421767631"/>
        <c:axId val="331595919"/>
      </c:barChart>
      <c:catAx>
        <c:axId val="421767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331595919"/>
        <c:crosses val="autoZero"/>
        <c:auto val="1"/>
        <c:lblAlgn val="ctr"/>
        <c:lblOffset val="100"/>
        <c:noMultiLvlLbl val="0"/>
      </c:catAx>
      <c:valAx>
        <c:axId val="33159591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4217676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'thu nhập'!$A$22</c:f>
              <c:strCache>
                <c:ptCount val="1"/>
                <c:pt idx="0">
                  <c:v>Doanh số cho vay</c:v>
                </c:pt>
              </c:strCache>
            </c:strRef>
          </c:tx>
          <c:spPr>
            <a:solidFill>
              <a:schemeClr val="accent1"/>
            </a:solidFill>
            <a:ln>
              <a:noFill/>
            </a:ln>
            <a:effectLst/>
          </c:spPr>
          <c:invertIfNegative val="0"/>
          <c:cat>
            <c:strRef>
              <c:f>'thu nhập'!$B$21:$D$21</c:f>
              <c:strCache>
                <c:ptCount val="3"/>
                <c:pt idx="0">
                  <c:v> Năm 2022</c:v>
                </c:pt>
                <c:pt idx="1">
                  <c:v>Năm 2023</c:v>
                </c:pt>
                <c:pt idx="2">
                  <c:v>Năm 2024</c:v>
                </c:pt>
              </c:strCache>
            </c:strRef>
          </c:cat>
          <c:val>
            <c:numRef>
              <c:f>'thu nhập'!$B$22:$D$22</c:f>
              <c:numCache>
                <c:formatCode>#,##0</c:formatCode>
                <c:ptCount val="3"/>
                <c:pt idx="0">
                  <c:v>284575</c:v>
                </c:pt>
                <c:pt idx="1">
                  <c:v>325123</c:v>
                </c:pt>
                <c:pt idx="2">
                  <c:v>415273</c:v>
                </c:pt>
              </c:numCache>
            </c:numRef>
          </c:val>
          <c:extLst>
            <c:ext xmlns:c16="http://schemas.microsoft.com/office/drawing/2014/chart" uri="{C3380CC4-5D6E-409C-BE32-E72D297353CC}">
              <c16:uniqueId val="{00000000-91D9-4F65-B625-25253A989447}"/>
            </c:ext>
          </c:extLst>
        </c:ser>
        <c:ser>
          <c:idx val="1"/>
          <c:order val="1"/>
          <c:tx>
            <c:strRef>
              <c:f>'thu nhập'!$A$23</c:f>
              <c:strCache>
                <c:ptCount val="1"/>
                <c:pt idx="0">
                  <c:v>Doanh số CV mua BĐS</c:v>
                </c:pt>
              </c:strCache>
            </c:strRef>
          </c:tx>
          <c:spPr>
            <a:solidFill>
              <a:schemeClr val="accent2"/>
            </a:solidFill>
            <a:ln>
              <a:noFill/>
            </a:ln>
            <a:effectLst/>
          </c:spPr>
          <c:invertIfNegative val="0"/>
          <c:cat>
            <c:strRef>
              <c:f>'thu nhập'!$B$21:$D$21</c:f>
              <c:strCache>
                <c:ptCount val="3"/>
                <c:pt idx="0">
                  <c:v> Năm 2022</c:v>
                </c:pt>
                <c:pt idx="1">
                  <c:v>Năm 2023</c:v>
                </c:pt>
                <c:pt idx="2">
                  <c:v>Năm 2024</c:v>
                </c:pt>
              </c:strCache>
            </c:strRef>
          </c:cat>
          <c:val>
            <c:numRef>
              <c:f>'thu nhập'!$B$23:$D$23</c:f>
              <c:numCache>
                <c:formatCode>#,##0</c:formatCode>
                <c:ptCount val="3"/>
                <c:pt idx="0">
                  <c:v>118467</c:v>
                </c:pt>
                <c:pt idx="1">
                  <c:v>133040</c:v>
                </c:pt>
                <c:pt idx="2">
                  <c:v>148537</c:v>
                </c:pt>
              </c:numCache>
            </c:numRef>
          </c:val>
          <c:extLst>
            <c:ext xmlns:c16="http://schemas.microsoft.com/office/drawing/2014/chart" uri="{C3380CC4-5D6E-409C-BE32-E72D297353CC}">
              <c16:uniqueId val="{00000001-91D9-4F65-B625-25253A989447}"/>
            </c:ext>
          </c:extLst>
        </c:ser>
        <c:ser>
          <c:idx val="2"/>
          <c:order val="2"/>
          <c:tx>
            <c:strRef>
              <c:f>'thu nhập'!$A$24</c:f>
              <c:strCache>
                <c:ptCount val="1"/>
                <c:pt idx="0">
                  <c:v>Doanh số thu nợ</c:v>
                </c:pt>
              </c:strCache>
            </c:strRef>
          </c:tx>
          <c:spPr>
            <a:solidFill>
              <a:schemeClr val="accent3"/>
            </a:solidFill>
            <a:ln>
              <a:noFill/>
            </a:ln>
            <a:effectLst/>
          </c:spPr>
          <c:invertIfNegative val="0"/>
          <c:cat>
            <c:strRef>
              <c:f>'thu nhập'!$B$21:$D$21</c:f>
              <c:strCache>
                <c:ptCount val="3"/>
                <c:pt idx="0">
                  <c:v> Năm 2022</c:v>
                </c:pt>
                <c:pt idx="1">
                  <c:v>Năm 2023</c:v>
                </c:pt>
                <c:pt idx="2">
                  <c:v>Năm 2024</c:v>
                </c:pt>
              </c:strCache>
            </c:strRef>
          </c:cat>
          <c:val>
            <c:numRef>
              <c:f>'thu nhập'!$B$24:$D$24</c:f>
              <c:numCache>
                <c:formatCode>#,##0</c:formatCode>
                <c:ptCount val="3"/>
                <c:pt idx="0">
                  <c:v>240517</c:v>
                </c:pt>
                <c:pt idx="1">
                  <c:v>363524</c:v>
                </c:pt>
                <c:pt idx="2">
                  <c:v>405357</c:v>
                </c:pt>
              </c:numCache>
            </c:numRef>
          </c:val>
          <c:extLst>
            <c:ext xmlns:c16="http://schemas.microsoft.com/office/drawing/2014/chart" uri="{C3380CC4-5D6E-409C-BE32-E72D297353CC}">
              <c16:uniqueId val="{00000002-91D9-4F65-B625-25253A989447}"/>
            </c:ext>
          </c:extLst>
        </c:ser>
        <c:ser>
          <c:idx val="3"/>
          <c:order val="3"/>
          <c:tx>
            <c:strRef>
              <c:f>'thu nhập'!$A$25</c:f>
              <c:strCache>
                <c:ptCount val="1"/>
                <c:pt idx="0">
                  <c:v>Doanh số thu nợ CV mua BĐS</c:v>
                </c:pt>
              </c:strCache>
            </c:strRef>
          </c:tx>
          <c:spPr>
            <a:solidFill>
              <a:schemeClr val="accent4"/>
            </a:solidFill>
            <a:ln>
              <a:noFill/>
            </a:ln>
            <a:effectLst/>
          </c:spPr>
          <c:invertIfNegative val="0"/>
          <c:cat>
            <c:strRef>
              <c:f>'thu nhập'!$B$21:$D$21</c:f>
              <c:strCache>
                <c:ptCount val="3"/>
                <c:pt idx="0">
                  <c:v> Năm 2022</c:v>
                </c:pt>
                <c:pt idx="1">
                  <c:v>Năm 2023</c:v>
                </c:pt>
                <c:pt idx="2">
                  <c:v>Năm 2024</c:v>
                </c:pt>
              </c:strCache>
            </c:strRef>
          </c:cat>
          <c:val>
            <c:numRef>
              <c:f>'thu nhập'!$B$25:$D$25</c:f>
              <c:numCache>
                <c:formatCode>#,##0</c:formatCode>
                <c:ptCount val="3"/>
                <c:pt idx="0">
                  <c:v>96163</c:v>
                </c:pt>
                <c:pt idx="1">
                  <c:v>144047</c:v>
                </c:pt>
                <c:pt idx="2">
                  <c:v>151264</c:v>
                </c:pt>
              </c:numCache>
            </c:numRef>
          </c:val>
          <c:extLst>
            <c:ext xmlns:c16="http://schemas.microsoft.com/office/drawing/2014/chart" uri="{C3380CC4-5D6E-409C-BE32-E72D297353CC}">
              <c16:uniqueId val="{00000003-91D9-4F65-B625-25253A989447}"/>
            </c:ext>
          </c:extLst>
        </c:ser>
        <c:ser>
          <c:idx val="4"/>
          <c:order val="4"/>
          <c:tx>
            <c:strRef>
              <c:f>'thu nhập'!$A$26</c:f>
              <c:strCache>
                <c:ptCount val="1"/>
                <c:pt idx="0">
                  <c:v>Dư nợ cuối Kì</c:v>
                </c:pt>
              </c:strCache>
            </c:strRef>
          </c:tx>
          <c:spPr>
            <a:solidFill>
              <a:schemeClr val="accent5"/>
            </a:solidFill>
            <a:ln>
              <a:noFill/>
            </a:ln>
            <a:effectLst/>
          </c:spPr>
          <c:invertIfNegative val="0"/>
          <c:cat>
            <c:strRef>
              <c:f>'thu nhập'!$B$21:$D$21</c:f>
              <c:strCache>
                <c:ptCount val="3"/>
                <c:pt idx="0">
                  <c:v> Năm 2022</c:v>
                </c:pt>
                <c:pt idx="1">
                  <c:v>Năm 2023</c:v>
                </c:pt>
                <c:pt idx="2">
                  <c:v>Năm 2024</c:v>
                </c:pt>
              </c:strCache>
            </c:strRef>
          </c:cat>
          <c:val>
            <c:numRef>
              <c:f>'thu nhập'!$B$26:$D$26</c:f>
              <c:numCache>
                <c:formatCode>#,##0</c:formatCode>
                <c:ptCount val="3"/>
                <c:pt idx="0">
                  <c:v>319453</c:v>
                </c:pt>
                <c:pt idx="1">
                  <c:v>281052</c:v>
                </c:pt>
                <c:pt idx="2">
                  <c:v>290968</c:v>
                </c:pt>
              </c:numCache>
            </c:numRef>
          </c:val>
          <c:extLst>
            <c:ext xmlns:c16="http://schemas.microsoft.com/office/drawing/2014/chart" uri="{C3380CC4-5D6E-409C-BE32-E72D297353CC}">
              <c16:uniqueId val="{00000004-91D9-4F65-B625-25253A989447}"/>
            </c:ext>
          </c:extLst>
        </c:ser>
        <c:ser>
          <c:idx val="5"/>
          <c:order val="5"/>
          <c:tx>
            <c:strRef>
              <c:f>'thu nhập'!$A$27</c:f>
              <c:strCache>
                <c:ptCount val="1"/>
                <c:pt idx="0">
                  <c:v>Dư nợ CV mua BĐS</c:v>
                </c:pt>
              </c:strCache>
            </c:strRef>
          </c:tx>
          <c:spPr>
            <a:solidFill>
              <a:schemeClr val="accent6"/>
            </a:solidFill>
            <a:ln>
              <a:noFill/>
            </a:ln>
            <a:effectLst/>
          </c:spPr>
          <c:invertIfNegative val="0"/>
          <c:cat>
            <c:strRef>
              <c:f>'thu nhập'!$B$21:$D$21</c:f>
              <c:strCache>
                <c:ptCount val="3"/>
                <c:pt idx="0">
                  <c:v> Năm 2022</c:v>
                </c:pt>
                <c:pt idx="1">
                  <c:v>Năm 2023</c:v>
                </c:pt>
                <c:pt idx="2">
                  <c:v>Năm 2024</c:v>
                </c:pt>
              </c:strCache>
            </c:strRef>
          </c:cat>
          <c:val>
            <c:numRef>
              <c:f>'thu nhập'!$B$27:$D$27</c:f>
              <c:numCache>
                <c:formatCode>#,##0</c:formatCode>
                <c:ptCount val="3"/>
                <c:pt idx="0">
                  <c:v>122191</c:v>
                </c:pt>
                <c:pt idx="1">
                  <c:v>111184</c:v>
                </c:pt>
                <c:pt idx="2">
                  <c:v>108557</c:v>
                </c:pt>
              </c:numCache>
            </c:numRef>
          </c:val>
          <c:extLst>
            <c:ext xmlns:c16="http://schemas.microsoft.com/office/drawing/2014/chart" uri="{C3380CC4-5D6E-409C-BE32-E72D297353CC}">
              <c16:uniqueId val="{00000005-91D9-4F65-B625-25253A989447}"/>
            </c:ext>
          </c:extLst>
        </c:ser>
        <c:ser>
          <c:idx val="6"/>
          <c:order val="6"/>
          <c:tx>
            <c:strRef>
              <c:f>'thu nhập'!$A$28</c:f>
              <c:strCache>
                <c:ptCount val="1"/>
                <c:pt idx="0">
                  <c:v>Nợ Xấu</c:v>
                </c:pt>
              </c:strCache>
            </c:strRef>
          </c:tx>
          <c:spPr>
            <a:solidFill>
              <a:schemeClr val="accent1">
                <a:lumMod val="60000"/>
              </a:schemeClr>
            </a:solidFill>
            <a:ln>
              <a:noFill/>
            </a:ln>
            <a:effectLst/>
          </c:spPr>
          <c:invertIfNegative val="0"/>
          <c:cat>
            <c:strRef>
              <c:f>'thu nhập'!$B$21:$D$21</c:f>
              <c:strCache>
                <c:ptCount val="3"/>
                <c:pt idx="0">
                  <c:v> Năm 2022</c:v>
                </c:pt>
                <c:pt idx="1">
                  <c:v>Năm 2023</c:v>
                </c:pt>
                <c:pt idx="2">
                  <c:v>Năm 2024</c:v>
                </c:pt>
              </c:strCache>
            </c:strRef>
          </c:cat>
          <c:val>
            <c:numRef>
              <c:f>'thu nhập'!$B$28:$D$28</c:f>
              <c:numCache>
                <c:formatCode>General</c:formatCode>
                <c:ptCount val="3"/>
                <c:pt idx="0">
                  <c:v>863</c:v>
                </c:pt>
                <c:pt idx="1">
                  <c:v>0</c:v>
                </c:pt>
                <c:pt idx="2" formatCode="#,##0">
                  <c:v>2124</c:v>
                </c:pt>
              </c:numCache>
            </c:numRef>
          </c:val>
          <c:extLst>
            <c:ext xmlns:c16="http://schemas.microsoft.com/office/drawing/2014/chart" uri="{C3380CC4-5D6E-409C-BE32-E72D297353CC}">
              <c16:uniqueId val="{00000006-91D9-4F65-B625-25253A989447}"/>
            </c:ext>
          </c:extLst>
        </c:ser>
        <c:ser>
          <c:idx val="7"/>
          <c:order val="7"/>
          <c:tx>
            <c:strRef>
              <c:f>'thu nhập'!$A$29</c:f>
              <c:strCache>
                <c:ptCount val="1"/>
                <c:pt idx="0">
                  <c:v>Nợ Xấu CV mua BĐS</c:v>
                </c:pt>
              </c:strCache>
            </c:strRef>
          </c:tx>
          <c:spPr>
            <a:solidFill>
              <a:schemeClr val="accent2">
                <a:lumMod val="60000"/>
              </a:schemeClr>
            </a:solidFill>
            <a:ln>
              <a:noFill/>
            </a:ln>
            <a:effectLst/>
          </c:spPr>
          <c:invertIfNegative val="0"/>
          <c:cat>
            <c:strRef>
              <c:f>'thu nhập'!$B$21:$D$21</c:f>
              <c:strCache>
                <c:ptCount val="3"/>
                <c:pt idx="0">
                  <c:v> Năm 2022</c:v>
                </c:pt>
                <c:pt idx="1">
                  <c:v>Năm 2023</c:v>
                </c:pt>
                <c:pt idx="2">
                  <c:v>Năm 2024</c:v>
                </c:pt>
              </c:strCache>
            </c:strRef>
          </c:cat>
          <c:val>
            <c:numRef>
              <c:f>'thu nhập'!$B$29:$D$29</c:f>
              <c:numCache>
                <c:formatCode>#,##0</c:formatCode>
                <c:ptCount val="3"/>
                <c:pt idx="0" formatCode="General">
                  <c:v>247</c:v>
                </c:pt>
                <c:pt idx="1">
                  <c:v>1388</c:v>
                </c:pt>
                <c:pt idx="2">
                  <c:v>1145</c:v>
                </c:pt>
              </c:numCache>
            </c:numRef>
          </c:val>
          <c:extLst>
            <c:ext xmlns:c16="http://schemas.microsoft.com/office/drawing/2014/chart" uri="{C3380CC4-5D6E-409C-BE32-E72D297353CC}">
              <c16:uniqueId val="{00000007-91D9-4F65-B625-25253A989447}"/>
            </c:ext>
          </c:extLst>
        </c:ser>
        <c:dLbls>
          <c:showLegendKey val="0"/>
          <c:showVal val="0"/>
          <c:showCatName val="0"/>
          <c:showSerName val="0"/>
          <c:showPercent val="0"/>
          <c:showBubbleSize val="0"/>
        </c:dLbls>
        <c:gapWidth val="219"/>
        <c:overlap val="-27"/>
        <c:axId val="1637985711"/>
        <c:axId val="2142165663"/>
      </c:barChart>
      <c:catAx>
        <c:axId val="1637985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2142165663"/>
        <c:crosses val="autoZero"/>
        <c:auto val="1"/>
        <c:lblAlgn val="ctr"/>
        <c:lblOffset val="100"/>
        <c:noMultiLvlLbl val="0"/>
      </c:catAx>
      <c:valAx>
        <c:axId val="21421656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37985711"/>
        <c:crosses val="autoZero"/>
        <c:crossBetween val="between"/>
      </c:valAx>
      <c:spPr>
        <a:noFill/>
        <a:ln>
          <a:noFill/>
        </a:ln>
        <a:effectLst/>
      </c:spPr>
    </c:plotArea>
    <c:legend>
      <c:legendPos val="b"/>
      <c:layout>
        <c:manualLayout>
          <c:xMode val="edge"/>
          <c:yMode val="edge"/>
          <c:x val="9.8535011961679048E-2"/>
          <c:y val="0.78195801367525686"/>
          <c:w val="0.80292997607664185"/>
          <c:h val="0.21269153153608608"/>
        </c:manualLayout>
      </c:layout>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'Biẻu đồ'!$A$20</c:f>
              <c:strCache>
                <c:ptCount val="1"/>
                <c:pt idx="0">
                  <c:v>Dư nợ cho vay mua BĐS</c:v>
                </c:pt>
              </c:strCache>
            </c:strRef>
          </c:tx>
          <c:spPr>
            <a:solidFill>
              <a:schemeClr val="accent1"/>
            </a:solidFill>
            <a:ln>
              <a:noFill/>
            </a:ln>
            <a:effectLst/>
            <a:sp3d/>
          </c:spPr>
          <c:invertIfNegative val="0"/>
          <c:cat>
            <c:strRef>
              <c:f>'Biẻu đồ'!$B$19:$D$19</c:f>
              <c:strCache>
                <c:ptCount val="3"/>
                <c:pt idx="0">
                  <c:v>Năm 2022</c:v>
                </c:pt>
                <c:pt idx="1">
                  <c:v>Năm 2023</c:v>
                </c:pt>
                <c:pt idx="2">
                  <c:v>Năm 2024</c:v>
                </c:pt>
              </c:strCache>
            </c:strRef>
          </c:cat>
          <c:val>
            <c:numRef>
              <c:f>'Biẻu đồ'!$B$20:$D$20</c:f>
              <c:numCache>
                <c:formatCode>#,##0</c:formatCode>
                <c:ptCount val="3"/>
                <c:pt idx="0">
                  <c:v>122191</c:v>
                </c:pt>
                <c:pt idx="1">
                  <c:v>111184</c:v>
                </c:pt>
                <c:pt idx="2">
                  <c:v>124129</c:v>
                </c:pt>
              </c:numCache>
            </c:numRef>
          </c:val>
          <c:extLst>
            <c:ext xmlns:c16="http://schemas.microsoft.com/office/drawing/2014/chart" uri="{C3380CC4-5D6E-409C-BE32-E72D297353CC}">
              <c16:uniqueId val="{00000000-2173-4399-90D2-FE0C64069D4D}"/>
            </c:ext>
          </c:extLst>
        </c:ser>
        <c:ser>
          <c:idx val="1"/>
          <c:order val="1"/>
          <c:tx>
            <c:strRef>
              <c:f>'Biẻu đồ'!$A$21</c:f>
              <c:strCache>
                <c:ptCount val="1"/>
                <c:pt idx="0">
                  <c:v>Số lượng khách hàng</c:v>
                </c:pt>
              </c:strCache>
            </c:strRef>
          </c:tx>
          <c:spPr>
            <a:solidFill>
              <a:schemeClr val="accent2"/>
            </a:solidFill>
            <a:ln>
              <a:noFill/>
            </a:ln>
            <a:effectLst/>
            <a:sp3d/>
          </c:spPr>
          <c:invertIfNegative val="0"/>
          <c:cat>
            <c:strRef>
              <c:f>'Biẻu đồ'!$B$19:$D$19</c:f>
              <c:strCache>
                <c:ptCount val="3"/>
                <c:pt idx="0">
                  <c:v>Năm 2022</c:v>
                </c:pt>
                <c:pt idx="1">
                  <c:v>Năm 2023</c:v>
                </c:pt>
                <c:pt idx="2">
                  <c:v>Năm 2024</c:v>
                </c:pt>
              </c:strCache>
            </c:strRef>
          </c:cat>
          <c:val>
            <c:numRef>
              <c:f>'Biẻu đồ'!$B$21:$D$21</c:f>
              <c:numCache>
                <c:formatCode>General</c:formatCode>
                <c:ptCount val="3"/>
                <c:pt idx="0">
                  <c:v>80</c:v>
                </c:pt>
                <c:pt idx="1">
                  <c:v>73</c:v>
                </c:pt>
                <c:pt idx="2">
                  <c:v>81</c:v>
                </c:pt>
              </c:numCache>
            </c:numRef>
          </c:val>
          <c:extLst>
            <c:ext xmlns:c16="http://schemas.microsoft.com/office/drawing/2014/chart" uri="{C3380CC4-5D6E-409C-BE32-E72D297353CC}">
              <c16:uniqueId val="{00000001-2173-4399-90D2-FE0C64069D4D}"/>
            </c:ext>
          </c:extLst>
        </c:ser>
        <c:dLbls>
          <c:showLegendKey val="0"/>
          <c:showVal val="0"/>
          <c:showCatName val="0"/>
          <c:showSerName val="0"/>
          <c:showPercent val="0"/>
          <c:showBubbleSize val="0"/>
        </c:dLbls>
        <c:gapWidth val="150"/>
        <c:shape val="box"/>
        <c:axId val="1459753247"/>
        <c:axId val="1460413983"/>
        <c:axId val="0"/>
      </c:bar3DChart>
      <c:catAx>
        <c:axId val="145975324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0413983"/>
        <c:crosses val="autoZero"/>
        <c:auto val="1"/>
        <c:lblAlgn val="ctr"/>
        <c:lblOffset val="100"/>
        <c:noMultiLvlLbl val="0"/>
      </c:catAx>
      <c:valAx>
        <c:axId val="14604139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59753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'thu nhập'!$A$35</c:f>
              <c:strCache>
                <c:ptCount val="1"/>
                <c:pt idx="0">
                  <c:v>Doanh số CV</c:v>
                </c:pt>
              </c:strCache>
            </c:strRef>
          </c:tx>
          <c:spPr>
            <a:solidFill>
              <a:schemeClr val="accent1"/>
            </a:solidFill>
            <a:ln>
              <a:noFill/>
            </a:ln>
            <a:effectLst/>
          </c:spPr>
          <c:invertIfNegative val="0"/>
          <c:cat>
            <c:strRef>
              <c:f>'thu nhập'!$B$34:$D$34</c:f>
              <c:strCache>
                <c:ptCount val="3"/>
                <c:pt idx="0">
                  <c:v>Năm 2022</c:v>
                </c:pt>
                <c:pt idx="1">
                  <c:v>Năm 2023</c:v>
                </c:pt>
                <c:pt idx="2">
                  <c:v>Năm 2024</c:v>
                </c:pt>
              </c:strCache>
            </c:strRef>
          </c:cat>
          <c:val>
            <c:numRef>
              <c:f>'thu nhập'!$B$35:$D$35</c:f>
              <c:numCache>
                <c:formatCode>#,##0</c:formatCode>
                <c:ptCount val="3"/>
                <c:pt idx="0">
                  <c:v>118467</c:v>
                </c:pt>
                <c:pt idx="1">
                  <c:v>133040</c:v>
                </c:pt>
                <c:pt idx="2">
                  <c:v>148537</c:v>
                </c:pt>
              </c:numCache>
            </c:numRef>
          </c:val>
          <c:extLst>
            <c:ext xmlns:c16="http://schemas.microsoft.com/office/drawing/2014/chart" uri="{C3380CC4-5D6E-409C-BE32-E72D297353CC}">
              <c16:uniqueId val="{00000000-FE9A-411D-B917-68AD5D2214CB}"/>
            </c:ext>
          </c:extLst>
        </c:ser>
        <c:ser>
          <c:idx val="1"/>
          <c:order val="1"/>
          <c:tx>
            <c:strRef>
              <c:f>'thu nhập'!$A$36</c:f>
              <c:strCache>
                <c:ptCount val="1"/>
                <c:pt idx="0">
                  <c:v>Cá nhân </c:v>
                </c:pt>
              </c:strCache>
            </c:strRef>
          </c:tx>
          <c:spPr>
            <a:solidFill>
              <a:schemeClr val="accent2"/>
            </a:solidFill>
            <a:ln>
              <a:noFill/>
            </a:ln>
            <a:effectLst/>
          </c:spPr>
          <c:invertIfNegative val="0"/>
          <c:cat>
            <c:strRef>
              <c:f>'thu nhập'!$B$34:$D$34</c:f>
              <c:strCache>
                <c:ptCount val="3"/>
                <c:pt idx="0">
                  <c:v>Năm 2022</c:v>
                </c:pt>
                <c:pt idx="1">
                  <c:v>Năm 2023</c:v>
                </c:pt>
                <c:pt idx="2">
                  <c:v>Năm 2024</c:v>
                </c:pt>
              </c:strCache>
            </c:strRef>
          </c:cat>
          <c:val>
            <c:numRef>
              <c:f>'thu nhập'!$B$36:$D$36</c:f>
              <c:numCache>
                <c:formatCode>#,##0</c:formatCode>
                <c:ptCount val="3"/>
                <c:pt idx="0">
                  <c:v>82927</c:v>
                </c:pt>
                <c:pt idx="1">
                  <c:v>86476</c:v>
                </c:pt>
                <c:pt idx="2">
                  <c:v>89122</c:v>
                </c:pt>
              </c:numCache>
            </c:numRef>
          </c:val>
          <c:extLst>
            <c:ext xmlns:c16="http://schemas.microsoft.com/office/drawing/2014/chart" uri="{C3380CC4-5D6E-409C-BE32-E72D297353CC}">
              <c16:uniqueId val="{00000001-FE9A-411D-B917-68AD5D2214CB}"/>
            </c:ext>
          </c:extLst>
        </c:ser>
        <c:ser>
          <c:idx val="2"/>
          <c:order val="2"/>
          <c:tx>
            <c:strRef>
              <c:f>'thu nhập'!$A$37</c:f>
              <c:strCache>
                <c:ptCount val="1"/>
                <c:pt idx="0">
                  <c:v>Doanh nghiệp</c:v>
                </c:pt>
              </c:strCache>
            </c:strRef>
          </c:tx>
          <c:spPr>
            <a:solidFill>
              <a:schemeClr val="accent3"/>
            </a:solidFill>
            <a:ln>
              <a:noFill/>
            </a:ln>
            <a:effectLst/>
          </c:spPr>
          <c:invertIfNegative val="0"/>
          <c:cat>
            <c:strRef>
              <c:f>'thu nhập'!$B$34:$D$34</c:f>
              <c:strCache>
                <c:ptCount val="3"/>
                <c:pt idx="0">
                  <c:v>Năm 2022</c:v>
                </c:pt>
                <c:pt idx="1">
                  <c:v>Năm 2023</c:v>
                </c:pt>
                <c:pt idx="2">
                  <c:v>Năm 2024</c:v>
                </c:pt>
              </c:strCache>
            </c:strRef>
          </c:cat>
          <c:val>
            <c:numRef>
              <c:f>'thu nhập'!$B$37:$D$37</c:f>
              <c:numCache>
                <c:formatCode>#,##0</c:formatCode>
                <c:ptCount val="3"/>
                <c:pt idx="0">
                  <c:v>35540</c:v>
                </c:pt>
                <c:pt idx="1">
                  <c:v>46564</c:v>
                </c:pt>
                <c:pt idx="2">
                  <c:v>59415</c:v>
                </c:pt>
              </c:numCache>
            </c:numRef>
          </c:val>
          <c:extLst>
            <c:ext xmlns:c16="http://schemas.microsoft.com/office/drawing/2014/chart" uri="{C3380CC4-5D6E-409C-BE32-E72D297353CC}">
              <c16:uniqueId val="{00000002-FE9A-411D-B917-68AD5D2214CB}"/>
            </c:ext>
          </c:extLst>
        </c:ser>
        <c:dLbls>
          <c:showLegendKey val="0"/>
          <c:showVal val="0"/>
          <c:showCatName val="0"/>
          <c:showSerName val="0"/>
          <c:showPercent val="0"/>
          <c:showBubbleSize val="0"/>
        </c:dLbls>
        <c:gapWidth val="219"/>
        <c:overlap val="-27"/>
        <c:axId val="1908624527"/>
        <c:axId val="1877171215"/>
      </c:barChart>
      <c:catAx>
        <c:axId val="1908624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877171215"/>
        <c:crosses val="autoZero"/>
        <c:auto val="1"/>
        <c:lblAlgn val="ctr"/>
        <c:lblOffset val="100"/>
        <c:noMultiLvlLbl val="0"/>
      </c:catAx>
      <c:valAx>
        <c:axId val="187717121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908624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410870516185476"/>
          <c:y val="0.17171296296296298"/>
          <c:w val="0.84589129483814518"/>
          <c:h val="0.61498432487605714"/>
        </c:manualLayout>
      </c:layout>
      <c:bar3DChart>
        <c:barDir val="col"/>
        <c:grouping val="clustered"/>
        <c:varyColors val="0"/>
        <c:ser>
          <c:idx val="0"/>
          <c:order val="0"/>
          <c:tx>
            <c:strRef>
              <c:f>'thu nhập'!$A$40</c:f>
              <c:strCache>
                <c:ptCount val="1"/>
                <c:pt idx="0">
                  <c:v>Doanh số thu nợ</c:v>
                </c:pt>
              </c:strCache>
            </c:strRef>
          </c:tx>
          <c:spPr>
            <a:solidFill>
              <a:schemeClr val="accent1"/>
            </a:solidFill>
            <a:ln>
              <a:noFill/>
            </a:ln>
            <a:effectLst/>
            <a:sp3d/>
          </c:spPr>
          <c:invertIfNegative val="0"/>
          <c:cat>
            <c:strRef>
              <c:f>'thu nhập'!$B$39:$D$39</c:f>
              <c:strCache>
                <c:ptCount val="3"/>
                <c:pt idx="0">
                  <c:v>Năm 2022</c:v>
                </c:pt>
                <c:pt idx="1">
                  <c:v>Năm 2023</c:v>
                </c:pt>
                <c:pt idx="2">
                  <c:v>Năm 2024</c:v>
                </c:pt>
              </c:strCache>
            </c:strRef>
          </c:cat>
          <c:val>
            <c:numRef>
              <c:f>'thu nhập'!$B$40:$D$40</c:f>
              <c:numCache>
                <c:formatCode>#,##0</c:formatCode>
                <c:ptCount val="3"/>
                <c:pt idx="0">
                  <c:v>96163</c:v>
                </c:pt>
                <c:pt idx="1">
                  <c:v>144047</c:v>
                </c:pt>
                <c:pt idx="2">
                  <c:v>151264</c:v>
                </c:pt>
              </c:numCache>
            </c:numRef>
          </c:val>
          <c:extLst>
            <c:ext xmlns:c16="http://schemas.microsoft.com/office/drawing/2014/chart" uri="{C3380CC4-5D6E-409C-BE32-E72D297353CC}">
              <c16:uniqueId val="{00000000-8D44-4C13-9C0A-3A101621C3FB}"/>
            </c:ext>
          </c:extLst>
        </c:ser>
        <c:ser>
          <c:idx val="1"/>
          <c:order val="1"/>
          <c:tx>
            <c:strRef>
              <c:f>'thu nhập'!$A$41</c:f>
              <c:strCache>
                <c:ptCount val="1"/>
                <c:pt idx="0">
                  <c:v>Cá nhân </c:v>
                </c:pt>
              </c:strCache>
            </c:strRef>
          </c:tx>
          <c:spPr>
            <a:solidFill>
              <a:schemeClr val="accent2"/>
            </a:solidFill>
            <a:ln>
              <a:noFill/>
            </a:ln>
            <a:effectLst/>
            <a:sp3d/>
          </c:spPr>
          <c:invertIfNegative val="0"/>
          <c:cat>
            <c:strRef>
              <c:f>'thu nhập'!$B$39:$D$39</c:f>
              <c:strCache>
                <c:ptCount val="3"/>
                <c:pt idx="0">
                  <c:v>Năm 2022</c:v>
                </c:pt>
                <c:pt idx="1">
                  <c:v>Năm 2023</c:v>
                </c:pt>
                <c:pt idx="2">
                  <c:v>Năm 2024</c:v>
                </c:pt>
              </c:strCache>
            </c:strRef>
          </c:cat>
          <c:val>
            <c:numRef>
              <c:f>'thu nhập'!$B$41:$D$41</c:f>
              <c:numCache>
                <c:formatCode>#,##0</c:formatCode>
                <c:ptCount val="3"/>
                <c:pt idx="0">
                  <c:v>67314</c:v>
                </c:pt>
                <c:pt idx="1">
                  <c:v>93630</c:v>
                </c:pt>
                <c:pt idx="2">
                  <c:v>90758</c:v>
                </c:pt>
              </c:numCache>
            </c:numRef>
          </c:val>
          <c:extLst>
            <c:ext xmlns:c16="http://schemas.microsoft.com/office/drawing/2014/chart" uri="{C3380CC4-5D6E-409C-BE32-E72D297353CC}">
              <c16:uniqueId val="{00000001-8D44-4C13-9C0A-3A101621C3FB}"/>
            </c:ext>
          </c:extLst>
        </c:ser>
        <c:ser>
          <c:idx val="2"/>
          <c:order val="2"/>
          <c:tx>
            <c:strRef>
              <c:f>'thu nhập'!$A$42</c:f>
              <c:strCache>
                <c:ptCount val="1"/>
                <c:pt idx="0">
                  <c:v>doanh nghiệp</c:v>
                </c:pt>
              </c:strCache>
            </c:strRef>
          </c:tx>
          <c:spPr>
            <a:solidFill>
              <a:schemeClr val="accent3"/>
            </a:solidFill>
            <a:ln>
              <a:noFill/>
            </a:ln>
            <a:effectLst/>
            <a:sp3d/>
          </c:spPr>
          <c:invertIfNegative val="0"/>
          <c:cat>
            <c:strRef>
              <c:f>'thu nhập'!$B$39:$D$39</c:f>
              <c:strCache>
                <c:ptCount val="3"/>
                <c:pt idx="0">
                  <c:v>Năm 2022</c:v>
                </c:pt>
                <c:pt idx="1">
                  <c:v>Năm 2023</c:v>
                </c:pt>
                <c:pt idx="2">
                  <c:v>Năm 2024</c:v>
                </c:pt>
              </c:strCache>
            </c:strRef>
          </c:cat>
          <c:val>
            <c:numRef>
              <c:f>'thu nhập'!$B$42:$D$42</c:f>
              <c:numCache>
                <c:formatCode>#,##0</c:formatCode>
                <c:ptCount val="3"/>
                <c:pt idx="0">
                  <c:v>28849</c:v>
                </c:pt>
                <c:pt idx="1">
                  <c:v>50417</c:v>
                </c:pt>
                <c:pt idx="2">
                  <c:v>60506</c:v>
                </c:pt>
              </c:numCache>
            </c:numRef>
          </c:val>
          <c:extLst>
            <c:ext xmlns:c16="http://schemas.microsoft.com/office/drawing/2014/chart" uri="{C3380CC4-5D6E-409C-BE32-E72D297353CC}">
              <c16:uniqueId val="{00000002-8D44-4C13-9C0A-3A101621C3FB}"/>
            </c:ext>
          </c:extLst>
        </c:ser>
        <c:dLbls>
          <c:showLegendKey val="0"/>
          <c:showVal val="0"/>
          <c:showCatName val="0"/>
          <c:showSerName val="0"/>
          <c:showPercent val="0"/>
          <c:showBubbleSize val="0"/>
        </c:dLbls>
        <c:gapWidth val="150"/>
        <c:shape val="box"/>
        <c:axId val="2023422703"/>
        <c:axId val="1876211935"/>
        <c:axId val="0"/>
      </c:bar3DChart>
      <c:catAx>
        <c:axId val="202342270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876211935"/>
        <c:crosses val="autoZero"/>
        <c:auto val="1"/>
        <c:lblAlgn val="ctr"/>
        <c:lblOffset val="100"/>
        <c:noMultiLvlLbl val="0"/>
      </c:catAx>
      <c:valAx>
        <c:axId val="18762119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20234227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'thu nhập'!$A$45</c:f>
              <c:strCache>
                <c:ptCount val="1"/>
                <c:pt idx="0">
                  <c:v>Tổng dư nợ</c:v>
                </c:pt>
              </c:strCache>
            </c:strRef>
          </c:tx>
          <c:spPr>
            <a:solidFill>
              <a:schemeClr val="accent1"/>
            </a:solidFill>
            <a:ln>
              <a:noFill/>
            </a:ln>
            <a:effectLst/>
          </c:spPr>
          <c:invertIfNegative val="0"/>
          <c:cat>
            <c:strRef>
              <c:f>'thu nhập'!$B$44:$D$44</c:f>
              <c:strCache>
                <c:ptCount val="3"/>
                <c:pt idx="0">
                  <c:v>Năm 2022</c:v>
                </c:pt>
                <c:pt idx="1">
                  <c:v>Năm 2023</c:v>
                </c:pt>
                <c:pt idx="2">
                  <c:v>Năm 2024</c:v>
                </c:pt>
              </c:strCache>
            </c:strRef>
          </c:cat>
          <c:val>
            <c:numRef>
              <c:f>'thu nhập'!$B$45:$D$45</c:f>
              <c:numCache>
                <c:formatCode>#,##0</c:formatCode>
                <c:ptCount val="3"/>
                <c:pt idx="0">
                  <c:v>122191</c:v>
                </c:pt>
                <c:pt idx="1">
                  <c:v>111184</c:v>
                </c:pt>
                <c:pt idx="2">
                  <c:v>108557</c:v>
                </c:pt>
              </c:numCache>
            </c:numRef>
          </c:val>
          <c:extLst>
            <c:ext xmlns:c16="http://schemas.microsoft.com/office/drawing/2014/chart" uri="{C3380CC4-5D6E-409C-BE32-E72D297353CC}">
              <c16:uniqueId val="{00000000-CFED-4451-BC71-5728198C3AF3}"/>
            </c:ext>
          </c:extLst>
        </c:ser>
        <c:ser>
          <c:idx val="1"/>
          <c:order val="1"/>
          <c:tx>
            <c:strRef>
              <c:f>'thu nhập'!$A$46</c:f>
              <c:strCache>
                <c:ptCount val="1"/>
                <c:pt idx="0">
                  <c:v>Cá nhân </c:v>
                </c:pt>
              </c:strCache>
            </c:strRef>
          </c:tx>
          <c:spPr>
            <a:solidFill>
              <a:schemeClr val="accent2"/>
            </a:solidFill>
            <a:ln>
              <a:noFill/>
            </a:ln>
            <a:effectLst/>
          </c:spPr>
          <c:invertIfNegative val="0"/>
          <c:cat>
            <c:strRef>
              <c:f>'thu nhập'!$B$44:$D$44</c:f>
              <c:strCache>
                <c:ptCount val="3"/>
                <c:pt idx="0">
                  <c:v>Năm 2022</c:v>
                </c:pt>
                <c:pt idx="1">
                  <c:v>Năm 2023</c:v>
                </c:pt>
                <c:pt idx="2">
                  <c:v>Năm 2024</c:v>
                </c:pt>
              </c:strCache>
            </c:strRef>
          </c:cat>
          <c:val>
            <c:numRef>
              <c:f>'thu nhập'!$B$46:$D$46</c:f>
              <c:numCache>
                <c:formatCode>#,##0</c:formatCode>
                <c:ptCount val="3"/>
                <c:pt idx="0">
                  <c:v>85534</c:v>
                </c:pt>
                <c:pt idx="1">
                  <c:v>78380</c:v>
                </c:pt>
                <c:pt idx="2">
                  <c:v>83898</c:v>
                </c:pt>
              </c:numCache>
            </c:numRef>
          </c:val>
          <c:extLst>
            <c:ext xmlns:c16="http://schemas.microsoft.com/office/drawing/2014/chart" uri="{C3380CC4-5D6E-409C-BE32-E72D297353CC}">
              <c16:uniqueId val="{00000001-CFED-4451-BC71-5728198C3AF3}"/>
            </c:ext>
          </c:extLst>
        </c:ser>
        <c:ser>
          <c:idx val="2"/>
          <c:order val="2"/>
          <c:tx>
            <c:strRef>
              <c:f>'thu nhập'!$A$47</c:f>
              <c:strCache>
                <c:ptCount val="1"/>
                <c:pt idx="0">
                  <c:v>Doanh nghiệp</c:v>
                </c:pt>
              </c:strCache>
            </c:strRef>
          </c:tx>
          <c:spPr>
            <a:solidFill>
              <a:schemeClr val="accent3"/>
            </a:solidFill>
            <a:ln>
              <a:noFill/>
            </a:ln>
            <a:effectLst/>
          </c:spPr>
          <c:invertIfNegative val="0"/>
          <c:cat>
            <c:strRef>
              <c:f>'thu nhập'!$B$44:$D$44</c:f>
              <c:strCache>
                <c:ptCount val="3"/>
                <c:pt idx="0">
                  <c:v>Năm 2022</c:v>
                </c:pt>
                <c:pt idx="1">
                  <c:v>Năm 2023</c:v>
                </c:pt>
                <c:pt idx="2">
                  <c:v>Năm 2024</c:v>
                </c:pt>
              </c:strCache>
            </c:strRef>
          </c:cat>
          <c:val>
            <c:numRef>
              <c:f>'thu nhập'!$B$47:$D$47</c:f>
              <c:numCache>
                <c:formatCode>#,##0</c:formatCode>
                <c:ptCount val="3"/>
                <c:pt idx="0">
                  <c:v>36657</c:v>
                </c:pt>
                <c:pt idx="1">
                  <c:v>32804</c:v>
                </c:pt>
                <c:pt idx="2">
                  <c:v>35566</c:v>
                </c:pt>
              </c:numCache>
            </c:numRef>
          </c:val>
          <c:extLst>
            <c:ext xmlns:c16="http://schemas.microsoft.com/office/drawing/2014/chart" uri="{C3380CC4-5D6E-409C-BE32-E72D297353CC}">
              <c16:uniqueId val="{00000002-CFED-4451-BC71-5728198C3AF3}"/>
            </c:ext>
          </c:extLst>
        </c:ser>
        <c:dLbls>
          <c:showLegendKey val="0"/>
          <c:showVal val="0"/>
          <c:showCatName val="0"/>
          <c:showSerName val="0"/>
          <c:showPercent val="0"/>
          <c:showBubbleSize val="0"/>
        </c:dLbls>
        <c:gapWidth val="219"/>
        <c:overlap val="-27"/>
        <c:axId val="2023435503"/>
        <c:axId val="1887087263"/>
      </c:barChart>
      <c:catAx>
        <c:axId val="2023435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887087263"/>
        <c:crosses val="autoZero"/>
        <c:auto val="1"/>
        <c:lblAlgn val="ctr"/>
        <c:lblOffset val="100"/>
        <c:noMultiLvlLbl val="0"/>
      </c:catAx>
      <c:valAx>
        <c:axId val="18870872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2023435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'thu nhập'!$A$50</c:f>
              <c:strCache>
                <c:ptCount val="1"/>
                <c:pt idx="0">
                  <c:v>Nợ xấu</c:v>
                </c:pt>
              </c:strCache>
            </c:strRef>
          </c:tx>
          <c:spPr>
            <a:solidFill>
              <a:schemeClr val="accent1"/>
            </a:solidFill>
            <a:ln>
              <a:noFill/>
            </a:ln>
            <a:effectLst/>
          </c:spPr>
          <c:invertIfNegative val="0"/>
          <c:cat>
            <c:strRef>
              <c:f>'thu nhập'!$B$49:$D$49</c:f>
              <c:strCache>
                <c:ptCount val="3"/>
                <c:pt idx="0">
                  <c:v>Năm 2022</c:v>
                </c:pt>
                <c:pt idx="1">
                  <c:v>Năm 2023</c:v>
                </c:pt>
                <c:pt idx="2">
                  <c:v>Năm 2024</c:v>
                </c:pt>
              </c:strCache>
            </c:strRef>
          </c:cat>
          <c:val>
            <c:numRef>
              <c:f>'thu nhập'!$B$50:$D$50</c:f>
              <c:numCache>
                <c:formatCode>#,##0</c:formatCode>
                <c:ptCount val="3"/>
                <c:pt idx="0" formatCode="General">
                  <c:v>247</c:v>
                </c:pt>
                <c:pt idx="1">
                  <c:v>1338</c:v>
                </c:pt>
                <c:pt idx="2">
                  <c:v>1145</c:v>
                </c:pt>
              </c:numCache>
            </c:numRef>
          </c:val>
          <c:extLst>
            <c:ext xmlns:c16="http://schemas.microsoft.com/office/drawing/2014/chart" uri="{C3380CC4-5D6E-409C-BE32-E72D297353CC}">
              <c16:uniqueId val="{00000000-281D-4194-BEA7-1F0530EA3B3A}"/>
            </c:ext>
          </c:extLst>
        </c:ser>
        <c:ser>
          <c:idx val="1"/>
          <c:order val="1"/>
          <c:tx>
            <c:strRef>
              <c:f>'thu nhập'!$A$51</c:f>
              <c:strCache>
                <c:ptCount val="1"/>
                <c:pt idx="0">
                  <c:v>Cá nhân </c:v>
                </c:pt>
              </c:strCache>
            </c:strRef>
          </c:tx>
          <c:spPr>
            <a:solidFill>
              <a:schemeClr val="accent2"/>
            </a:solidFill>
            <a:ln>
              <a:noFill/>
            </a:ln>
            <a:effectLst/>
          </c:spPr>
          <c:invertIfNegative val="0"/>
          <c:cat>
            <c:strRef>
              <c:f>'thu nhập'!$B$49:$D$49</c:f>
              <c:strCache>
                <c:ptCount val="3"/>
                <c:pt idx="0">
                  <c:v>Năm 2022</c:v>
                </c:pt>
                <c:pt idx="1">
                  <c:v>Năm 2023</c:v>
                </c:pt>
                <c:pt idx="2">
                  <c:v>Năm 2024</c:v>
                </c:pt>
              </c:strCache>
            </c:strRef>
          </c:cat>
          <c:val>
            <c:numRef>
              <c:f>'thu nhập'!$B$51:$D$51</c:f>
              <c:numCache>
                <c:formatCode>General</c:formatCode>
                <c:ptCount val="3"/>
                <c:pt idx="0">
                  <c:v>173</c:v>
                </c:pt>
                <c:pt idx="1">
                  <c:v>930</c:v>
                </c:pt>
                <c:pt idx="2">
                  <c:v>700</c:v>
                </c:pt>
              </c:numCache>
            </c:numRef>
          </c:val>
          <c:extLst>
            <c:ext xmlns:c16="http://schemas.microsoft.com/office/drawing/2014/chart" uri="{C3380CC4-5D6E-409C-BE32-E72D297353CC}">
              <c16:uniqueId val="{00000001-281D-4194-BEA7-1F0530EA3B3A}"/>
            </c:ext>
          </c:extLst>
        </c:ser>
        <c:ser>
          <c:idx val="2"/>
          <c:order val="2"/>
          <c:tx>
            <c:strRef>
              <c:f>'thu nhập'!$A$52</c:f>
              <c:strCache>
                <c:ptCount val="1"/>
                <c:pt idx="0">
                  <c:v>doanh nghiệp</c:v>
                </c:pt>
              </c:strCache>
            </c:strRef>
          </c:tx>
          <c:spPr>
            <a:solidFill>
              <a:schemeClr val="accent3"/>
            </a:solidFill>
            <a:ln>
              <a:noFill/>
            </a:ln>
            <a:effectLst/>
          </c:spPr>
          <c:invertIfNegative val="0"/>
          <c:cat>
            <c:strRef>
              <c:f>'thu nhập'!$B$49:$D$49</c:f>
              <c:strCache>
                <c:ptCount val="3"/>
                <c:pt idx="0">
                  <c:v>Năm 2022</c:v>
                </c:pt>
                <c:pt idx="1">
                  <c:v>Năm 2023</c:v>
                </c:pt>
                <c:pt idx="2">
                  <c:v>Năm 2024</c:v>
                </c:pt>
              </c:strCache>
            </c:strRef>
          </c:cat>
          <c:val>
            <c:numRef>
              <c:f>'thu nhập'!$B$52:$D$52</c:f>
              <c:numCache>
                <c:formatCode>General</c:formatCode>
                <c:ptCount val="3"/>
                <c:pt idx="0">
                  <c:v>74</c:v>
                </c:pt>
                <c:pt idx="1">
                  <c:v>408</c:v>
                </c:pt>
                <c:pt idx="2">
                  <c:v>445</c:v>
                </c:pt>
              </c:numCache>
            </c:numRef>
          </c:val>
          <c:extLst>
            <c:ext xmlns:c16="http://schemas.microsoft.com/office/drawing/2014/chart" uri="{C3380CC4-5D6E-409C-BE32-E72D297353CC}">
              <c16:uniqueId val="{00000002-281D-4194-BEA7-1F0530EA3B3A}"/>
            </c:ext>
          </c:extLst>
        </c:ser>
        <c:dLbls>
          <c:showLegendKey val="0"/>
          <c:showVal val="0"/>
          <c:showCatName val="0"/>
          <c:showSerName val="0"/>
          <c:showPercent val="0"/>
          <c:showBubbleSize val="0"/>
        </c:dLbls>
        <c:gapWidth val="219"/>
        <c:overlap val="-27"/>
        <c:axId val="56318399"/>
        <c:axId val="1877158319"/>
      </c:barChart>
      <c:catAx>
        <c:axId val="56318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877158319"/>
        <c:crosses val="autoZero"/>
        <c:auto val="1"/>
        <c:lblAlgn val="ctr"/>
        <c:lblOffset val="100"/>
        <c:noMultiLvlLbl val="0"/>
      </c:catAx>
      <c:valAx>
        <c:axId val="18771583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563183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'Biẻu đồ'!$A$35</c:f>
              <c:strCache>
                <c:ptCount val="1"/>
                <c:pt idx="0">
                  <c:v>Doanh số Cho vay</c:v>
                </c:pt>
              </c:strCache>
            </c:strRef>
          </c:tx>
          <c:spPr>
            <a:solidFill>
              <a:schemeClr val="accent1"/>
            </a:solidFill>
            <a:ln>
              <a:noFill/>
            </a:ln>
            <a:effectLst/>
          </c:spPr>
          <c:invertIfNegative val="0"/>
          <c:cat>
            <c:strRef>
              <c:f>'Biẻu đồ'!$B$34:$D$34</c:f>
              <c:strCache>
                <c:ptCount val="3"/>
                <c:pt idx="0">
                  <c:v>Năm 2022</c:v>
                </c:pt>
                <c:pt idx="1">
                  <c:v>Năm 2023</c:v>
                </c:pt>
                <c:pt idx="2">
                  <c:v>Năm 2024</c:v>
                </c:pt>
              </c:strCache>
            </c:strRef>
          </c:cat>
          <c:val>
            <c:numRef>
              <c:f>'Biẻu đồ'!$B$35:$D$35</c:f>
              <c:numCache>
                <c:formatCode>#,##0</c:formatCode>
                <c:ptCount val="3"/>
                <c:pt idx="0">
                  <c:v>118467</c:v>
                </c:pt>
                <c:pt idx="1">
                  <c:v>133040</c:v>
                </c:pt>
                <c:pt idx="2">
                  <c:v>148637</c:v>
                </c:pt>
              </c:numCache>
            </c:numRef>
          </c:val>
          <c:extLst>
            <c:ext xmlns:c16="http://schemas.microsoft.com/office/drawing/2014/chart" uri="{C3380CC4-5D6E-409C-BE32-E72D297353CC}">
              <c16:uniqueId val="{00000000-C6CC-4EA5-85A2-AF77C091D392}"/>
            </c:ext>
          </c:extLst>
        </c:ser>
        <c:ser>
          <c:idx val="1"/>
          <c:order val="1"/>
          <c:tx>
            <c:strRef>
              <c:f>'Biẻu đồ'!$A$36</c:f>
              <c:strCache>
                <c:ptCount val="1"/>
                <c:pt idx="0">
                  <c:v>Doanh số thu nợ</c:v>
                </c:pt>
              </c:strCache>
            </c:strRef>
          </c:tx>
          <c:spPr>
            <a:solidFill>
              <a:schemeClr val="accent2"/>
            </a:solidFill>
            <a:ln>
              <a:noFill/>
            </a:ln>
            <a:effectLst/>
          </c:spPr>
          <c:invertIfNegative val="0"/>
          <c:cat>
            <c:strRef>
              <c:f>'Biẻu đồ'!$B$34:$D$34</c:f>
              <c:strCache>
                <c:ptCount val="3"/>
                <c:pt idx="0">
                  <c:v>Năm 2022</c:v>
                </c:pt>
                <c:pt idx="1">
                  <c:v>Năm 2023</c:v>
                </c:pt>
                <c:pt idx="2">
                  <c:v>Năm 2024</c:v>
                </c:pt>
              </c:strCache>
            </c:strRef>
          </c:cat>
          <c:val>
            <c:numRef>
              <c:f>'Biẻu đồ'!$B$36:$D$36</c:f>
              <c:numCache>
                <c:formatCode>#,##0</c:formatCode>
                <c:ptCount val="3"/>
                <c:pt idx="0">
                  <c:v>96163</c:v>
                </c:pt>
                <c:pt idx="1">
                  <c:v>144047</c:v>
                </c:pt>
                <c:pt idx="2">
                  <c:v>151264</c:v>
                </c:pt>
              </c:numCache>
            </c:numRef>
          </c:val>
          <c:extLst>
            <c:ext xmlns:c16="http://schemas.microsoft.com/office/drawing/2014/chart" uri="{C3380CC4-5D6E-409C-BE32-E72D297353CC}">
              <c16:uniqueId val="{00000001-C6CC-4EA5-85A2-AF77C091D392}"/>
            </c:ext>
          </c:extLst>
        </c:ser>
        <c:ser>
          <c:idx val="2"/>
          <c:order val="2"/>
          <c:tx>
            <c:strRef>
              <c:f>'Biẻu đồ'!$A$37</c:f>
              <c:strCache>
                <c:ptCount val="1"/>
                <c:pt idx="0">
                  <c:v>Tổng dư nợ</c:v>
                </c:pt>
              </c:strCache>
            </c:strRef>
          </c:tx>
          <c:spPr>
            <a:solidFill>
              <a:schemeClr val="accent3"/>
            </a:solidFill>
            <a:ln>
              <a:noFill/>
            </a:ln>
            <a:effectLst/>
          </c:spPr>
          <c:invertIfNegative val="0"/>
          <c:cat>
            <c:strRef>
              <c:f>'Biẻu đồ'!$B$34:$D$34</c:f>
              <c:strCache>
                <c:ptCount val="3"/>
                <c:pt idx="0">
                  <c:v>Năm 2022</c:v>
                </c:pt>
                <c:pt idx="1">
                  <c:v>Năm 2023</c:v>
                </c:pt>
                <c:pt idx="2">
                  <c:v>Năm 2024</c:v>
                </c:pt>
              </c:strCache>
            </c:strRef>
          </c:cat>
          <c:val>
            <c:numRef>
              <c:f>'Biẻu đồ'!$B$37:$D$37</c:f>
              <c:numCache>
                <c:formatCode>#,##0</c:formatCode>
                <c:ptCount val="3"/>
                <c:pt idx="0">
                  <c:v>122191</c:v>
                </c:pt>
                <c:pt idx="1">
                  <c:v>111184</c:v>
                </c:pt>
                <c:pt idx="2">
                  <c:v>108557</c:v>
                </c:pt>
              </c:numCache>
            </c:numRef>
          </c:val>
          <c:extLst>
            <c:ext xmlns:c16="http://schemas.microsoft.com/office/drawing/2014/chart" uri="{C3380CC4-5D6E-409C-BE32-E72D297353CC}">
              <c16:uniqueId val="{00000002-C6CC-4EA5-85A2-AF77C091D392}"/>
            </c:ext>
          </c:extLst>
        </c:ser>
        <c:ser>
          <c:idx val="3"/>
          <c:order val="3"/>
          <c:tx>
            <c:strRef>
              <c:f>'Biẻu đồ'!$A$38</c:f>
              <c:strCache>
                <c:ptCount val="1"/>
                <c:pt idx="0">
                  <c:v>Nợ Xấu</c:v>
                </c:pt>
              </c:strCache>
            </c:strRef>
          </c:tx>
          <c:spPr>
            <a:solidFill>
              <a:schemeClr val="accent4"/>
            </a:solidFill>
            <a:ln>
              <a:noFill/>
            </a:ln>
            <a:effectLst/>
          </c:spPr>
          <c:invertIfNegative val="0"/>
          <c:cat>
            <c:strRef>
              <c:f>'Biẻu đồ'!$B$34:$D$34</c:f>
              <c:strCache>
                <c:ptCount val="3"/>
                <c:pt idx="0">
                  <c:v>Năm 2022</c:v>
                </c:pt>
                <c:pt idx="1">
                  <c:v>Năm 2023</c:v>
                </c:pt>
                <c:pt idx="2">
                  <c:v>Năm 2024</c:v>
                </c:pt>
              </c:strCache>
            </c:strRef>
          </c:cat>
          <c:val>
            <c:numRef>
              <c:f>'Biẻu đồ'!$B$38:$D$38</c:f>
              <c:numCache>
                <c:formatCode>#,##0</c:formatCode>
                <c:ptCount val="3"/>
                <c:pt idx="0" formatCode="General">
                  <c:v>247</c:v>
                </c:pt>
                <c:pt idx="1">
                  <c:v>1338</c:v>
                </c:pt>
                <c:pt idx="2">
                  <c:v>1145</c:v>
                </c:pt>
              </c:numCache>
            </c:numRef>
          </c:val>
          <c:extLst>
            <c:ext xmlns:c16="http://schemas.microsoft.com/office/drawing/2014/chart" uri="{C3380CC4-5D6E-409C-BE32-E72D297353CC}">
              <c16:uniqueId val="{00000003-C6CC-4EA5-85A2-AF77C091D392}"/>
            </c:ext>
          </c:extLst>
        </c:ser>
        <c:dLbls>
          <c:showLegendKey val="0"/>
          <c:showVal val="0"/>
          <c:showCatName val="0"/>
          <c:showSerName val="0"/>
          <c:showPercent val="0"/>
          <c:showBubbleSize val="0"/>
        </c:dLbls>
        <c:gapWidth val="219"/>
        <c:overlap val="-27"/>
        <c:axId val="1467967455"/>
        <c:axId val="1644194127"/>
      </c:barChart>
      <c:catAx>
        <c:axId val="1467967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44194127"/>
        <c:crosses val="autoZero"/>
        <c:auto val="1"/>
        <c:lblAlgn val="ctr"/>
        <c:lblOffset val="100"/>
        <c:noMultiLvlLbl val="0"/>
      </c:catAx>
      <c:valAx>
        <c:axId val="164419412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7967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đồ'!$A$2</c:f>
              <c:strCache>
                <c:ptCount val="1"/>
                <c:pt idx="0">
                  <c:v>cho vay an cư</c:v>
                </c:pt>
              </c:strCache>
            </c:strRef>
          </c:tx>
          <c:spPr>
            <a:solidFill>
              <a:schemeClr val="accent1"/>
            </a:solidFill>
            <a:ln>
              <a:noFill/>
            </a:ln>
            <a:effectLst/>
          </c:spPr>
          <c:invertIfNegative val="0"/>
          <c:cat>
            <c:strRef>
              <c:f>'Biểu đồ'!$B$1:$D$1</c:f>
              <c:strCache>
                <c:ptCount val="3"/>
                <c:pt idx="0">
                  <c:v>Năm 2022</c:v>
                </c:pt>
                <c:pt idx="1">
                  <c:v>Năm 2023</c:v>
                </c:pt>
                <c:pt idx="2">
                  <c:v>Năm 2024</c:v>
                </c:pt>
              </c:strCache>
            </c:strRef>
          </c:cat>
          <c:val>
            <c:numRef>
              <c:f>'Biểu đồ'!$B$2:$D$2</c:f>
              <c:numCache>
                <c:formatCode>#,##0</c:formatCode>
                <c:ptCount val="3"/>
                <c:pt idx="0">
                  <c:v>29627</c:v>
                </c:pt>
                <c:pt idx="1">
                  <c:v>33260</c:v>
                </c:pt>
                <c:pt idx="2">
                  <c:v>35245</c:v>
                </c:pt>
              </c:numCache>
            </c:numRef>
          </c:val>
          <c:extLst>
            <c:ext xmlns:c16="http://schemas.microsoft.com/office/drawing/2014/chart" uri="{C3380CC4-5D6E-409C-BE32-E72D297353CC}">
              <c16:uniqueId val="{00000000-898C-4BF3-B562-04D9F17B9569}"/>
            </c:ext>
          </c:extLst>
        </c:ser>
        <c:ser>
          <c:idx val="1"/>
          <c:order val="1"/>
          <c:tx>
            <c:strRef>
              <c:f>'Biểu đồ'!$A$3</c:f>
              <c:strCache>
                <c:ptCount val="1"/>
                <c:pt idx="0">
                  <c:v>CV ngôi nhà mơ ước - Dream home</c:v>
                </c:pt>
              </c:strCache>
            </c:strRef>
          </c:tx>
          <c:spPr>
            <a:solidFill>
              <a:schemeClr val="accent2"/>
            </a:solidFill>
            <a:ln>
              <a:noFill/>
            </a:ln>
            <a:effectLst/>
          </c:spPr>
          <c:invertIfNegative val="0"/>
          <c:cat>
            <c:strRef>
              <c:f>'Biểu đồ'!$B$1:$D$1</c:f>
              <c:strCache>
                <c:ptCount val="3"/>
                <c:pt idx="0">
                  <c:v>Năm 2022</c:v>
                </c:pt>
                <c:pt idx="1">
                  <c:v>Năm 2023</c:v>
                </c:pt>
                <c:pt idx="2">
                  <c:v>Năm 2024</c:v>
                </c:pt>
              </c:strCache>
            </c:strRef>
          </c:cat>
          <c:val>
            <c:numRef>
              <c:f>'Biểu đồ'!$B$3:$D$3</c:f>
              <c:numCache>
                <c:formatCode>#,##0</c:formatCode>
                <c:ptCount val="3"/>
                <c:pt idx="0">
                  <c:v>41463</c:v>
                </c:pt>
                <c:pt idx="1">
                  <c:v>46564</c:v>
                </c:pt>
                <c:pt idx="2">
                  <c:v>50269</c:v>
                </c:pt>
              </c:numCache>
            </c:numRef>
          </c:val>
          <c:extLst>
            <c:ext xmlns:c16="http://schemas.microsoft.com/office/drawing/2014/chart" uri="{C3380CC4-5D6E-409C-BE32-E72D297353CC}">
              <c16:uniqueId val="{00000001-898C-4BF3-B562-04D9F17B9569}"/>
            </c:ext>
          </c:extLst>
        </c:ser>
        <c:ser>
          <c:idx val="2"/>
          <c:order val="2"/>
          <c:tx>
            <c:strRef>
              <c:f>'Biểu đồ'!$A$4</c:f>
              <c:strCache>
                <c:ptCount val="1"/>
                <c:pt idx="0">
                  <c:v>CV nhà đất - Nhà sang Duluxe</c:v>
                </c:pt>
              </c:strCache>
            </c:strRef>
          </c:tx>
          <c:spPr>
            <a:solidFill>
              <a:schemeClr val="accent3"/>
            </a:solidFill>
            <a:ln>
              <a:noFill/>
            </a:ln>
            <a:effectLst/>
          </c:spPr>
          <c:invertIfNegative val="0"/>
          <c:cat>
            <c:strRef>
              <c:f>'Biểu đồ'!$B$1:$D$1</c:f>
              <c:strCache>
                <c:ptCount val="3"/>
                <c:pt idx="0">
                  <c:v>Năm 2022</c:v>
                </c:pt>
                <c:pt idx="1">
                  <c:v>Năm 2023</c:v>
                </c:pt>
                <c:pt idx="2">
                  <c:v>Năm 2024</c:v>
                </c:pt>
              </c:strCache>
            </c:strRef>
          </c:cat>
          <c:val>
            <c:numRef>
              <c:f>'Biểu đồ'!$B$4:$D$4</c:f>
              <c:numCache>
                <c:formatCode>#,##0</c:formatCode>
                <c:ptCount val="3"/>
                <c:pt idx="0">
                  <c:v>10662</c:v>
                </c:pt>
                <c:pt idx="1">
                  <c:v>13304</c:v>
                </c:pt>
                <c:pt idx="2">
                  <c:v>17385</c:v>
                </c:pt>
              </c:numCache>
            </c:numRef>
          </c:val>
          <c:extLst>
            <c:ext xmlns:c16="http://schemas.microsoft.com/office/drawing/2014/chart" uri="{C3380CC4-5D6E-409C-BE32-E72D297353CC}">
              <c16:uniqueId val="{00000002-898C-4BF3-B562-04D9F17B9569}"/>
            </c:ext>
          </c:extLst>
        </c:ser>
        <c:ser>
          <c:idx val="3"/>
          <c:order val="3"/>
          <c:tx>
            <c:strRef>
              <c:f>'Biểu đồ'!$A$5</c:f>
              <c:strCache>
                <c:ptCount val="1"/>
                <c:pt idx="0">
                  <c:v>CV nhà đất riêng lẻ thông thường</c:v>
                </c:pt>
              </c:strCache>
            </c:strRef>
          </c:tx>
          <c:spPr>
            <a:solidFill>
              <a:schemeClr val="accent4"/>
            </a:solidFill>
            <a:ln>
              <a:noFill/>
            </a:ln>
            <a:effectLst/>
          </c:spPr>
          <c:invertIfNegative val="0"/>
          <c:cat>
            <c:strRef>
              <c:f>'Biểu đồ'!$B$1:$D$1</c:f>
              <c:strCache>
                <c:ptCount val="3"/>
                <c:pt idx="0">
                  <c:v>Năm 2022</c:v>
                </c:pt>
                <c:pt idx="1">
                  <c:v>Năm 2023</c:v>
                </c:pt>
                <c:pt idx="2">
                  <c:v>Năm 2024</c:v>
                </c:pt>
              </c:strCache>
            </c:strRef>
          </c:cat>
          <c:val>
            <c:numRef>
              <c:f>'Biểu đồ'!$B$5:$D$5</c:f>
              <c:numCache>
                <c:formatCode>#,##0</c:formatCode>
                <c:ptCount val="3"/>
                <c:pt idx="0">
                  <c:v>36725</c:v>
                </c:pt>
                <c:pt idx="1">
                  <c:v>39912</c:v>
                </c:pt>
                <c:pt idx="2">
                  <c:v>45738</c:v>
                </c:pt>
              </c:numCache>
            </c:numRef>
          </c:val>
          <c:extLst>
            <c:ext xmlns:c16="http://schemas.microsoft.com/office/drawing/2014/chart" uri="{C3380CC4-5D6E-409C-BE32-E72D297353CC}">
              <c16:uniqueId val="{00000003-898C-4BF3-B562-04D9F17B9569}"/>
            </c:ext>
          </c:extLst>
        </c:ser>
        <c:dLbls>
          <c:showLegendKey val="0"/>
          <c:showVal val="0"/>
          <c:showCatName val="0"/>
          <c:showSerName val="0"/>
          <c:showPercent val="0"/>
          <c:showBubbleSize val="0"/>
        </c:dLbls>
        <c:gapWidth val="219"/>
        <c:overlap val="-27"/>
        <c:axId val="1639397775"/>
        <c:axId val="1644223247"/>
      </c:barChart>
      <c:catAx>
        <c:axId val="1639397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44223247"/>
        <c:crosses val="autoZero"/>
        <c:auto val="1"/>
        <c:lblAlgn val="ctr"/>
        <c:lblOffset val="100"/>
        <c:noMultiLvlLbl val="0"/>
      </c:catAx>
      <c:valAx>
        <c:axId val="16442232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39397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đồ'!$A$19</c:f>
              <c:strCache>
                <c:ptCount val="1"/>
                <c:pt idx="0">
                  <c:v>cho vay an cư</c:v>
                </c:pt>
              </c:strCache>
            </c:strRef>
          </c:tx>
          <c:spPr>
            <a:solidFill>
              <a:schemeClr val="accent1"/>
            </a:solidFill>
            <a:ln>
              <a:noFill/>
            </a:ln>
            <a:effectLst/>
          </c:spPr>
          <c:invertIfNegative val="0"/>
          <c:cat>
            <c:strRef>
              <c:f>'Biểu đồ'!$B$18:$D$18</c:f>
              <c:strCache>
                <c:ptCount val="3"/>
                <c:pt idx="0">
                  <c:v>Năm 2022</c:v>
                </c:pt>
                <c:pt idx="1">
                  <c:v>Năm 2023</c:v>
                </c:pt>
                <c:pt idx="2">
                  <c:v>Năm 2024</c:v>
                </c:pt>
              </c:strCache>
            </c:strRef>
          </c:cat>
          <c:val>
            <c:numRef>
              <c:f>'Biểu đồ'!$B$19:$D$19</c:f>
              <c:numCache>
                <c:formatCode>#,##0</c:formatCode>
                <c:ptCount val="3"/>
                <c:pt idx="0">
                  <c:v>23079</c:v>
                </c:pt>
                <c:pt idx="1">
                  <c:v>37452</c:v>
                </c:pt>
                <c:pt idx="2">
                  <c:v>40256</c:v>
                </c:pt>
              </c:numCache>
            </c:numRef>
          </c:val>
          <c:extLst>
            <c:ext xmlns:c16="http://schemas.microsoft.com/office/drawing/2014/chart" uri="{C3380CC4-5D6E-409C-BE32-E72D297353CC}">
              <c16:uniqueId val="{00000000-A49E-48E1-9696-53FF8ADBD333}"/>
            </c:ext>
          </c:extLst>
        </c:ser>
        <c:ser>
          <c:idx val="1"/>
          <c:order val="1"/>
          <c:tx>
            <c:strRef>
              <c:f>'Biểu đồ'!$A$20</c:f>
              <c:strCache>
                <c:ptCount val="1"/>
                <c:pt idx="0">
                  <c:v>CV ngôi nhà mơ ước - Dream home</c:v>
                </c:pt>
              </c:strCache>
            </c:strRef>
          </c:tx>
          <c:spPr>
            <a:solidFill>
              <a:schemeClr val="accent2"/>
            </a:solidFill>
            <a:ln>
              <a:noFill/>
            </a:ln>
            <a:effectLst/>
          </c:spPr>
          <c:invertIfNegative val="0"/>
          <c:cat>
            <c:strRef>
              <c:f>'Biểu đồ'!$B$18:$D$18</c:f>
              <c:strCache>
                <c:ptCount val="3"/>
                <c:pt idx="0">
                  <c:v>Năm 2022</c:v>
                </c:pt>
                <c:pt idx="1">
                  <c:v>Năm 2023</c:v>
                </c:pt>
                <c:pt idx="2">
                  <c:v>Năm 2024</c:v>
                </c:pt>
              </c:strCache>
            </c:strRef>
          </c:cat>
          <c:val>
            <c:numRef>
              <c:f>'Biểu đồ'!$B$20:$D$20</c:f>
              <c:numCache>
                <c:formatCode>#,##0</c:formatCode>
                <c:ptCount val="3"/>
                <c:pt idx="0">
                  <c:v>34580</c:v>
                </c:pt>
                <c:pt idx="1">
                  <c:v>54738</c:v>
                </c:pt>
                <c:pt idx="2">
                  <c:v>57976</c:v>
                </c:pt>
              </c:numCache>
            </c:numRef>
          </c:val>
          <c:extLst>
            <c:ext xmlns:c16="http://schemas.microsoft.com/office/drawing/2014/chart" uri="{C3380CC4-5D6E-409C-BE32-E72D297353CC}">
              <c16:uniqueId val="{00000001-A49E-48E1-9696-53FF8ADBD333}"/>
            </c:ext>
          </c:extLst>
        </c:ser>
        <c:ser>
          <c:idx val="2"/>
          <c:order val="2"/>
          <c:tx>
            <c:strRef>
              <c:f>'Biểu đồ'!$A$21</c:f>
              <c:strCache>
                <c:ptCount val="1"/>
                <c:pt idx="0">
                  <c:v>CV nhà đất - Nhà sang Duluxe</c:v>
                </c:pt>
              </c:strCache>
            </c:strRef>
          </c:tx>
          <c:spPr>
            <a:solidFill>
              <a:schemeClr val="accent3"/>
            </a:solidFill>
            <a:ln>
              <a:noFill/>
            </a:ln>
            <a:effectLst/>
          </c:spPr>
          <c:invertIfNegative val="0"/>
          <c:cat>
            <c:strRef>
              <c:f>'Biểu đồ'!$B$18:$D$18</c:f>
              <c:strCache>
                <c:ptCount val="3"/>
                <c:pt idx="0">
                  <c:v>Năm 2022</c:v>
                </c:pt>
                <c:pt idx="1">
                  <c:v>Năm 2023</c:v>
                </c:pt>
                <c:pt idx="2">
                  <c:v>Năm 2024</c:v>
                </c:pt>
              </c:strCache>
            </c:strRef>
          </c:cat>
          <c:val>
            <c:numRef>
              <c:f>'Biểu đồ'!$B$21:$D$21</c:f>
              <c:numCache>
                <c:formatCode>#,##0</c:formatCode>
                <c:ptCount val="3"/>
                <c:pt idx="0">
                  <c:v>8655</c:v>
                </c:pt>
                <c:pt idx="1">
                  <c:v>15845</c:v>
                </c:pt>
                <c:pt idx="2">
                  <c:v>13333</c:v>
                </c:pt>
              </c:numCache>
            </c:numRef>
          </c:val>
          <c:extLst>
            <c:ext xmlns:c16="http://schemas.microsoft.com/office/drawing/2014/chart" uri="{C3380CC4-5D6E-409C-BE32-E72D297353CC}">
              <c16:uniqueId val="{00000002-A49E-48E1-9696-53FF8ADBD333}"/>
            </c:ext>
          </c:extLst>
        </c:ser>
        <c:ser>
          <c:idx val="3"/>
          <c:order val="3"/>
          <c:tx>
            <c:strRef>
              <c:f>'Biểu đồ'!$A$22</c:f>
              <c:strCache>
                <c:ptCount val="1"/>
                <c:pt idx="0">
                  <c:v>CV nhà đất riêng lẻ thông thường</c:v>
                </c:pt>
              </c:strCache>
            </c:strRef>
          </c:tx>
          <c:spPr>
            <a:solidFill>
              <a:schemeClr val="accent4"/>
            </a:solidFill>
            <a:ln>
              <a:noFill/>
            </a:ln>
            <a:effectLst/>
          </c:spPr>
          <c:invertIfNegative val="0"/>
          <c:cat>
            <c:strRef>
              <c:f>'Biểu đồ'!$B$18:$D$18</c:f>
              <c:strCache>
                <c:ptCount val="3"/>
                <c:pt idx="0">
                  <c:v>Năm 2022</c:v>
                </c:pt>
                <c:pt idx="1">
                  <c:v>Năm 2023</c:v>
                </c:pt>
                <c:pt idx="2">
                  <c:v>Năm 2024</c:v>
                </c:pt>
              </c:strCache>
            </c:strRef>
          </c:cat>
          <c:val>
            <c:numRef>
              <c:f>'Biểu đồ'!$B$22:$D$22</c:f>
              <c:numCache>
                <c:formatCode>#,##0</c:formatCode>
                <c:ptCount val="3"/>
                <c:pt idx="0">
                  <c:v>28849</c:v>
                </c:pt>
                <c:pt idx="1">
                  <c:v>36012</c:v>
                </c:pt>
                <c:pt idx="2">
                  <c:v>39699</c:v>
                </c:pt>
              </c:numCache>
            </c:numRef>
          </c:val>
          <c:extLst>
            <c:ext xmlns:c16="http://schemas.microsoft.com/office/drawing/2014/chart" uri="{C3380CC4-5D6E-409C-BE32-E72D297353CC}">
              <c16:uniqueId val="{00000003-A49E-48E1-9696-53FF8ADBD333}"/>
            </c:ext>
          </c:extLst>
        </c:ser>
        <c:dLbls>
          <c:showLegendKey val="0"/>
          <c:showVal val="0"/>
          <c:showCatName val="0"/>
          <c:showSerName val="0"/>
          <c:showPercent val="0"/>
          <c:showBubbleSize val="0"/>
        </c:dLbls>
        <c:gapWidth val="219"/>
        <c:overlap val="-27"/>
        <c:axId val="1699251135"/>
        <c:axId val="1480321855"/>
      </c:barChart>
      <c:catAx>
        <c:axId val="1699251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80321855"/>
        <c:crosses val="autoZero"/>
        <c:auto val="1"/>
        <c:lblAlgn val="ctr"/>
        <c:lblOffset val="100"/>
        <c:noMultiLvlLbl val="0"/>
      </c:catAx>
      <c:valAx>
        <c:axId val="14803218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99251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đồ'!$A$33</c:f>
              <c:strCache>
                <c:ptCount val="1"/>
                <c:pt idx="0">
                  <c:v>cho vay an cư</c:v>
                </c:pt>
              </c:strCache>
            </c:strRef>
          </c:tx>
          <c:spPr>
            <a:solidFill>
              <a:schemeClr val="accent1"/>
            </a:solidFill>
            <a:ln>
              <a:noFill/>
            </a:ln>
            <a:effectLst/>
          </c:spPr>
          <c:invertIfNegative val="0"/>
          <c:cat>
            <c:strRef>
              <c:f>'Biểu đồ'!$B$32:$D$32</c:f>
              <c:strCache>
                <c:ptCount val="3"/>
                <c:pt idx="0">
                  <c:v>Năm 2022</c:v>
                </c:pt>
                <c:pt idx="1">
                  <c:v>Năm 2023</c:v>
                </c:pt>
                <c:pt idx="2">
                  <c:v>Năm 2024</c:v>
                </c:pt>
              </c:strCache>
            </c:strRef>
          </c:cat>
          <c:val>
            <c:numRef>
              <c:f>'Biểu đồ'!$B$33:$D$33</c:f>
              <c:numCache>
                <c:formatCode>#,##0</c:formatCode>
                <c:ptCount val="3"/>
                <c:pt idx="0">
                  <c:v>30548</c:v>
                </c:pt>
                <c:pt idx="1">
                  <c:v>28908</c:v>
                </c:pt>
                <c:pt idx="2">
                  <c:v>30679</c:v>
                </c:pt>
              </c:numCache>
            </c:numRef>
          </c:val>
          <c:extLst>
            <c:ext xmlns:c16="http://schemas.microsoft.com/office/drawing/2014/chart" uri="{C3380CC4-5D6E-409C-BE32-E72D297353CC}">
              <c16:uniqueId val="{00000000-4BDD-4FA0-AFEF-E995D710BC19}"/>
            </c:ext>
          </c:extLst>
        </c:ser>
        <c:ser>
          <c:idx val="1"/>
          <c:order val="1"/>
          <c:tx>
            <c:strRef>
              <c:f>'Biểu đồ'!$A$34</c:f>
              <c:strCache>
                <c:ptCount val="1"/>
                <c:pt idx="0">
                  <c:v>CV ngôi nhà mơ ước - Dream home</c:v>
                </c:pt>
              </c:strCache>
            </c:strRef>
          </c:tx>
          <c:spPr>
            <a:solidFill>
              <a:schemeClr val="accent2"/>
            </a:solidFill>
            <a:ln>
              <a:noFill/>
            </a:ln>
            <a:effectLst/>
          </c:spPr>
          <c:invertIfNegative val="0"/>
          <c:cat>
            <c:strRef>
              <c:f>'Biểu đồ'!$B$32:$D$32</c:f>
              <c:strCache>
                <c:ptCount val="3"/>
                <c:pt idx="0">
                  <c:v>Năm 2022</c:v>
                </c:pt>
                <c:pt idx="1">
                  <c:v>Năm 2023</c:v>
                </c:pt>
                <c:pt idx="2">
                  <c:v>Năm 2024</c:v>
                </c:pt>
              </c:strCache>
            </c:strRef>
          </c:cat>
          <c:val>
            <c:numRef>
              <c:f>'Biểu đồ'!$B$34:$D$34</c:f>
              <c:numCache>
                <c:formatCode>#,##0</c:formatCode>
                <c:ptCount val="3"/>
                <c:pt idx="0">
                  <c:v>42767</c:v>
                </c:pt>
                <c:pt idx="1">
                  <c:v>40026</c:v>
                </c:pt>
                <c:pt idx="2">
                  <c:v>37620</c:v>
                </c:pt>
              </c:numCache>
            </c:numRef>
          </c:val>
          <c:extLst>
            <c:ext xmlns:c16="http://schemas.microsoft.com/office/drawing/2014/chart" uri="{C3380CC4-5D6E-409C-BE32-E72D297353CC}">
              <c16:uniqueId val="{00000001-4BDD-4FA0-AFEF-E995D710BC19}"/>
            </c:ext>
          </c:extLst>
        </c:ser>
        <c:ser>
          <c:idx val="2"/>
          <c:order val="2"/>
          <c:tx>
            <c:strRef>
              <c:f>'Biểu đồ'!$A$35</c:f>
              <c:strCache>
                <c:ptCount val="1"/>
                <c:pt idx="0">
                  <c:v>CV nhà đất - Nhà sang Duluxe</c:v>
                </c:pt>
              </c:strCache>
            </c:strRef>
          </c:tx>
          <c:spPr>
            <a:solidFill>
              <a:schemeClr val="accent3"/>
            </a:solidFill>
            <a:ln>
              <a:noFill/>
            </a:ln>
            <a:effectLst/>
          </c:spPr>
          <c:invertIfNegative val="0"/>
          <c:cat>
            <c:strRef>
              <c:f>'Biểu đồ'!$B$32:$D$32</c:f>
              <c:strCache>
                <c:ptCount val="3"/>
                <c:pt idx="0">
                  <c:v>Năm 2022</c:v>
                </c:pt>
                <c:pt idx="1">
                  <c:v>Năm 2023</c:v>
                </c:pt>
                <c:pt idx="2">
                  <c:v>Năm 2024</c:v>
                </c:pt>
              </c:strCache>
            </c:strRef>
          </c:cat>
          <c:val>
            <c:numRef>
              <c:f>'Biểu đồ'!$B$35:$D$35</c:f>
              <c:numCache>
                <c:formatCode>#,##0</c:formatCode>
                <c:ptCount val="3"/>
                <c:pt idx="0">
                  <c:v>10997</c:v>
                </c:pt>
                <c:pt idx="1">
                  <c:v>8895</c:v>
                </c:pt>
                <c:pt idx="2">
                  <c:v>5738</c:v>
                </c:pt>
              </c:numCache>
            </c:numRef>
          </c:val>
          <c:extLst>
            <c:ext xmlns:c16="http://schemas.microsoft.com/office/drawing/2014/chart" uri="{C3380CC4-5D6E-409C-BE32-E72D297353CC}">
              <c16:uniqueId val="{00000002-4BDD-4FA0-AFEF-E995D710BC19}"/>
            </c:ext>
          </c:extLst>
        </c:ser>
        <c:ser>
          <c:idx val="3"/>
          <c:order val="3"/>
          <c:tx>
            <c:strRef>
              <c:f>'Biểu đồ'!$A$36</c:f>
              <c:strCache>
                <c:ptCount val="1"/>
                <c:pt idx="0">
                  <c:v>CV nhà đất riêng lẻ thông thường</c:v>
                </c:pt>
              </c:strCache>
            </c:strRef>
          </c:tx>
          <c:spPr>
            <a:solidFill>
              <a:schemeClr val="accent4"/>
            </a:solidFill>
            <a:ln>
              <a:noFill/>
            </a:ln>
            <a:effectLst/>
          </c:spPr>
          <c:invertIfNegative val="0"/>
          <c:cat>
            <c:strRef>
              <c:f>'Biểu đồ'!$B$32:$D$32</c:f>
              <c:strCache>
                <c:ptCount val="3"/>
                <c:pt idx="0">
                  <c:v>Năm 2022</c:v>
                </c:pt>
                <c:pt idx="1">
                  <c:v>Năm 2023</c:v>
                </c:pt>
                <c:pt idx="2">
                  <c:v>Năm 2024</c:v>
                </c:pt>
              </c:strCache>
            </c:strRef>
          </c:cat>
          <c:val>
            <c:numRef>
              <c:f>'Biểu đồ'!$B$36:$D$36</c:f>
              <c:numCache>
                <c:formatCode>#,##0</c:formatCode>
                <c:ptCount val="3"/>
                <c:pt idx="0">
                  <c:v>37879</c:v>
                </c:pt>
                <c:pt idx="1">
                  <c:v>33335</c:v>
                </c:pt>
                <c:pt idx="2">
                  <c:v>34520</c:v>
                </c:pt>
              </c:numCache>
            </c:numRef>
          </c:val>
          <c:extLst>
            <c:ext xmlns:c16="http://schemas.microsoft.com/office/drawing/2014/chart" uri="{C3380CC4-5D6E-409C-BE32-E72D297353CC}">
              <c16:uniqueId val="{00000003-4BDD-4FA0-AFEF-E995D710BC19}"/>
            </c:ext>
          </c:extLst>
        </c:ser>
        <c:dLbls>
          <c:showLegendKey val="0"/>
          <c:showVal val="0"/>
          <c:showCatName val="0"/>
          <c:showSerName val="0"/>
          <c:showPercent val="0"/>
          <c:showBubbleSize val="0"/>
        </c:dLbls>
        <c:gapWidth val="219"/>
        <c:overlap val="-27"/>
        <c:axId val="1452798447"/>
        <c:axId val="1467830623"/>
      </c:barChart>
      <c:catAx>
        <c:axId val="14527984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7830623"/>
        <c:crosses val="autoZero"/>
        <c:auto val="1"/>
        <c:lblAlgn val="ctr"/>
        <c:lblOffset val="100"/>
        <c:noMultiLvlLbl val="0"/>
      </c:catAx>
      <c:valAx>
        <c:axId val="14678306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527984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đồ'!$A$51</c:f>
              <c:strCache>
                <c:ptCount val="1"/>
                <c:pt idx="0">
                  <c:v>cho vay an cư</c:v>
                </c:pt>
              </c:strCache>
            </c:strRef>
          </c:tx>
          <c:spPr>
            <a:solidFill>
              <a:schemeClr val="accent1"/>
            </a:solidFill>
            <a:ln>
              <a:noFill/>
            </a:ln>
            <a:effectLst/>
          </c:spPr>
          <c:invertIfNegative val="0"/>
          <c:cat>
            <c:strRef>
              <c:f>'Biểu đồ'!$B$50:$D$50</c:f>
              <c:strCache>
                <c:ptCount val="3"/>
                <c:pt idx="0">
                  <c:v>Năm 2022</c:v>
                </c:pt>
                <c:pt idx="1">
                  <c:v>Năm 2023</c:v>
                </c:pt>
                <c:pt idx="2">
                  <c:v>Năm 2024</c:v>
                </c:pt>
              </c:strCache>
            </c:strRef>
          </c:cat>
          <c:val>
            <c:numRef>
              <c:f>'Biểu đồ'!$B$51:$D$51</c:f>
              <c:numCache>
                <c:formatCode>General</c:formatCode>
                <c:ptCount val="3"/>
                <c:pt idx="0" formatCode="0.00">
                  <c:v>59</c:v>
                </c:pt>
                <c:pt idx="1">
                  <c:v>308</c:v>
                </c:pt>
                <c:pt idx="2" formatCode="0.00">
                  <c:v>315.78399999999999</c:v>
                </c:pt>
              </c:numCache>
            </c:numRef>
          </c:val>
          <c:extLst>
            <c:ext xmlns:c16="http://schemas.microsoft.com/office/drawing/2014/chart" uri="{C3380CC4-5D6E-409C-BE32-E72D297353CC}">
              <c16:uniqueId val="{00000000-0F01-497A-97BF-7EC8AC0C775B}"/>
            </c:ext>
          </c:extLst>
        </c:ser>
        <c:ser>
          <c:idx val="1"/>
          <c:order val="1"/>
          <c:tx>
            <c:strRef>
              <c:f>'Biểu đồ'!$A$52</c:f>
              <c:strCache>
                <c:ptCount val="1"/>
                <c:pt idx="0">
                  <c:v>CV ngôi nhà mơ ước - Dream home</c:v>
                </c:pt>
              </c:strCache>
            </c:strRef>
          </c:tx>
          <c:spPr>
            <a:solidFill>
              <a:schemeClr val="accent2"/>
            </a:solidFill>
            <a:ln>
              <a:noFill/>
            </a:ln>
            <a:effectLst/>
          </c:spPr>
          <c:invertIfNegative val="0"/>
          <c:cat>
            <c:strRef>
              <c:f>'Biểu đồ'!$B$50:$D$50</c:f>
              <c:strCache>
                <c:ptCount val="3"/>
                <c:pt idx="0">
                  <c:v>Năm 2022</c:v>
                </c:pt>
                <c:pt idx="1">
                  <c:v>Năm 2023</c:v>
                </c:pt>
                <c:pt idx="2">
                  <c:v>Năm 2024</c:v>
                </c:pt>
              </c:strCache>
            </c:strRef>
          </c:cat>
          <c:val>
            <c:numRef>
              <c:f>'Biểu đồ'!$B$52:$D$52</c:f>
              <c:numCache>
                <c:formatCode>General</c:formatCode>
                <c:ptCount val="3"/>
                <c:pt idx="0" formatCode="0.00">
                  <c:v>89</c:v>
                </c:pt>
                <c:pt idx="1">
                  <c:v>468</c:v>
                </c:pt>
                <c:pt idx="2" formatCode="0.00">
                  <c:v>472.27800000000002</c:v>
                </c:pt>
              </c:numCache>
            </c:numRef>
          </c:val>
          <c:extLst>
            <c:ext xmlns:c16="http://schemas.microsoft.com/office/drawing/2014/chart" uri="{C3380CC4-5D6E-409C-BE32-E72D297353CC}">
              <c16:uniqueId val="{00000001-0F01-497A-97BF-7EC8AC0C775B}"/>
            </c:ext>
          </c:extLst>
        </c:ser>
        <c:ser>
          <c:idx val="2"/>
          <c:order val="2"/>
          <c:tx>
            <c:strRef>
              <c:f>'Biểu đồ'!$A$53</c:f>
              <c:strCache>
                <c:ptCount val="1"/>
                <c:pt idx="0">
                  <c:v>CV nhà đất - Nhà sang Duluxe</c:v>
                </c:pt>
              </c:strCache>
            </c:strRef>
          </c:tx>
          <c:spPr>
            <a:solidFill>
              <a:schemeClr val="accent3"/>
            </a:solidFill>
            <a:ln>
              <a:noFill/>
            </a:ln>
            <a:effectLst/>
          </c:spPr>
          <c:invertIfNegative val="0"/>
          <c:cat>
            <c:strRef>
              <c:f>'Biểu đồ'!$B$50:$D$50</c:f>
              <c:strCache>
                <c:ptCount val="3"/>
                <c:pt idx="0">
                  <c:v>Năm 2022</c:v>
                </c:pt>
                <c:pt idx="1">
                  <c:v>Năm 2023</c:v>
                </c:pt>
                <c:pt idx="2">
                  <c:v>Năm 2024</c:v>
                </c:pt>
              </c:strCache>
            </c:strRef>
          </c:cat>
          <c:val>
            <c:numRef>
              <c:f>'Biểu đồ'!$B$53:$D$53</c:f>
              <c:numCache>
                <c:formatCode>General</c:formatCode>
                <c:ptCount val="3"/>
                <c:pt idx="0" formatCode="0.00">
                  <c:v>22</c:v>
                </c:pt>
                <c:pt idx="1">
                  <c:v>120</c:v>
                </c:pt>
                <c:pt idx="2" formatCode="0.00">
                  <c:v>125.873</c:v>
                </c:pt>
              </c:numCache>
            </c:numRef>
          </c:val>
          <c:extLst>
            <c:ext xmlns:c16="http://schemas.microsoft.com/office/drawing/2014/chart" uri="{C3380CC4-5D6E-409C-BE32-E72D297353CC}">
              <c16:uniqueId val="{00000002-0F01-497A-97BF-7EC8AC0C775B}"/>
            </c:ext>
          </c:extLst>
        </c:ser>
        <c:ser>
          <c:idx val="3"/>
          <c:order val="3"/>
          <c:tx>
            <c:strRef>
              <c:f>'Biểu đồ'!$A$54</c:f>
              <c:strCache>
                <c:ptCount val="1"/>
                <c:pt idx="0">
                  <c:v>CV nhà đất riêng lẻ thông thường</c:v>
                </c:pt>
              </c:strCache>
            </c:strRef>
          </c:tx>
          <c:spPr>
            <a:solidFill>
              <a:schemeClr val="accent4"/>
            </a:solidFill>
            <a:ln>
              <a:noFill/>
            </a:ln>
            <a:effectLst/>
          </c:spPr>
          <c:invertIfNegative val="0"/>
          <c:cat>
            <c:strRef>
              <c:f>'Biểu đồ'!$B$50:$D$50</c:f>
              <c:strCache>
                <c:ptCount val="3"/>
                <c:pt idx="0">
                  <c:v>Năm 2022</c:v>
                </c:pt>
                <c:pt idx="1">
                  <c:v>Năm 2023</c:v>
                </c:pt>
                <c:pt idx="2">
                  <c:v>Năm 2024</c:v>
                </c:pt>
              </c:strCache>
            </c:strRef>
          </c:cat>
          <c:val>
            <c:numRef>
              <c:f>'Biểu đồ'!$B$54:$D$54</c:f>
              <c:numCache>
                <c:formatCode>General</c:formatCode>
                <c:ptCount val="3"/>
                <c:pt idx="0" formatCode="0.00">
                  <c:v>77</c:v>
                </c:pt>
                <c:pt idx="1">
                  <c:v>442</c:v>
                </c:pt>
                <c:pt idx="2" formatCode="0.00">
                  <c:v>231.07</c:v>
                </c:pt>
              </c:numCache>
            </c:numRef>
          </c:val>
          <c:extLst>
            <c:ext xmlns:c16="http://schemas.microsoft.com/office/drawing/2014/chart" uri="{C3380CC4-5D6E-409C-BE32-E72D297353CC}">
              <c16:uniqueId val="{00000003-0F01-497A-97BF-7EC8AC0C775B}"/>
            </c:ext>
          </c:extLst>
        </c:ser>
        <c:dLbls>
          <c:showLegendKey val="0"/>
          <c:showVal val="0"/>
          <c:showCatName val="0"/>
          <c:showSerName val="0"/>
          <c:showPercent val="0"/>
          <c:showBubbleSize val="0"/>
        </c:dLbls>
        <c:gapWidth val="219"/>
        <c:overlap val="-27"/>
        <c:axId val="1454887871"/>
        <c:axId val="1480313535"/>
      </c:barChart>
      <c:catAx>
        <c:axId val="1454887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80313535"/>
        <c:crosses val="autoZero"/>
        <c:auto val="1"/>
        <c:lblAlgn val="ctr"/>
        <c:lblOffset val="100"/>
        <c:noMultiLvlLbl val="0"/>
      </c:catAx>
      <c:valAx>
        <c:axId val="14803135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54887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 tsđb'!$A$2</c:f>
              <c:strCache>
                <c:ptCount val="1"/>
                <c:pt idx="0">
                  <c:v>TSĐB hình thành từ vốn vay</c:v>
                </c:pt>
              </c:strCache>
            </c:strRef>
          </c:tx>
          <c:spPr>
            <a:solidFill>
              <a:schemeClr val="accent1"/>
            </a:solidFill>
            <a:ln>
              <a:noFill/>
            </a:ln>
            <a:effectLst/>
          </c:spPr>
          <c:invertIfNegative val="0"/>
          <c:cat>
            <c:strRef>
              <c:f>'Biểu đồ tsđb'!$B$1:$D$1</c:f>
              <c:strCache>
                <c:ptCount val="3"/>
                <c:pt idx="0">
                  <c:v>Năm 2022</c:v>
                </c:pt>
                <c:pt idx="1">
                  <c:v>Năm 2023</c:v>
                </c:pt>
                <c:pt idx="2">
                  <c:v>Năm 2024</c:v>
                </c:pt>
              </c:strCache>
            </c:strRef>
          </c:cat>
          <c:val>
            <c:numRef>
              <c:f>'Biểu đồ tsđb'!$B$2:$D$2</c:f>
              <c:numCache>
                <c:formatCode>#,##0</c:formatCode>
                <c:ptCount val="3"/>
                <c:pt idx="0">
                  <c:v>74184</c:v>
                </c:pt>
                <c:pt idx="1">
                  <c:v>78986</c:v>
                </c:pt>
                <c:pt idx="2">
                  <c:v>86009</c:v>
                </c:pt>
              </c:numCache>
            </c:numRef>
          </c:val>
          <c:extLst>
            <c:ext xmlns:c16="http://schemas.microsoft.com/office/drawing/2014/chart" uri="{C3380CC4-5D6E-409C-BE32-E72D297353CC}">
              <c16:uniqueId val="{00000000-D167-479D-811E-09D370174E6F}"/>
            </c:ext>
          </c:extLst>
        </c:ser>
        <c:ser>
          <c:idx val="1"/>
          <c:order val="1"/>
          <c:tx>
            <c:strRef>
              <c:f>'Biểu đồ tsđb'!$A$3</c:f>
              <c:strCache>
                <c:ptCount val="1"/>
                <c:pt idx="0">
                  <c:v>TSĐB bằng tài sản khác</c:v>
                </c:pt>
              </c:strCache>
            </c:strRef>
          </c:tx>
          <c:spPr>
            <a:solidFill>
              <a:schemeClr val="accent2"/>
            </a:solidFill>
            <a:ln>
              <a:noFill/>
            </a:ln>
            <a:effectLst/>
          </c:spPr>
          <c:invertIfNegative val="0"/>
          <c:cat>
            <c:strRef>
              <c:f>'Biểu đồ tsđb'!$B$1:$D$1</c:f>
              <c:strCache>
                <c:ptCount val="3"/>
                <c:pt idx="0">
                  <c:v>Năm 2022</c:v>
                </c:pt>
                <c:pt idx="1">
                  <c:v>Năm 2023</c:v>
                </c:pt>
                <c:pt idx="2">
                  <c:v>Năm 2024</c:v>
                </c:pt>
              </c:strCache>
            </c:strRef>
          </c:cat>
          <c:val>
            <c:numRef>
              <c:f>'Biểu đồ tsđb'!$B$3:$D$3</c:f>
              <c:numCache>
                <c:formatCode>#,##0</c:formatCode>
                <c:ptCount val="3"/>
                <c:pt idx="0">
                  <c:v>44283</c:v>
                </c:pt>
                <c:pt idx="1">
                  <c:v>54054</c:v>
                </c:pt>
                <c:pt idx="2">
                  <c:v>62628</c:v>
                </c:pt>
              </c:numCache>
            </c:numRef>
          </c:val>
          <c:extLst>
            <c:ext xmlns:c16="http://schemas.microsoft.com/office/drawing/2014/chart" uri="{C3380CC4-5D6E-409C-BE32-E72D297353CC}">
              <c16:uniqueId val="{00000001-D167-479D-811E-09D370174E6F}"/>
            </c:ext>
          </c:extLst>
        </c:ser>
        <c:dLbls>
          <c:showLegendKey val="0"/>
          <c:showVal val="0"/>
          <c:showCatName val="0"/>
          <c:showSerName val="0"/>
          <c:showPercent val="0"/>
          <c:showBubbleSize val="0"/>
        </c:dLbls>
        <c:gapWidth val="219"/>
        <c:overlap val="-27"/>
        <c:axId val="1467969455"/>
        <c:axId val="1482834415"/>
      </c:barChart>
      <c:catAx>
        <c:axId val="14679694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82834415"/>
        <c:crosses val="autoZero"/>
        <c:auto val="1"/>
        <c:lblAlgn val="ctr"/>
        <c:lblOffset val="100"/>
        <c:noMultiLvlLbl val="0"/>
      </c:catAx>
      <c:valAx>
        <c:axId val="148283441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7969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'Biểu đồ tsđb'!$A$18</c:f>
              <c:strCache>
                <c:ptCount val="1"/>
                <c:pt idx="0">
                  <c:v>TSĐB hình thành từ vốn vay</c:v>
                </c:pt>
              </c:strCache>
            </c:strRef>
          </c:tx>
          <c:spPr>
            <a:solidFill>
              <a:schemeClr val="accent1"/>
            </a:solidFill>
            <a:ln>
              <a:noFill/>
            </a:ln>
            <a:effectLst/>
          </c:spPr>
          <c:invertIfNegative val="0"/>
          <c:cat>
            <c:strRef>
              <c:f>'Biểu đồ tsđb'!$B$17:$D$17</c:f>
              <c:strCache>
                <c:ptCount val="3"/>
                <c:pt idx="0">
                  <c:v>Năm 2022</c:v>
                </c:pt>
                <c:pt idx="1">
                  <c:v>Năm 2023</c:v>
                </c:pt>
                <c:pt idx="2">
                  <c:v>Năm 2024</c:v>
                </c:pt>
              </c:strCache>
            </c:strRef>
          </c:cat>
          <c:val>
            <c:numRef>
              <c:f>'Biểu đồ tsđb'!$B$18:$D$18</c:f>
              <c:numCache>
                <c:formatCode>#,##0</c:formatCode>
                <c:ptCount val="3"/>
                <c:pt idx="0">
                  <c:v>62317</c:v>
                </c:pt>
                <c:pt idx="1">
                  <c:v>84613</c:v>
                </c:pt>
                <c:pt idx="2">
                  <c:v>85725</c:v>
                </c:pt>
              </c:numCache>
            </c:numRef>
          </c:val>
          <c:extLst>
            <c:ext xmlns:c16="http://schemas.microsoft.com/office/drawing/2014/chart" uri="{C3380CC4-5D6E-409C-BE32-E72D297353CC}">
              <c16:uniqueId val="{00000000-B409-41D2-8EAF-ABAD2F90A8EF}"/>
            </c:ext>
          </c:extLst>
        </c:ser>
        <c:ser>
          <c:idx val="1"/>
          <c:order val="1"/>
          <c:tx>
            <c:strRef>
              <c:f>'Biểu đồ tsđb'!$A$19</c:f>
              <c:strCache>
                <c:ptCount val="1"/>
                <c:pt idx="0">
                  <c:v>TSĐB bằng tài sản khác</c:v>
                </c:pt>
              </c:strCache>
            </c:strRef>
          </c:tx>
          <c:spPr>
            <a:solidFill>
              <a:schemeClr val="accent2"/>
            </a:solidFill>
            <a:ln>
              <a:noFill/>
            </a:ln>
            <a:effectLst/>
          </c:spPr>
          <c:invertIfNegative val="0"/>
          <c:cat>
            <c:strRef>
              <c:f>'Biểu đồ tsđb'!$B$17:$D$17</c:f>
              <c:strCache>
                <c:ptCount val="3"/>
                <c:pt idx="0">
                  <c:v>Năm 2022</c:v>
                </c:pt>
                <c:pt idx="1">
                  <c:v>Năm 2023</c:v>
                </c:pt>
                <c:pt idx="2">
                  <c:v>Năm 2024</c:v>
                </c:pt>
              </c:strCache>
            </c:strRef>
          </c:cat>
          <c:val>
            <c:numRef>
              <c:f>'Biểu đồ tsđb'!$B$19:$D$19</c:f>
              <c:numCache>
                <c:formatCode>#,##0</c:formatCode>
                <c:ptCount val="3"/>
                <c:pt idx="0">
                  <c:v>33792</c:v>
                </c:pt>
                <c:pt idx="1">
                  <c:v>59434</c:v>
                </c:pt>
                <c:pt idx="2">
                  <c:v>65539</c:v>
                </c:pt>
              </c:numCache>
            </c:numRef>
          </c:val>
          <c:extLst>
            <c:ext xmlns:c16="http://schemas.microsoft.com/office/drawing/2014/chart" uri="{C3380CC4-5D6E-409C-BE32-E72D297353CC}">
              <c16:uniqueId val="{00000001-B409-41D2-8EAF-ABAD2F90A8EF}"/>
            </c:ext>
          </c:extLst>
        </c:ser>
        <c:dLbls>
          <c:showLegendKey val="0"/>
          <c:showVal val="0"/>
          <c:showCatName val="0"/>
          <c:showSerName val="0"/>
          <c:showPercent val="0"/>
          <c:showBubbleSize val="0"/>
        </c:dLbls>
        <c:gapWidth val="219"/>
        <c:overlap val="-27"/>
        <c:axId val="1462423567"/>
        <c:axId val="1482826927"/>
      </c:barChart>
      <c:catAx>
        <c:axId val="1462423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82826927"/>
        <c:crosses val="autoZero"/>
        <c:auto val="1"/>
        <c:lblAlgn val="ctr"/>
        <c:lblOffset val="100"/>
        <c:noMultiLvlLbl val="0"/>
      </c:catAx>
      <c:valAx>
        <c:axId val="148282692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2423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'Biểu đồ tsđb'!$A$29</c:f>
              <c:strCache>
                <c:ptCount val="1"/>
                <c:pt idx="0">
                  <c:v>TSĐB hình thành từ vốn vay</c:v>
                </c:pt>
              </c:strCache>
            </c:strRef>
          </c:tx>
          <c:spPr>
            <a:solidFill>
              <a:schemeClr val="accent1"/>
            </a:solidFill>
            <a:ln>
              <a:noFill/>
            </a:ln>
            <a:effectLst/>
            <a:sp3d/>
          </c:spPr>
          <c:invertIfNegative val="0"/>
          <c:cat>
            <c:strRef>
              <c:f>'Biểu đồ tsđb'!$B$28:$D$28</c:f>
              <c:strCache>
                <c:ptCount val="3"/>
                <c:pt idx="0">
                  <c:v>Năm 2022</c:v>
                </c:pt>
                <c:pt idx="1">
                  <c:v>năm 2023</c:v>
                </c:pt>
                <c:pt idx="2">
                  <c:v>Năm 2024</c:v>
                </c:pt>
              </c:strCache>
            </c:strRef>
          </c:cat>
          <c:val>
            <c:numRef>
              <c:f>'Biểu đồ tsđb'!$B$29:$D$29</c:f>
              <c:numCache>
                <c:formatCode>#,##0</c:formatCode>
                <c:ptCount val="3"/>
                <c:pt idx="0">
                  <c:v>75832</c:v>
                </c:pt>
                <c:pt idx="1">
                  <c:v>69512</c:v>
                </c:pt>
                <c:pt idx="2">
                  <c:v>63178</c:v>
                </c:pt>
              </c:numCache>
            </c:numRef>
          </c:val>
          <c:extLst>
            <c:ext xmlns:c16="http://schemas.microsoft.com/office/drawing/2014/chart" uri="{C3380CC4-5D6E-409C-BE32-E72D297353CC}">
              <c16:uniqueId val="{00000000-B6B6-4D14-8409-2623CEADB755}"/>
            </c:ext>
          </c:extLst>
        </c:ser>
        <c:ser>
          <c:idx val="1"/>
          <c:order val="1"/>
          <c:tx>
            <c:strRef>
              <c:f>'Biểu đồ tsđb'!$A$30</c:f>
              <c:strCache>
                <c:ptCount val="1"/>
                <c:pt idx="0">
                  <c:v>TSĐB bằng tài sản khác</c:v>
                </c:pt>
              </c:strCache>
            </c:strRef>
          </c:tx>
          <c:spPr>
            <a:solidFill>
              <a:schemeClr val="accent2"/>
            </a:solidFill>
            <a:ln>
              <a:noFill/>
            </a:ln>
            <a:effectLst/>
            <a:sp3d/>
          </c:spPr>
          <c:invertIfNegative val="0"/>
          <c:cat>
            <c:strRef>
              <c:f>'Biểu đồ tsđb'!$B$28:$D$28</c:f>
              <c:strCache>
                <c:ptCount val="3"/>
                <c:pt idx="0">
                  <c:v>Năm 2022</c:v>
                </c:pt>
                <c:pt idx="1">
                  <c:v>năm 2023</c:v>
                </c:pt>
                <c:pt idx="2">
                  <c:v>Năm 2024</c:v>
                </c:pt>
              </c:strCache>
            </c:strRef>
          </c:cat>
          <c:val>
            <c:numRef>
              <c:f>'Biểu đồ tsđb'!$B$30:$D$30</c:f>
              <c:numCache>
                <c:formatCode>#,##0</c:formatCode>
                <c:ptCount val="3"/>
                <c:pt idx="0">
                  <c:v>46359</c:v>
                </c:pt>
                <c:pt idx="1">
                  <c:v>41672</c:v>
                </c:pt>
                <c:pt idx="2">
                  <c:v>45379</c:v>
                </c:pt>
              </c:numCache>
            </c:numRef>
          </c:val>
          <c:extLst>
            <c:ext xmlns:c16="http://schemas.microsoft.com/office/drawing/2014/chart" uri="{C3380CC4-5D6E-409C-BE32-E72D297353CC}">
              <c16:uniqueId val="{00000001-B6B6-4D14-8409-2623CEADB755}"/>
            </c:ext>
          </c:extLst>
        </c:ser>
        <c:dLbls>
          <c:showLegendKey val="0"/>
          <c:showVal val="0"/>
          <c:showCatName val="0"/>
          <c:showSerName val="0"/>
          <c:showPercent val="0"/>
          <c:showBubbleSize val="0"/>
        </c:dLbls>
        <c:gapWidth val="150"/>
        <c:shape val="box"/>
        <c:axId val="1494569487"/>
        <c:axId val="1644192879"/>
        <c:axId val="0"/>
      </c:bar3DChart>
      <c:catAx>
        <c:axId val="14945694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44192879"/>
        <c:crosses val="autoZero"/>
        <c:auto val="1"/>
        <c:lblAlgn val="ctr"/>
        <c:lblOffset val="100"/>
        <c:noMultiLvlLbl val="0"/>
      </c:catAx>
      <c:valAx>
        <c:axId val="16441928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945694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'thu nhập'!$A$4</c:f>
              <c:strCache>
                <c:ptCount val="1"/>
                <c:pt idx="0">
                  <c:v>Thu lãi cho vay BĐS</c:v>
                </c:pt>
              </c:strCache>
            </c:strRef>
          </c:tx>
          <c:spPr>
            <a:solidFill>
              <a:schemeClr val="accent1"/>
            </a:solidFill>
            <a:ln>
              <a:noFill/>
            </a:ln>
            <a:effectLst/>
          </c:spPr>
          <c:invertIfNegative val="0"/>
          <c:cat>
            <c:strRef>
              <c:f>'thu nhập'!$B$3:$D$3</c:f>
              <c:strCache>
                <c:ptCount val="3"/>
                <c:pt idx="0">
                  <c:v>Năm 2022</c:v>
                </c:pt>
                <c:pt idx="1">
                  <c:v>Năm 2023</c:v>
                </c:pt>
                <c:pt idx="2">
                  <c:v> Năm 2024</c:v>
                </c:pt>
              </c:strCache>
            </c:strRef>
          </c:cat>
          <c:val>
            <c:numRef>
              <c:f>'thu nhập'!$B$4:$D$4</c:f>
              <c:numCache>
                <c:formatCode>#,##0</c:formatCode>
                <c:ptCount val="3"/>
                <c:pt idx="0">
                  <c:v>4088</c:v>
                </c:pt>
                <c:pt idx="1">
                  <c:v>4891</c:v>
                </c:pt>
                <c:pt idx="2">
                  <c:v>5938</c:v>
                </c:pt>
              </c:numCache>
            </c:numRef>
          </c:val>
          <c:extLst>
            <c:ext xmlns:c16="http://schemas.microsoft.com/office/drawing/2014/chart" uri="{C3380CC4-5D6E-409C-BE32-E72D297353CC}">
              <c16:uniqueId val="{00000000-575E-478B-85CA-B6E5F6BA648D}"/>
            </c:ext>
          </c:extLst>
        </c:ser>
        <c:ser>
          <c:idx val="1"/>
          <c:order val="1"/>
          <c:tx>
            <c:strRef>
              <c:f>'thu nhập'!$A$5</c:f>
              <c:strCache>
                <c:ptCount val="1"/>
                <c:pt idx="0">
                  <c:v>Tổng thu lãi từ cho vay</c:v>
                </c:pt>
              </c:strCache>
            </c:strRef>
          </c:tx>
          <c:spPr>
            <a:solidFill>
              <a:schemeClr val="accent2"/>
            </a:solidFill>
            <a:ln>
              <a:noFill/>
            </a:ln>
            <a:effectLst/>
          </c:spPr>
          <c:invertIfNegative val="0"/>
          <c:cat>
            <c:strRef>
              <c:f>'thu nhập'!$B$3:$D$3</c:f>
              <c:strCache>
                <c:ptCount val="3"/>
                <c:pt idx="0">
                  <c:v>Năm 2022</c:v>
                </c:pt>
                <c:pt idx="1">
                  <c:v>Năm 2023</c:v>
                </c:pt>
                <c:pt idx="2">
                  <c:v> Năm 2024</c:v>
                </c:pt>
              </c:strCache>
            </c:strRef>
          </c:cat>
          <c:val>
            <c:numRef>
              <c:f>'thu nhập'!$B$5:$D$5</c:f>
              <c:numCache>
                <c:formatCode>#,##0</c:formatCode>
                <c:ptCount val="3"/>
                <c:pt idx="0">
                  <c:v>10712</c:v>
                </c:pt>
                <c:pt idx="1">
                  <c:v>11557</c:v>
                </c:pt>
                <c:pt idx="2">
                  <c:v>12567</c:v>
                </c:pt>
              </c:numCache>
            </c:numRef>
          </c:val>
          <c:extLst>
            <c:ext xmlns:c16="http://schemas.microsoft.com/office/drawing/2014/chart" uri="{C3380CC4-5D6E-409C-BE32-E72D297353CC}">
              <c16:uniqueId val="{00000001-575E-478B-85CA-B6E5F6BA648D}"/>
            </c:ext>
          </c:extLst>
        </c:ser>
        <c:dLbls>
          <c:showLegendKey val="0"/>
          <c:showVal val="0"/>
          <c:showCatName val="0"/>
          <c:showSerName val="0"/>
          <c:showPercent val="0"/>
          <c:showBubbleSize val="0"/>
        </c:dLbls>
        <c:gapWidth val="219"/>
        <c:overlap val="-27"/>
        <c:axId val="1462458207"/>
        <c:axId val="1644202863"/>
      </c:barChart>
      <c:catAx>
        <c:axId val="1462458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644202863"/>
        <c:crosses val="autoZero"/>
        <c:auto val="1"/>
        <c:lblAlgn val="ctr"/>
        <c:lblOffset val="100"/>
        <c:noMultiLvlLbl val="0"/>
      </c:catAx>
      <c:valAx>
        <c:axId val="16442028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crossAx val="1462458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vi-V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vi-V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2539CD-F81D-4AFC-A526-EA6FB20D96D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0AD9162B-DE64-4047-A1E1-AF74ABFDB752}">
      <dgm:prSet phldrT="[Text]" custT="1"/>
      <dgm:spPr/>
      <dgm:t>
        <a:bodyPr/>
        <a:lstStyle/>
        <a:p>
          <a:r>
            <a:rPr lang="en-US" sz="1500">
              <a:latin typeface="Times New Roman" panose="02020603050405020304" pitchFamily="18" charset="0"/>
              <a:cs typeface="Times New Roman" panose="02020603050405020304" pitchFamily="18" charset="0"/>
            </a:rPr>
            <a:t>Ban Giám Đốc</a:t>
          </a:r>
        </a:p>
      </dgm:t>
    </dgm:pt>
    <dgm:pt modelId="{4347DEC6-F177-4016-863F-070E94578A4F}" type="parTrans" cxnId="{A0FD88B3-AAEE-4403-885F-B1E3428125E1}">
      <dgm:prSet/>
      <dgm:spPr/>
      <dgm:t>
        <a:bodyPr/>
        <a:lstStyle/>
        <a:p>
          <a:endParaRPr lang="en-US"/>
        </a:p>
      </dgm:t>
    </dgm:pt>
    <dgm:pt modelId="{C114F5CD-DBCF-4FC4-BC9B-402938946491}" type="sibTrans" cxnId="{A0FD88B3-AAEE-4403-885F-B1E3428125E1}">
      <dgm:prSet/>
      <dgm:spPr/>
      <dgm:t>
        <a:bodyPr/>
        <a:lstStyle/>
        <a:p>
          <a:endParaRPr lang="en-US"/>
        </a:p>
      </dgm:t>
    </dgm:pt>
    <dgm:pt modelId="{8E2F1B80-8298-4251-9B0C-8116C6BA40B1}">
      <dgm:prSet phldrT="[Text]" custT="1"/>
      <dgm:spPr/>
      <dgm:t>
        <a:bodyPr/>
        <a:lstStyle/>
        <a:p>
          <a:r>
            <a:rPr lang="en-US" sz="1200">
              <a:latin typeface="Times New Roman" panose="02020603050405020304" pitchFamily="18" charset="0"/>
              <a:cs typeface="Times New Roman" panose="02020603050405020304" pitchFamily="18" charset="0"/>
            </a:rPr>
            <a:t>PHÒNG GIAO DỊCH</a:t>
          </a:r>
        </a:p>
      </dgm:t>
    </dgm:pt>
    <dgm:pt modelId="{5E875560-0D1B-4CD3-B034-7B57C9ED2ABF}" type="parTrans" cxnId="{0A87E4D5-FC1C-4200-A45B-C200699B3957}">
      <dgm:prSet/>
      <dgm:spPr/>
      <dgm:t>
        <a:bodyPr/>
        <a:lstStyle/>
        <a:p>
          <a:endParaRPr lang="en-US"/>
        </a:p>
      </dgm:t>
    </dgm:pt>
    <dgm:pt modelId="{D66CDB66-1295-4C22-8F29-3DE18EC775A0}" type="sibTrans" cxnId="{0A87E4D5-FC1C-4200-A45B-C200699B3957}">
      <dgm:prSet/>
      <dgm:spPr/>
      <dgm:t>
        <a:bodyPr/>
        <a:lstStyle/>
        <a:p>
          <a:endParaRPr lang="en-US"/>
        </a:p>
      </dgm:t>
    </dgm:pt>
    <dgm:pt modelId="{84F11558-77BD-423F-AF5B-E0BDBDD0D22E}">
      <dgm:prSet phldrT="[Text]" custT="1"/>
      <dgm:spPr/>
      <dgm:t>
        <a:bodyPr/>
        <a:lstStyle/>
        <a:p>
          <a:r>
            <a:rPr lang="en-US" sz="1200">
              <a:latin typeface="Times New Roman" panose="02020603050405020304" pitchFamily="18" charset="0"/>
              <a:cs typeface="Times New Roman" panose="02020603050405020304" pitchFamily="18" charset="0"/>
            </a:rPr>
            <a:t>PHÒNG TÍN DỤNG</a:t>
          </a:r>
        </a:p>
      </dgm:t>
    </dgm:pt>
    <dgm:pt modelId="{498509D3-AB3C-44AF-8E92-F8DF48D84F0A}" type="parTrans" cxnId="{760D9B91-5DD8-4330-9DF9-D4A16E769BAE}">
      <dgm:prSet/>
      <dgm:spPr/>
      <dgm:t>
        <a:bodyPr/>
        <a:lstStyle/>
        <a:p>
          <a:endParaRPr lang="en-US"/>
        </a:p>
      </dgm:t>
    </dgm:pt>
    <dgm:pt modelId="{73043FBF-91BF-4787-9983-44B4BECADAE9}" type="sibTrans" cxnId="{760D9B91-5DD8-4330-9DF9-D4A16E769BAE}">
      <dgm:prSet/>
      <dgm:spPr/>
      <dgm:t>
        <a:bodyPr/>
        <a:lstStyle/>
        <a:p>
          <a:endParaRPr lang="en-US"/>
        </a:p>
      </dgm:t>
    </dgm:pt>
    <dgm:pt modelId="{88FDA758-FF68-40F9-929C-CCA38322C65A}">
      <dgm:prSet phldrT="[Text]" custT="1"/>
      <dgm:spPr/>
      <dgm:t>
        <a:bodyPr/>
        <a:lstStyle/>
        <a:p>
          <a:r>
            <a:rPr lang="en-US" sz="1200">
              <a:latin typeface="Times New Roman" panose="02020603050405020304" pitchFamily="18" charset="0"/>
              <a:cs typeface="Times New Roman" panose="02020603050405020304" pitchFamily="18" charset="0"/>
            </a:rPr>
            <a:t>PHÒNG KHDN NHỎ &amp;VỪA</a:t>
          </a:r>
        </a:p>
      </dgm:t>
    </dgm:pt>
    <dgm:pt modelId="{26EB2E61-D346-412A-B826-9465513581E6}" type="parTrans" cxnId="{04FA76D0-3DC5-4774-AC68-2D41BE840BFB}">
      <dgm:prSet/>
      <dgm:spPr/>
      <dgm:t>
        <a:bodyPr/>
        <a:lstStyle/>
        <a:p>
          <a:endParaRPr lang="en-US"/>
        </a:p>
      </dgm:t>
    </dgm:pt>
    <dgm:pt modelId="{6B7BDC24-AD64-418A-945C-C44011DD44C3}" type="sibTrans" cxnId="{04FA76D0-3DC5-4774-AC68-2D41BE840BFB}">
      <dgm:prSet/>
      <dgm:spPr/>
      <dgm:t>
        <a:bodyPr/>
        <a:lstStyle/>
        <a:p>
          <a:endParaRPr lang="en-US"/>
        </a:p>
      </dgm:t>
    </dgm:pt>
    <dgm:pt modelId="{6960A737-96E5-4389-937C-FCF9B2EC3F6B}">
      <dgm:prSet phldrT="[Text]" custT="1"/>
      <dgm:spPr/>
      <dgm:t>
        <a:bodyPr/>
        <a:lstStyle/>
        <a:p>
          <a:r>
            <a:rPr lang="en-US" sz="1200">
              <a:latin typeface="Times New Roman" panose="02020603050405020304" pitchFamily="18" charset="0"/>
              <a:cs typeface="Times New Roman" panose="02020603050405020304" pitchFamily="18" charset="0"/>
            </a:rPr>
            <a:t>PHÒNG QHKH</a:t>
          </a:r>
        </a:p>
      </dgm:t>
    </dgm:pt>
    <dgm:pt modelId="{F046A583-A7B3-4B95-926C-F32A9D6CC731}" type="parTrans" cxnId="{83CBFC61-3E1F-4B36-87AE-62DC8E617407}">
      <dgm:prSet/>
      <dgm:spPr/>
      <dgm:t>
        <a:bodyPr/>
        <a:lstStyle/>
        <a:p>
          <a:endParaRPr lang="en-US"/>
        </a:p>
      </dgm:t>
    </dgm:pt>
    <dgm:pt modelId="{8DCF3394-52C1-4EE2-A4DE-4AF31E682967}" type="sibTrans" cxnId="{83CBFC61-3E1F-4B36-87AE-62DC8E617407}">
      <dgm:prSet/>
      <dgm:spPr/>
      <dgm:t>
        <a:bodyPr/>
        <a:lstStyle/>
        <a:p>
          <a:endParaRPr lang="en-US"/>
        </a:p>
      </dgm:t>
    </dgm:pt>
    <dgm:pt modelId="{40A9F2DF-46BB-492A-BD42-F3ADD9722DE0}">
      <dgm:prSet phldrT="[Text]" custT="1"/>
      <dgm:spPr/>
      <dgm:t>
        <a:bodyPr/>
        <a:lstStyle/>
        <a:p>
          <a:r>
            <a:rPr lang="en-US" sz="1200">
              <a:latin typeface="Times New Roman" panose="02020603050405020304" pitchFamily="18" charset="0"/>
              <a:cs typeface="Times New Roman" panose="02020603050405020304" pitchFamily="18" charset="0"/>
            </a:rPr>
            <a:t>PHÒNG THẨM ĐỊNH</a:t>
          </a:r>
        </a:p>
      </dgm:t>
    </dgm:pt>
    <dgm:pt modelId="{897B488B-D971-49FC-9597-5E5737E0C026}" type="parTrans" cxnId="{9B30039B-ABD5-4448-880F-1AD55077FF62}">
      <dgm:prSet/>
      <dgm:spPr/>
      <dgm:t>
        <a:bodyPr/>
        <a:lstStyle/>
        <a:p>
          <a:endParaRPr lang="en-US"/>
        </a:p>
      </dgm:t>
    </dgm:pt>
    <dgm:pt modelId="{7D736322-1B12-4E1B-8873-F3BB196E9673}" type="sibTrans" cxnId="{9B30039B-ABD5-4448-880F-1AD55077FF62}">
      <dgm:prSet/>
      <dgm:spPr/>
      <dgm:t>
        <a:bodyPr/>
        <a:lstStyle/>
        <a:p>
          <a:endParaRPr lang="en-US"/>
        </a:p>
      </dgm:t>
    </dgm:pt>
    <dgm:pt modelId="{6F1E04CD-A020-472B-903A-4BF2E084EA21}" type="pres">
      <dgm:prSet presAssocID="{D22539CD-F81D-4AFC-A526-EA6FB20D96D7}" presName="hierChild1" presStyleCnt="0">
        <dgm:presLayoutVars>
          <dgm:orgChart val="1"/>
          <dgm:chPref val="1"/>
          <dgm:dir/>
          <dgm:animOne val="branch"/>
          <dgm:animLvl val="lvl"/>
          <dgm:resizeHandles/>
        </dgm:presLayoutVars>
      </dgm:prSet>
      <dgm:spPr/>
      <dgm:t>
        <a:bodyPr/>
        <a:lstStyle/>
        <a:p>
          <a:endParaRPr lang="en-US"/>
        </a:p>
      </dgm:t>
    </dgm:pt>
    <dgm:pt modelId="{3E27E430-5433-4A29-A0B4-CC1564ED53D6}" type="pres">
      <dgm:prSet presAssocID="{0AD9162B-DE64-4047-A1E1-AF74ABFDB752}" presName="hierRoot1" presStyleCnt="0">
        <dgm:presLayoutVars>
          <dgm:hierBranch val="init"/>
        </dgm:presLayoutVars>
      </dgm:prSet>
      <dgm:spPr/>
    </dgm:pt>
    <dgm:pt modelId="{10EB09BE-23BC-491E-8323-EDE504754290}" type="pres">
      <dgm:prSet presAssocID="{0AD9162B-DE64-4047-A1E1-AF74ABFDB752}" presName="rootComposite1" presStyleCnt="0"/>
      <dgm:spPr/>
    </dgm:pt>
    <dgm:pt modelId="{DF0F7207-2B56-40BE-93BC-3E60D8ED70B2}" type="pres">
      <dgm:prSet presAssocID="{0AD9162B-DE64-4047-A1E1-AF74ABFDB752}" presName="rootText1" presStyleLbl="node0" presStyleIdx="0" presStyleCnt="1" custLinFactNeighborX="2190" custLinFactNeighborY="-3081">
        <dgm:presLayoutVars>
          <dgm:chPref val="3"/>
        </dgm:presLayoutVars>
      </dgm:prSet>
      <dgm:spPr/>
      <dgm:t>
        <a:bodyPr/>
        <a:lstStyle/>
        <a:p>
          <a:endParaRPr lang="en-US"/>
        </a:p>
      </dgm:t>
    </dgm:pt>
    <dgm:pt modelId="{94D52264-B96E-4776-A631-A5E5E3CBCCE0}" type="pres">
      <dgm:prSet presAssocID="{0AD9162B-DE64-4047-A1E1-AF74ABFDB752}" presName="rootConnector1" presStyleLbl="node1" presStyleIdx="0" presStyleCnt="0"/>
      <dgm:spPr/>
      <dgm:t>
        <a:bodyPr/>
        <a:lstStyle/>
        <a:p>
          <a:endParaRPr lang="en-US"/>
        </a:p>
      </dgm:t>
    </dgm:pt>
    <dgm:pt modelId="{BFD5179A-F7CC-45BA-9E4F-EAD9C35E511B}" type="pres">
      <dgm:prSet presAssocID="{0AD9162B-DE64-4047-A1E1-AF74ABFDB752}" presName="hierChild2" presStyleCnt="0"/>
      <dgm:spPr/>
    </dgm:pt>
    <dgm:pt modelId="{AEB6CB21-F33B-4F24-99D5-E344D9C1EF0B}" type="pres">
      <dgm:prSet presAssocID="{5E875560-0D1B-4CD3-B034-7B57C9ED2ABF}" presName="Name37" presStyleLbl="parChTrans1D2" presStyleIdx="0" presStyleCnt="5"/>
      <dgm:spPr/>
      <dgm:t>
        <a:bodyPr/>
        <a:lstStyle/>
        <a:p>
          <a:endParaRPr lang="en-US"/>
        </a:p>
      </dgm:t>
    </dgm:pt>
    <dgm:pt modelId="{9C3AAC09-51D9-4228-9F6D-7FED23D3C767}" type="pres">
      <dgm:prSet presAssocID="{8E2F1B80-8298-4251-9B0C-8116C6BA40B1}" presName="hierRoot2" presStyleCnt="0">
        <dgm:presLayoutVars>
          <dgm:hierBranch val="init"/>
        </dgm:presLayoutVars>
      </dgm:prSet>
      <dgm:spPr/>
    </dgm:pt>
    <dgm:pt modelId="{4FB449CC-B168-41BB-82CC-DE855DF758D2}" type="pres">
      <dgm:prSet presAssocID="{8E2F1B80-8298-4251-9B0C-8116C6BA40B1}" presName="rootComposite" presStyleCnt="0"/>
      <dgm:spPr/>
    </dgm:pt>
    <dgm:pt modelId="{FB2AD0A9-7F8C-4862-AF09-0FB29D0C3F78}" type="pres">
      <dgm:prSet presAssocID="{8E2F1B80-8298-4251-9B0C-8116C6BA40B1}" presName="rootText" presStyleLbl="node2" presStyleIdx="0" presStyleCnt="5" custScaleX="95433">
        <dgm:presLayoutVars>
          <dgm:chPref val="3"/>
        </dgm:presLayoutVars>
      </dgm:prSet>
      <dgm:spPr/>
      <dgm:t>
        <a:bodyPr/>
        <a:lstStyle/>
        <a:p>
          <a:endParaRPr lang="en-US"/>
        </a:p>
      </dgm:t>
    </dgm:pt>
    <dgm:pt modelId="{985FED99-DC31-47B7-868F-A0D5911E8051}" type="pres">
      <dgm:prSet presAssocID="{8E2F1B80-8298-4251-9B0C-8116C6BA40B1}" presName="rootConnector" presStyleLbl="node2" presStyleIdx="0" presStyleCnt="5"/>
      <dgm:spPr/>
      <dgm:t>
        <a:bodyPr/>
        <a:lstStyle/>
        <a:p>
          <a:endParaRPr lang="en-US"/>
        </a:p>
      </dgm:t>
    </dgm:pt>
    <dgm:pt modelId="{FCE58E96-FE31-4A8D-AB8D-803103634C74}" type="pres">
      <dgm:prSet presAssocID="{8E2F1B80-8298-4251-9B0C-8116C6BA40B1}" presName="hierChild4" presStyleCnt="0"/>
      <dgm:spPr/>
    </dgm:pt>
    <dgm:pt modelId="{DFCDF4A1-1571-42A5-B14E-72555C77CC37}" type="pres">
      <dgm:prSet presAssocID="{8E2F1B80-8298-4251-9B0C-8116C6BA40B1}" presName="hierChild5" presStyleCnt="0"/>
      <dgm:spPr/>
    </dgm:pt>
    <dgm:pt modelId="{8D76B346-1F62-4303-9475-2CBE6FF43D7E}" type="pres">
      <dgm:prSet presAssocID="{498509D3-AB3C-44AF-8E92-F8DF48D84F0A}" presName="Name37" presStyleLbl="parChTrans1D2" presStyleIdx="1" presStyleCnt="5"/>
      <dgm:spPr/>
      <dgm:t>
        <a:bodyPr/>
        <a:lstStyle/>
        <a:p>
          <a:endParaRPr lang="en-US"/>
        </a:p>
      </dgm:t>
    </dgm:pt>
    <dgm:pt modelId="{ACFD7450-F58A-4D25-82A0-FA552CFAE491}" type="pres">
      <dgm:prSet presAssocID="{84F11558-77BD-423F-AF5B-E0BDBDD0D22E}" presName="hierRoot2" presStyleCnt="0">
        <dgm:presLayoutVars>
          <dgm:hierBranch val="init"/>
        </dgm:presLayoutVars>
      </dgm:prSet>
      <dgm:spPr/>
    </dgm:pt>
    <dgm:pt modelId="{0366D606-CF21-41A8-A839-4AF05F436147}" type="pres">
      <dgm:prSet presAssocID="{84F11558-77BD-423F-AF5B-E0BDBDD0D22E}" presName="rootComposite" presStyleCnt="0"/>
      <dgm:spPr/>
    </dgm:pt>
    <dgm:pt modelId="{DBF37660-5409-46C5-9C49-C8F9C649CCAB}" type="pres">
      <dgm:prSet presAssocID="{84F11558-77BD-423F-AF5B-E0BDBDD0D22E}" presName="rootText" presStyleLbl="node2" presStyleIdx="1" presStyleCnt="5" custScaleX="89449" custLinFactNeighborX="-1460" custLinFactNeighborY="-1298">
        <dgm:presLayoutVars>
          <dgm:chPref val="3"/>
        </dgm:presLayoutVars>
      </dgm:prSet>
      <dgm:spPr/>
      <dgm:t>
        <a:bodyPr/>
        <a:lstStyle/>
        <a:p>
          <a:endParaRPr lang="en-US"/>
        </a:p>
      </dgm:t>
    </dgm:pt>
    <dgm:pt modelId="{000405AC-ED6E-4208-98B8-4B4EDA1FFB17}" type="pres">
      <dgm:prSet presAssocID="{84F11558-77BD-423F-AF5B-E0BDBDD0D22E}" presName="rootConnector" presStyleLbl="node2" presStyleIdx="1" presStyleCnt="5"/>
      <dgm:spPr/>
      <dgm:t>
        <a:bodyPr/>
        <a:lstStyle/>
        <a:p>
          <a:endParaRPr lang="en-US"/>
        </a:p>
      </dgm:t>
    </dgm:pt>
    <dgm:pt modelId="{CD93B733-B29F-426B-A2F3-4EE293ED9101}" type="pres">
      <dgm:prSet presAssocID="{84F11558-77BD-423F-AF5B-E0BDBDD0D22E}" presName="hierChild4" presStyleCnt="0"/>
      <dgm:spPr/>
    </dgm:pt>
    <dgm:pt modelId="{70703D1D-CF9B-49CC-99AE-7E5EB2219771}" type="pres">
      <dgm:prSet presAssocID="{84F11558-77BD-423F-AF5B-E0BDBDD0D22E}" presName="hierChild5" presStyleCnt="0"/>
      <dgm:spPr/>
    </dgm:pt>
    <dgm:pt modelId="{D421BA78-2E01-4B53-B1F6-6F4442508108}" type="pres">
      <dgm:prSet presAssocID="{26EB2E61-D346-412A-B826-9465513581E6}" presName="Name37" presStyleLbl="parChTrans1D2" presStyleIdx="2" presStyleCnt="5"/>
      <dgm:spPr/>
      <dgm:t>
        <a:bodyPr/>
        <a:lstStyle/>
        <a:p>
          <a:endParaRPr lang="en-US"/>
        </a:p>
      </dgm:t>
    </dgm:pt>
    <dgm:pt modelId="{E8DEEC6B-C670-417C-86AE-4141D9AF5D38}" type="pres">
      <dgm:prSet presAssocID="{88FDA758-FF68-40F9-929C-CCA38322C65A}" presName="hierRoot2" presStyleCnt="0">
        <dgm:presLayoutVars>
          <dgm:hierBranch val="init"/>
        </dgm:presLayoutVars>
      </dgm:prSet>
      <dgm:spPr/>
    </dgm:pt>
    <dgm:pt modelId="{0FEF3431-3E33-4EEB-A5A4-595FA6405C70}" type="pres">
      <dgm:prSet presAssocID="{88FDA758-FF68-40F9-929C-CCA38322C65A}" presName="rootComposite" presStyleCnt="0"/>
      <dgm:spPr/>
    </dgm:pt>
    <dgm:pt modelId="{55885722-DEEF-47C9-A33E-57F6DC3AB2B2}" type="pres">
      <dgm:prSet presAssocID="{88FDA758-FF68-40F9-929C-CCA38322C65A}" presName="rootText" presStyleLbl="node2" presStyleIdx="2" presStyleCnt="5" custScaleX="127607">
        <dgm:presLayoutVars>
          <dgm:chPref val="3"/>
        </dgm:presLayoutVars>
      </dgm:prSet>
      <dgm:spPr/>
      <dgm:t>
        <a:bodyPr/>
        <a:lstStyle/>
        <a:p>
          <a:endParaRPr lang="en-US"/>
        </a:p>
      </dgm:t>
    </dgm:pt>
    <dgm:pt modelId="{CFC7C164-9312-4A15-8840-DB8EB083BA96}" type="pres">
      <dgm:prSet presAssocID="{88FDA758-FF68-40F9-929C-CCA38322C65A}" presName="rootConnector" presStyleLbl="node2" presStyleIdx="2" presStyleCnt="5"/>
      <dgm:spPr/>
      <dgm:t>
        <a:bodyPr/>
        <a:lstStyle/>
        <a:p>
          <a:endParaRPr lang="en-US"/>
        </a:p>
      </dgm:t>
    </dgm:pt>
    <dgm:pt modelId="{5D1D555B-0CD9-4D4C-9881-4915E9FDCC42}" type="pres">
      <dgm:prSet presAssocID="{88FDA758-FF68-40F9-929C-CCA38322C65A}" presName="hierChild4" presStyleCnt="0"/>
      <dgm:spPr/>
    </dgm:pt>
    <dgm:pt modelId="{78D01D38-21BC-4DAD-84A2-5ABF25131536}" type="pres">
      <dgm:prSet presAssocID="{88FDA758-FF68-40F9-929C-CCA38322C65A}" presName="hierChild5" presStyleCnt="0"/>
      <dgm:spPr/>
    </dgm:pt>
    <dgm:pt modelId="{2A2549E9-E88A-4271-AA41-096433D52040}" type="pres">
      <dgm:prSet presAssocID="{F046A583-A7B3-4B95-926C-F32A9D6CC731}" presName="Name37" presStyleLbl="parChTrans1D2" presStyleIdx="3" presStyleCnt="5"/>
      <dgm:spPr/>
      <dgm:t>
        <a:bodyPr/>
        <a:lstStyle/>
        <a:p>
          <a:endParaRPr lang="en-US"/>
        </a:p>
      </dgm:t>
    </dgm:pt>
    <dgm:pt modelId="{FC44D14F-BBCA-4E04-9021-765D3AF0D693}" type="pres">
      <dgm:prSet presAssocID="{6960A737-96E5-4389-937C-FCF9B2EC3F6B}" presName="hierRoot2" presStyleCnt="0">
        <dgm:presLayoutVars>
          <dgm:hierBranch val="init"/>
        </dgm:presLayoutVars>
      </dgm:prSet>
      <dgm:spPr/>
    </dgm:pt>
    <dgm:pt modelId="{ED15ECA3-3B99-48D0-80C7-7D90B9343F7C}" type="pres">
      <dgm:prSet presAssocID="{6960A737-96E5-4389-937C-FCF9B2EC3F6B}" presName="rootComposite" presStyleCnt="0"/>
      <dgm:spPr/>
    </dgm:pt>
    <dgm:pt modelId="{5FA7BD54-E240-482E-8BDB-5B4151718F81}" type="pres">
      <dgm:prSet presAssocID="{6960A737-96E5-4389-937C-FCF9B2EC3F6B}" presName="rootText" presStyleLbl="node2" presStyleIdx="3" presStyleCnt="5">
        <dgm:presLayoutVars>
          <dgm:chPref val="3"/>
        </dgm:presLayoutVars>
      </dgm:prSet>
      <dgm:spPr/>
      <dgm:t>
        <a:bodyPr/>
        <a:lstStyle/>
        <a:p>
          <a:endParaRPr lang="en-US"/>
        </a:p>
      </dgm:t>
    </dgm:pt>
    <dgm:pt modelId="{D15143C0-D716-442E-8F3D-507D44A55EE4}" type="pres">
      <dgm:prSet presAssocID="{6960A737-96E5-4389-937C-FCF9B2EC3F6B}" presName="rootConnector" presStyleLbl="node2" presStyleIdx="3" presStyleCnt="5"/>
      <dgm:spPr/>
      <dgm:t>
        <a:bodyPr/>
        <a:lstStyle/>
        <a:p>
          <a:endParaRPr lang="en-US"/>
        </a:p>
      </dgm:t>
    </dgm:pt>
    <dgm:pt modelId="{961667B2-F510-4AEC-B5FC-CF5372A31D5F}" type="pres">
      <dgm:prSet presAssocID="{6960A737-96E5-4389-937C-FCF9B2EC3F6B}" presName="hierChild4" presStyleCnt="0"/>
      <dgm:spPr/>
    </dgm:pt>
    <dgm:pt modelId="{6EF331B1-EF99-4627-82F7-0A3BF60159E4}" type="pres">
      <dgm:prSet presAssocID="{6960A737-96E5-4389-937C-FCF9B2EC3F6B}" presName="hierChild5" presStyleCnt="0"/>
      <dgm:spPr/>
    </dgm:pt>
    <dgm:pt modelId="{24238491-32C5-4A82-AA72-5A203EC6E495}" type="pres">
      <dgm:prSet presAssocID="{897B488B-D971-49FC-9597-5E5737E0C026}" presName="Name37" presStyleLbl="parChTrans1D2" presStyleIdx="4" presStyleCnt="5"/>
      <dgm:spPr/>
      <dgm:t>
        <a:bodyPr/>
        <a:lstStyle/>
        <a:p>
          <a:endParaRPr lang="en-US"/>
        </a:p>
      </dgm:t>
    </dgm:pt>
    <dgm:pt modelId="{D5C3FA0E-8C12-4943-A896-CC93147D8871}" type="pres">
      <dgm:prSet presAssocID="{40A9F2DF-46BB-492A-BD42-F3ADD9722DE0}" presName="hierRoot2" presStyleCnt="0">
        <dgm:presLayoutVars>
          <dgm:hierBranch val="init"/>
        </dgm:presLayoutVars>
      </dgm:prSet>
      <dgm:spPr/>
    </dgm:pt>
    <dgm:pt modelId="{C18E07FD-C0A8-4842-B30C-03DFF284ED14}" type="pres">
      <dgm:prSet presAssocID="{40A9F2DF-46BB-492A-BD42-F3ADD9722DE0}" presName="rootComposite" presStyleCnt="0"/>
      <dgm:spPr/>
    </dgm:pt>
    <dgm:pt modelId="{15FA1139-FF61-4590-BDE8-D6303FEE5601}" type="pres">
      <dgm:prSet presAssocID="{40A9F2DF-46BB-492A-BD42-F3ADD9722DE0}" presName="rootText" presStyleLbl="node2" presStyleIdx="4" presStyleCnt="5">
        <dgm:presLayoutVars>
          <dgm:chPref val="3"/>
        </dgm:presLayoutVars>
      </dgm:prSet>
      <dgm:spPr/>
      <dgm:t>
        <a:bodyPr/>
        <a:lstStyle/>
        <a:p>
          <a:endParaRPr lang="en-US"/>
        </a:p>
      </dgm:t>
    </dgm:pt>
    <dgm:pt modelId="{012D4E94-193E-4905-B47C-932925017CFB}" type="pres">
      <dgm:prSet presAssocID="{40A9F2DF-46BB-492A-BD42-F3ADD9722DE0}" presName="rootConnector" presStyleLbl="node2" presStyleIdx="4" presStyleCnt="5"/>
      <dgm:spPr/>
      <dgm:t>
        <a:bodyPr/>
        <a:lstStyle/>
        <a:p>
          <a:endParaRPr lang="en-US"/>
        </a:p>
      </dgm:t>
    </dgm:pt>
    <dgm:pt modelId="{0F8473F5-1A98-40AE-B0B2-C70C26D0D78D}" type="pres">
      <dgm:prSet presAssocID="{40A9F2DF-46BB-492A-BD42-F3ADD9722DE0}" presName="hierChild4" presStyleCnt="0"/>
      <dgm:spPr/>
    </dgm:pt>
    <dgm:pt modelId="{9BF4453B-4242-4461-9C38-5F0F34F05A4B}" type="pres">
      <dgm:prSet presAssocID="{40A9F2DF-46BB-492A-BD42-F3ADD9722DE0}" presName="hierChild5" presStyleCnt="0"/>
      <dgm:spPr/>
    </dgm:pt>
    <dgm:pt modelId="{D29F58E6-0310-4D90-8971-804BA0EC1343}" type="pres">
      <dgm:prSet presAssocID="{0AD9162B-DE64-4047-A1E1-AF74ABFDB752}" presName="hierChild3" presStyleCnt="0"/>
      <dgm:spPr/>
    </dgm:pt>
  </dgm:ptLst>
  <dgm:cxnLst>
    <dgm:cxn modelId="{AA50DCC8-7148-45FE-8090-46B3F7B5B07B}" type="presOf" srcId="{26EB2E61-D346-412A-B826-9465513581E6}" destId="{D421BA78-2E01-4B53-B1F6-6F4442508108}" srcOrd="0" destOrd="0" presId="urn:microsoft.com/office/officeart/2005/8/layout/orgChart1"/>
    <dgm:cxn modelId="{760D9B91-5DD8-4330-9DF9-D4A16E769BAE}" srcId="{0AD9162B-DE64-4047-A1E1-AF74ABFDB752}" destId="{84F11558-77BD-423F-AF5B-E0BDBDD0D22E}" srcOrd="1" destOrd="0" parTransId="{498509D3-AB3C-44AF-8E92-F8DF48D84F0A}" sibTransId="{73043FBF-91BF-4787-9983-44B4BECADAE9}"/>
    <dgm:cxn modelId="{0BE3DF4D-47AE-4CB5-BB5B-FE019F739190}" type="presOf" srcId="{6960A737-96E5-4389-937C-FCF9B2EC3F6B}" destId="{D15143C0-D716-442E-8F3D-507D44A55EE4}" srcOrd="1" destOrd="0" presId="urn:microsoft.com/office/officeart/2005/8/layout/orgChart1"/>
    <dgm:cxn modelId="{F45A84F0-A059-4D9B-8568-BE5F46CBD117}" type="presOf" srcId="{40A9F2DF-46BB-492A-BD42-F3ADD9722DE0}" destId="{15FA1139-FF61-4590-BDE8-D6303FEE5601}" srcOrd="0" destOrd="0" presId="urn:microsoft.com/office/officeart/2005/8/layout/orgChart1"/>
    <dgm:cxn modelId="{0A87E4D5-FC1C-4200-A45B-C200699B3957}" srcId="{0AD9162B-DE64-4047-A1E1-AF74ABFDB752}" destId="{8E2F1B80-8298-4251-9B0C-8116C6BA40B1}" srcOrd="0" destOrd="0" parTransId="{5E875560-0D1B-4CD3-B034-7B57C9ED2ABF}" sibTransId="{D66CDB66-1295-4C22-8F29-3DE18EC775A0}"/>
    <dgm:cxn modelId="{57ED3F39-6D3A-4238-8993-B652DACFC067}" type="presOf" srcId="{0AD9162B-DE64-4047-A1E1-AF74ABFDB752}" destId="{DF0F7207-2B56-40BE-93BC-3E60D8ED70B2}" srcOrd="0" destOrd="0" presId="urn:microsoft.com/office/officeart/2005/8/layout/orgChart1"/>
    <dgm:cxn modelId="{EEBC7BB7-CC05-461C-B7DD-9AFDC83F20C4}" type="presOf" srcId="{6960A737-96E5-4389-937C-FCF9B2EC3F6B}" destId="{5FA7BD54-E240-482E-8BDB-5B4151718F81}" srcOrd="0" destOrd="0" presId="urn:microsoft.com/office/officeart/2005/8/layout/orgChart1"/>
    <dgm:cxn modelId="{491CE911-3D52-493C-BAA3-B553A4D49DAE}" type="presOf" srcId="{84F11558-77BD-423F-AF5B-E0BDBDD0D22E}" destId="{000405AC-ED6E-4208-98B8-4B4EDA1FFB17}" srcOrd="1" destOrd="0" presId="urn:microsoft.com/office/officeart/2005/8/layout/orgChart1"/>
    <dgm:cxn modelId="{38362AA3-E1E8-40AA-9DDC-AD95DA097FDE}" type="presOf" srcId="{5E875560-0D1B-4CD3-B034-7B57C9ED2ABF}" destId="{AEB6CB21-F33B-4F24-99D5-E344D9C1EF0B}" srcOrd="0" destOrd="0" presId="urn:microsoft.com/office/officeart/2005/8/layout/orgChart1"/>
    <dgm:cxn modelId="{F0ED3BF4-567B-4C37-A189-6738B49F3185}" type="presOf" srcId="{498509D3-AB3C-44AF-8E92-F8DF48D84F0A}" destId="{8D76B346-1F62-4303-9475-2CBE6FF43D7E}" srcOrd="0" destOrd="0" presId="urn:microsoft.com/office/officeart/2005/8/layout/orgChart1"/>
    <dgm:cxn modelId="{83CBFC61-3E1F-4B36-87AE-62DC8E617407}" srcId="{0AD9162B-DE64-4047-A1E1-AF74ABFDB752}" destId="{6960A737-96E5-4389-937C-FCF9B2EC3F6B}" srcOrd="3" destOrd="0" parTransId="{F046A583-A7B3-4B95-926C-F32A9D6CC731}" sibTransId="{8DCF3394-52C1-4EE2-A4DE-4AF31E682967}"/>
    <dgm:cxn modelId="{32E8EBC1-396E-48D5-B20C-00600891A014}" type="presOf" srcId="{8E2F1B80-8298-4251-9B0C-8116C6BA40B1}" destId="{985FED99-DC31-47B7-868F-A0D5911E8051}" srcOrd="1" destOrd="0" presId="urn:microsoft.com/office/officeart/2005/8/layout/orgChart1"/>
    <dgm:cxn modelId="{96BF3FE4-6553-4C21-8D42-F30E16887040}" type="presOf" srcId="{88FDA758-FF68-40F9-929C-CCA38322C65A}" destId="{55885722-DEEF-47C9-A33E-57F6DC3AB2B2}" srcOrd="0" destOrd="0" presId="urn:microsoft.com/office/officeart/2005/8/layout/orgChart1"/>
    <dgm:cxn modelId="{04FA76D0-3DC5-4774-AC68-2D41BE840BFB}" srcId="{0AD9162B-DE64-4047-A1E1-AF74ABFDB752}" destId="{88FDA758-FF68-40F9-929C-CCA38322C65A}" srcOrd="2" destOrd="0" parTransId="{26EB2E61-D346-412A-B826-9465513581E6}" sibTransId="{6B7BDC24-AD64-418A-945C-C44011DD44C3}"/>
    <dgm:cxn modelId="{90E70066-45EF-4464-8AC5-D6080F9B9E5B}" type="presOf" srcId="{8E2F1B80-8298-4251-9B0C-8116C6BA40B1}" destId="{FB2AD0A9-7F8C-4862-AF09-0FB29D0C3F78}" srcOrd="0" destOrd="0" presId="urn:microsoft.com/office/officeart/2005/8/layout/orgChart1"/>
    <dgm:cxn modelId="{4AB1A518-C610-4FFE-9BD7-8D4D54FA9752}" type="presOf" srcId="{897B488B-D971-49FC-9597-5E5737E0C026}" destId="{24238491-32C5-4A82-AA72-5A203EC6E495}" srcOrd="0" destOrd="0" presId="urn:microsoft.com/office/officeart/2005/8/layout/orgChart1"/>
    <dgm:cxn modelId="{0947856F-171A-46AF-93B3-B0A8BBBE67C4}" type="presOf" srcId="{88FDA758-FF68-40F9-929C-CCA38322C65A}" destId="{CFC7C164-9312-4A15-8840-DB8EB083BA96}" srcOrd="1" destOrd="0" presId="urn:microsoft.com/office/officeart/2005/8/layout/orgChart1"/>
    <dgm:cxn modelId="{850E652D-3F6C-4723-AB9F-106445DD6617}" type="presOf" srcId="{D22539CD-F81D-4AFC-A526-EA6FB20D96D7}" destId="{6F1E04CD-A020-472B-903A-4BF2E084EA21}" srcOrd="0" destOrd="0" presId="urn:microsoft.com/office/officeart/2005/8/layout/orgChart1"/>
    <dgm:cxn modelId="{9B30039B-ABD5-4448-880F-1AD55077FF62}" srcId="{0AD9162B-DE64-4047-A1E1-AF74ABFDB752}" destId="{40A9F2DF-46BB-492A-BD42-F3ADD9722DE0}" srcOrd="4" destOrd="0" parTransId="{897B488B-D971-49FC-9597-5E5737E0C026}" sibTransId="{7D736322-1B12-4E1B-8873-F3BB196E9673}"/>
    <dgm:cxn modelId="{8841F1AA-61EC-402D-B74D-63DDE38E2A4C}" type="presOf" srcId="{F046A583-A7B3-4B95-926C-F32A9D6CC731}" destId="{2A2549E9-E88A-4271-AA41-096433D52040}" srcOrd="0" destOrd="0" presId="urn:microsoft.com/office/officeart/2005/8/layout/orgChart1"/>
    <dgm:cxn modelId="{DC41CA98-4F42-4FAF-9583-8401515F14D0}" type="presOf" srcId="{0AD9162B-DE64-4047-A1E1-AF74ABFDB752}" destId="{94D52264-B96E-4776-A631-A5E5E3CBCCE0}" srcOrd="1" destOrd="0" presId="urn:microsoft.com/office/officeart/2005/8/layout/orgChart1"/>
    <dgm:cxn modelId="{A0FD88B3-AAEE-4403-885F-B1E3428125E1}" srcId="{D22539CD-F81D-4AFC-A526-EA6FB20D96D7}" destId="{0AD9162B-DE64-4047-A1E1-AF74ABFDB752}" srcOrd="0" destOrd="0" parTransId="{4347DEC6-F177-4016-863F-070E94578A4F}" sibTransId="{C114F5CD-DBCF-4FC4-BC9B-402938946491}"/>
    <dgm:cxn modelId="{E1F22DDA-1185-48FE-84F5-DAD5EEE7BFA1}" type="presOf" srcId="{40A9F2DF-46BB-492A-BD42-F3ADD9722DE0}" destId="{012D4E94-193E-4905-B47C-932925017CFB}" srcOrd="1" destOrd="0" presId="urn:microsoft.com/office/officeart/2005/8/layout/orgChart1"/>
    <dgm:cxn modelId="{DC164836-EE1C-4DCF-8D51-2246D27E1EEC}" type="presOf" srcId="{84F11558-77BD-423F-AF5B-E0BDBDD0D22E}" destId="{DBF37660-5409-46C5-9C49-C8F9C649CCAB}" srcOrd="0" destOrd="0" presId="urn:microsoft.com/office/officeart/2005/8/layout/orgChart1"/>
    <dgm:cxn modelId="{8E96EAAF-5797-428A-9DE7-838EBC47CE8F}" type="presParOf" srcId="{6F1E04CD-A020-472B-903A-4BF2E084EA21}" destId="{3E27E430-5433-4A29-A0B4-CC1564ED53D6}" srcOrd="0" destOrd="0" presId="urn:microsoft.com/office/officeart/2005/8/layout/orgChart1"/>
    <dgm:cxn modelId="{6EE335BF-76A0-4DBC-B29E-3A28663B98E2}" type="presParOf" srcId="{3E27E430-5433-4A29-A0B4-CC1564ED53D6}" destId="{10EB09BE-23BC-491E-8323-EDE504754290}" srcOrd="0" destOrd="0" presId="urn:microsoft.com/office/officeart/2005/8/layout/orgChart1"/>
    <dgm:cxn modelId="{474F9392-E9B3-4B1E-AEE7-51B97ED95E47}" type="presParOf" srcId="{10EB09BE-23BC-491E-8323-EDE504754290}" destId="{DF0F7207-2B56-40BE-93BC-3E60D8ED70B2}" srcOrd="0" destOrd="0" presId="urn:microsoft.com/office/officeart/2005/8/layout/orgChart1"/>
    <dgm:cxn modelId="{A890CCC0-DCE5-4455-8558-01AF896E4388}" type="presParOf" srcId="{10EB09BE-23BC-491E-8323-EDE504754290}" destId="{94D52264-B96E-4776-A631-A5E5E3CBCCE0}" srcOrd="1" destOrd="0" presId="urn:microsoft.com/office/officeart/2005/8/layout/orgChart1"/>
    <dgm:cxn modelId="{45C57879-A84F-48F2-9A0A-52E4B0303276}" type="presParOf" srcId="{3E27E430-5433-4A29-A0B4-CC1564ED53D6}" destId="{BFD5179A-F7CC-45BA-9E4F-EAD9C35E511B}" srcOrd="1" destOrd="0" presId="urn:microsoft.com/office/officeart/2005/8/layout/orgChart1"/>
    <dgm:cxn modelId="{B9FC0812-94AC-4121-B2B3-19996965E2F3}" type="presParOf" srcId="{BFD5179A-F7CC-45BA-9E4F-EAD9C35E511B}" destId="{AEB6CB21-F33B-4F24-99D5-E344D9C1EF0B}" srcOrd="0" destOrd="0" presId="urn:microsoft.com/office/officeart/2005/8/layout/orgChart1"/>
    <dgm:cxn modelId="{43DF0CAD-C2D5-477D-8E76-9C88D738D9DC}" type="presParOf" srcId="{BFD5179A-F7CC-45BA-9E4F-EAD9C35E511B}" destId="{9C3AAC09-51D9-4228-9F6D-7FED23D3C767}" srcOrd="1" destOrd="0" presId="urn:microsoft.com/office/officeart/2005/8/layout/orgChart1"/>
    <dgm:cxn modelId="{30FE97DE-CEEC-468E-810E-581674A199FE}" type="presParOf" srcId="{9C3AAC09-51D9-4228-9F6D-7FED23D3C767}" destId="{4FB449CC-B168-41BB-82CC-DE855DF758D2}" srcOrd="0" destOrd="0" presId="urn:microsoft.com/office/officeart/2005/8/layout/orgChart1"/>
    <dgm:cxn modelId="{79E610A3-A6DC-47D2-ADEE-FE2340656203}" type="presParOf" srcId="{4FB449CC-B168-41BB-82CC-DE855DF758D2}" destId="{FB2AD0A9-7F8C-4862-AF09-0FB29D0C3F78}" srcOrd="0" destOrd="0" presId="urn:microsoft.com/office/officeart/2005/8/layout/orgChart1"/>
    <dgm:cxn modelId="{61788A3B-9C86-4910-B610-CC6DC5473B2A}" type="presParOf" srcId="{4FB449CC-B168-41BB-82CC-DE855DF758D2}" destId="{985FED99-DC31-47B7-868F-A0D5911E8051}" srcOrd="1" destOrd="0" presId="urn:microsoft.com/office/officeart/2005/8/layout/orgChart1"/>
    <dgm:cxn modelId="{17C82457-2C39-4B52-B605-9BE37BCDB9DC}" type="presParOf" srcId="{9C3AAC09-51D9-4228-9F6D-7FED23D3C767}" destId="{FCE58E96-FE31-4A8D-AB8D-803103634C74}" srcOrd="1" destOrd="0" presId="urn:microsoft.com/office/officeart/2005/8/layout/orgChart1"/>
    <dgm:cxn modelId="{452216A4-F8F9-4BEF-94D9-5CE74D4293A1}" type="presParOf" srcId="{9C3AAC09-51D9-4228-9F6D-7FED23D3C767}" destId="{DFCDF4A1-1571-42A5-B14E-72555C77CC37}" srcOrd="2" destOrd="0" presId="urn:microsoft.com/office/officeart/2005/8/layout/orgChart1"/>
    <dgm:cxn modelId="{5ECB0366-31BE-47CD-9716-349379F032E5}" type="presParOf" srcId="{BFD5179A-F7CC-45BA-9E4F-EAD9C35E511B}" destId="{8D76B346-1F62-4303-9475-2CBE6FF43D7E}" srcOrd="2" destOrd="0" presId="urn:microsoft.com/office/officeart/2005/8/layout/orgChart1"/>
    <dgm:cxn modelId="{E1EB53E1-32EF-406B-9796-32BA69B67E70}" type="presParOf" srcId="{BFD5179A-F7CC-45BA-9E4F-EAD9C35E511B}" destId="{ACFD7450-F58A-4D25-82A0-FA552CFAE491}" srcOrd="3" destOrd="0" presId="urn:microsoft.com/office/officeart/2005/8/layout/orgChart1"/>
    <dgm:cxn modelId="{A24A2CCE-5CE5-444A-9759-F2B1F066102A}" type="presParOf" srcId="{ACFD7450-F58A-4D25-82A0-FA552CFAE491}" destId="{0366D606-CF21-41A8-A839-4AF05F436147}" srcOrd="0" destOrd="0" presId="urn:microsoft.com/office/officeart/2005/8/layout/orgChart1"/>
    <dgm:cxn modelId="{CE55F5C0-8CC7-4032-8A77-8BAA47EE1EEA}" type="presParOf" srcId="{0366D606-CF21-41A8-A839-4AF05F436147}" destId="{DBF37660-5409-46C5-9C49-C8F9C649CCAB}" srcOrd="0" destOrd="0" presId="urn:microsoft.com/office/officeart/2005/8/layout/orgChart1"/>
    <dgm:cxn modelId="{EC2D7344-620E-429F-84E9-EA9C3039CDF4}" type="presParOf" srcId="{0366D606-CF21-41A8-A839-4AF05F436147}" destId="{000405AC-ED6E-4208-98B8-4B4EDA1FFB17}" srcOrd="1" destOrd="0" presId="urn:microsoft.com/office/officeart/2005/8/layout/orgChart1"/>
    <dgm:cxn modelId="{BDF210EA-B89C-4D1A-B1AC-EBBB73CC4C14}" type="presParOf" srcId="{ACFD7450-F58A-4D25-82A0-FA552CFAE491}" destId="{CD93B733-B29F-426B-A2F3-4EE293ED9101}" srcOrd="1" destOrd="0" presId="urn:microsoft.com/office/officeart/2005/8/layout/orgChart1"/>
    <dgm:cxn modelId="{1E252E7F-4EA8-4EDC-B4A4-11C366512DC9}" type="presParOf" srcId="{ACFD7450-F58A-4D25-82A0-FA552CFAE491}" destId="{70703D1D-CF9B-49CC-99AE-7E5EB2219771}" srcOrd="2" destOrd="0" presId="urn:microsoft.com/office/officeart/2005/8/layout/orgChart1"/>
    <dgm:cxn modelId="{CEC4FE09-8530-4FC6-A53F-1CB0E29131AA}" type="presParOf" srcId="{BFD5179A-F7CC-45BA-9E4F-EAD9C35E511B}" destId="{D421BA78-2E01-4B53-B1F6-6F4442508108}" srcOrd="4" destOrd="0" presId="urn:microsoft.com/office/officeart/2005/8/layout/orgChart1"/>
    <dgm:cxn modelId="{2C8EDA0C-011A-4753-B81D-F90E5FFCDC75}" type="presParOf" srcId="{BFD5179A-F7CC-45BA-9E4F-EAD9C35E511B}" destId="{E8DEEC6B-C670-417C-86AE-4141D9AF5D38}" srcOrd="5" destOrd="0" presId="urn:microsoft.com/office/officeart/2005/8/layout/orgChart1"/>
    <dgm:cxn modelId="{428848F2-B1C6-4EDF-9064-D385840FD8B4}" type="presParOf" srcId="{E8DEEC6B-C670-417C-86AE-4141D9AF5D38}" destId="{0FEF3431-3E33-4EEB-A5A4-595FA6405C70}" srcOrd="0" destOrd="0" presId="urn:microsoft.com/office/officeart/2005/8/layout/orgChart1"/>
    <dgm:cxn modelId="{C82BB9D3-BE54-4540-8003-5F5AEE412D81}" type="presParOf" srcId="{0FEF3431-3E33-4EEB-A5A4-595FA6405C70}" destId="{55885722-DEEF-47C9-A33E-57F6DC3AB2B2}" srcOrd="0" destOrd="0" presId="urn:microsoft.com/office/officeart/2005/8/layout/orgChart1"/>
    <dgm:cxn modelId="{04E57C1C-161F-413B-944B-FBD627BBD5BF}" type="presParOf" srcId="{0FEF3431-3E33-4EEB-A5A4-595FA6405C70}" destId="{CFC7C164-9312-4A15-8840-DB8EB083BA96}" srcOrd="1" destOrd="0" presId="urn:microsoft.com/office/officeart/2005/8/layout/orgChart1"/>
    <dgm:cxn modelId="{A82CA9FE-E015-4D1E-8163-E99C9B910E25}" type="presParOf" srcId="{E8DEEC6B-C670-417C-86AE-4141D9AF5D38}" destId="{5D1D555B-0CD9-4D4C-9881-4915E9FDCC42}" srcOrd="1" destOrd="0" presId="urn:microsoft.com/office/officeart/2005/8/layout/orgChart1"/>
    <dgm:cxn modelId="{3C8EA752-57BD-470C-A6FE-C0BD2D344094}" type="presParOf" srcId="{E8DEEC6B-C670-417C-86AE-4141D9AF5D38}" destId="{78D01D38-21BC-4DAD-84A2-5ABF25131536}" srcOrd="2" destOrd="0" presId="urn:microsoft.com/office/officeart/2005/8/layout/orgChart1"/>
    <dgm:cxn modelId="{36851FBF-8502-413E-B343-3AB63E7D0FF3}" type="presParOf" srcId="{BFD5179A-F7CC-45BA-9E4F-EAD9C35E511B}" destId="{2A2549E9-E88A-4271-AA41-096433D52040}" srcOrd="6" destOrd="0" presId="urn:microsoft.com/office/officeart/2005/8/layout/orgChart1"/>
    <dgm:cxn modelId="{B56F498C-5A8F-4C50-B18D-2F82BC3211CA}" type="presParOf" srcId="{BFD5179A-F7CC-45BA-9E4F-EAD9C35E511B}" destId="{FC44D14F-BBCA-4E04-9021-765D3AF0D693}" srcOrd="7" destOrd="0" presId="urn:microsoft.com/office/officeart/2005/8/layout/orgChart1"/>
    <dgm:cxn modelId="{9704F253-0FA0-4133-AB9A-4C7C68643003}" type="presParOf" srcId="{FC44D14F-BBCA-4E04-9021-765D3AF0D693}" destId="{ED15ECA3-3B99-48D0-80C7-7D90B9343F7C}" srcOrd="0" destOrd="0" presId="urn:microsoft.com/office/officeart/2005/8/layout/orgChart1"/>
    <dgm:cxn modelId="{DC51F3BD-B488-43B6-A558-4BD9BF0D21C4}" type="presParOf" srcId="{ED15ECA3-3B99-48D0-80C7-7D90B9343F7C}" destId="{5FA7BD54-E240-482E-8BDB-5B4151718F81}" srcOrd="0" destOrd="0" presId="urn:microsoft.com/office/officeart/2005/8/layout/orgChart1"/>
    <dgm:cxn modelId="{9DB60ECA-B0BD-41BB-84C3-11F1A1F6BEA4}" type="presParOf" srcId="{ED15ECA3-3B99-48D0-80C7-7D90B9343F7C}" destId="{D15143C0-D716-442E-8F3D-507D44A55EE4}" srcOrd="1" destOrd="0" presId="urn:microsoft.com/office/officeart/2005/8/layout/orgChart1"/>
    <dgm:cxn modelId="{BF096913-5D17-4876-AAE1-F0A63C2D8288}" type="presParOf" srcId="{FC44D14F-BBCA-4E04-9021-765D3AF0D693}" destId="{961667B2-F510-4AEC-B5FC-CF5372A31D5F}" srcOrd="1" destOrd="0" presId="urn:microsoft.com/office/officeart/2005/8/layout/orgChart1"/>
    <dgm:cxn modelId="{46288BEF-30B1-41F7-8006-2FE4097D48E9}" type="presParOf" srcId="{FC44D14F-BBCA-4E04-9021-765D3AF0D693}" destId="{6EF331B1-EF99-4627-82F7-0A3BF60159E4}" srcOrd="2" destOrd="0" presId="urn:microsoft.com/office/officeart/2005/8/layout/orgChart1"/>
    <dgm:cxn modelId="{5BEBCF43-86D3-4F66-9A3F-32D18D57BEAF}" type="presParOf" srcId="{BFD5179A-F7CC-45BA-9E4F-EAD9C35E511B}" destId="{24238491-32C5-4A82-AA72-5A203EC6E495}" srcOrd="8" destOrd="0" presId="urn:microsoft.com/office/officeart/2005/8/layout/orgChart1"/>
    <dgm:cxn modelId="{D6287B58-1A05-4B73-94A0-4FF49AE73B75}" type="presParOf" srcId="{BFD5179A-F7CC-45BA-9E4F-EAD9C35E511B}" destId="{D5C3FA0E-8C12-4943-A896-CC93147D8871}" srcOrd="9" destOrd="0" presId="urn:microsoft.com/office/officeart/2005/8/layout/orgChart1"/>
    <dgm:cxn modelId="{CED9961E-A438-4313-A77A-542272F5F0F5}" type="presParOf" srcId="{D5C3FA0E-8C12-4943-A896-CC93147D8871}" destId="{C18E07FD-C0A8-4842-B30C-03DFF284ED14}" srcOrd="0" destOrd="0" presId="urn:microsoft.com/office/officeart/2005/8/layout/orgChart1"/>
    <dgm:cxn modelId="{3ED3CA22-CD9A-4661-BE7C-B4B9FC22209E}" type="presParOf" srcId="{C18E07FD-C0A8-4842-B30C-03DFF284ED14}" destId="{15FA1139-FF61-4590-BDE8-D6303FEE5601}" srcOrd="0" destOrd="0" presId="urn:microsoft.com/office/officeart/2005/8/layout/orgChart1"/>
    <dgm:cxn modelId="{41A720F7-E723-4BB1-9CC5-93516BD47E86}" type="presParOf" srcId="{C18E07FD-C0A8-4842-B30C-03DFF284ED14}" destId="{012D4E94-193E-4905-B47C-932925017CFB}" srcOrd="1" destOrd="0" presId="urn:microsoft.com/office/officeart/2005/8/layout/orgChart1"/>
    <dgm:cxn modelId="{A0CF9852-F6A3-4FE5-B36E-F16FD9007E5C}" type="presParOf" srcId="{D5C3FA0E-8C12-4943-A896-CC93147D8871}" destId="{0F8473F5-1A98-40AE-B0B2-C70C26D0D78D}" srcOrd="1" destOrd="0" presId="urn:microsoft.com/office/officeart/2005/8/layout/orgChart1"/>
    <dgm:cxn modelId="{EF46D265-47AB-43D1-A5AC-2CEE062D5D41}" type="presParOf" srcId="{D5C3FA0E-8C12-4943-A896-CC93147D8871}" destId="{9BF4453B-4242-4461-9C38-5F0F34F05A4B}" srcOrd="2" destOrd="0" presId="urn:microsoft.com/office/officeart/2005/8/layout/orgChart1"/>
    <dgm:cxn modelId="{F1756D65-D581-4AE3-B737-D3253E9DEE23}" type="presParOf" srcId="{3E27E430-5433-4A29-A0B4-CC1564ED53D6}" destId="{D29F58E6-0310-4D90-8971-804BA0EC1343}"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238491-32C5-4A82-AA72-5A203EC6E495}">
      <dsp:nvSpPr>
        <dsp:cNvPr id="0" name=""/>
        <dsp:cNvSpPr/>
      </dsp:nvSpPr>
      <dsp:spPr>
        <a:xfrm>
          <a:off x="2759492" y="745758"/>
          <a:ext cx="2258590" cy="206904"/>
        </a:xfrm>
        <a:custGeom>
          <a:avLst/>
          <a:gdLst/>
          <a:ahLst/>
          <a:cxnLst/>
          <a:rect l="0" t="0" r="0" b="0"/>
          <a:pathLst>
            <a:path>
              <a:moveTo>
                <a:pt x="0" y="0"/>
              </a:moveTo>
              <a:lnTo>
                <a:pt x="0" y="110522"/>
              </a:lnTo>
              <a:lnTo>
                <a:pt x="2258590" y="110522"/>
              </a:lnTo>
              <a:lnTo>
                <a:pt x="2258590" y="2069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2549E9-E88A-4271-AA41-096433D52040}">
      <dsp:nvSpPr>
        <dsp:cNvPr id="0" name=""/>
        <dsp:cNvSpPr/>
      </dsp:nvSpPr>
      <dsp:spPr>
        <a:xfrm>
          <a:off x="2759492" y="745758"/>
          <a:ext cx="1147904" cy="206904"/>
        </a:xfrm>
        <a:custGeom>
          <a:avLst/>
          <a:gdLst/>
          <a:ahLst/>
          <a:cxnLst/>
          <a:rect l="0" t="0" r="0" b="0"/>
          <a:pathLst>
            <a:path>
              <a:moveTo>
                <a:pt x="0" y="0"/>
              </a:moveTo>
              <a:lnTo>
                <a:pt x="0" y="110522"/>
              </a:lnTo>
              <a:lnTo>
                <a:pt x="1147904" y="110522"/>
              </a:lnTo>
              <a:lnTo>
                <a:pt x="1147904" y="2069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21BA78-2E01-4B53-B1F6-6F4442508108}">
      <dsp:nvSpPr>
        <dsp:cNvPr id="0" name=""/>
        <dsp:cNvSpPr/>
      </dsp:nvSpPr>
      <dsp:spPr>
        <a:xfrm>
          <a:off x="2624284" y="745758"/>
          <a:ext cx="91440" cy="206904"/>
        </a:xfrm>
        <a:custGeom>
          <a:avLst/>
          <a:gdLst/>
          <a:ahLst/>
          <a:cxnLst/>
          <a:rect l="0" t="0" r="0" b="0"/>
          <a:pathLst>
            <a:path>
              <a:moveTo>
                <a:pt x="135208" y="0"/>
              </a:moveTo>
              <a:lnTo>
                <a:pt x="135208" y="110522"/>
              </a:lnTo>
              <a:lnTo>
                <a:pt x="45720" y="110522"/>
              </a:lnTo>
              <a:lnTo>
                <a:pt x="45720" y="2069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76B346-1F62-4303-9475-2CBE6FF43D7E}">
      <dsp:nvSpPr>
        <dsp:cNvPr id="0" name=""/>
        <dsp:cNvSpPr/>
      </dsp:nvSpPr>
      <dsp:spPr>
        <a:xfrm>
          <a:off x="1467635" y="745758"/>
          <a:ext cx="1291857" cy="200947"/>
        </a:xfrm>
        <a:custGeom>
          <a:avLst/>
          <a:gdLst/>
          <a:ahLst/>
          <a:cxnLst/>
          <a:rect l="0" t="0" r="0" b="0"/>
          <a:pathLst>
            <a:path>
              <a:moveTo>
                <a:pt x="1291857" y="0"/>
              </a:moveTo>
              <a:lnTo>
                <a:pt x="1291857" y="104565"/>
              </a:lnTo>
              <a:lnTo>
                <a:pt x="0" y="104565"/>
              </a:lnTo>
              <a:lnTo>
                <a:pt x="0" y="2009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B6CB21-F33B-4F24-99D5-E344D9C1EF0B}">
      <dsp:nvSpPr>
        <dsp:cNvPr id="0" name=""/>
        <dsp:cNvSpPr/>
      </dsp:nvSpPr>
      <dsp:spPr>
        <a:xfrm>
          <a:off x="439735" y="745758"/>
          <a:ext cx="2319756" cy="206904"/>
        </a:xfrm>
        <a:custGeom>
          <a:avLst/>
          <a:gdLst/>
          <a:ahLst/>
          <a:cxnLst/>
          <a:rect l="0" t="0" r="0" b="0"/>
          <a:pathLst>
            <a:path>
              <a:moveTo>
                <a:pt x="2319756" y="0"/>
              </a:moveTo>
              <a:lnTo>
                <a:pt x="2319756" y="110522"/>
              </a:lnTo>
              <a:lnTo>
                <a:pt x="0" y="110522"/>
              </a:lnTo>
              <a:lnTo>
                <a:pt x="0" y="2069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0F7207-2B56-40BE-93BC-3E60D8ED70B2}">
      <dsp:nvSpPr>
        <dsp:cNvPr id="0" name=""/>
        <dsp:cNvSpPr/>
      </dsp:nvSpPr>
      <dsp:spPr>
        <a:xfrm>
          <a:off x="2300530" y="286797"/>
          <a:ext cx="917923"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latin typeface="Times New Roman" panose="02020603050405020304" pitchFamily="18" charset="0"/>
              <a:cs typeface="Times New Roman" panose="02020603050405020304" pitchFamily="18" charset="0"/>
            </a:rPr>
            <a:t>Ban Giám Đốc</a:t>
          </a:r>
        </a:p>
      </dsp:txBody>
      <dsp:txXfrm>
        <a:off x="2300530" y="286797"/>
        <a:ext cx="917923" cy="458961"/>
      </dsp:txXfrm>
    </dsp:sp>
    <dsp:sp modelId="{FB2AD0A9-7F8C-4862-AF09-0FB29D0C3F78}">
      <dsp:nvSpPr>
        <dsp:cNvPr id="0" name=""/>
        <dsp:cNvSpPr/>
      </dsp:nvSpPr>
      <dsp:spPr>
        <a:xfrm>
          <a:off x="1735" y="952663"/>
          <a:ext cx="876001"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PHÒNG GIAO DỊCH</a:t>
          </a:r>
        </a:p>
      </dsp:txBody>
      <dsp:txXfrm>
        <a:off x="1735" y="952663"/>
        <a:ext cx="876001" cy="458961"/>
      </dsp:txXfrm>
    </dsp:sp>
    <dsp:sp modelId="{DBF37660-5409-46C5-9C49-C8F9C649CCAB}">
      <dsp:nvSpPr>
        <dsp:cNvPr id="0" name=""/>
        <dsp:cNvSpPr/>
      </dsp:nvSpPr>
      <dsp:spPr>
        <a:xfrm>
          <a:off x="1057098" y="946706"/>
          <a:ext cx="821072"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PHÒNG TÍN DỤNG</a:t>
          </a:r>
        </a:p>
      </dsp:txBody>
      <dsp:txXfrm>
        <a:off x="1057098" y="946706"/>
        <a:ext cx="821072" cy="458961"/>
      </dsp:txXfrm>
    </dsp:sp>
    <dsp:sp modelId="{55885722-DEEF-47C9-A33E-57F6DC3AB2B2}">
      <dsp:nvSpPr>
        <dsp:cNvPr id="0" name=""/>
        <dsp:cNvSpPr/>
      </dsp:nvSpPr>
      <dsp:spPr>
        <a:xfrm>
          <a:off x="2084337" y="952663"/>
          <a:ext cx="1171334"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PHÒNG KHDN NHỎ &amp;VỪA</a:t>
          </a:r>
        </a:p>
      </dsp:txBody>
      <dsp:txXfrm>
        <a:off x="2084337" y="952663"/>
        <a:ext cx="1171334" cy="458961"/>
      </dsp:txXfrm>
    </dsp:sp>
    <dsp:sp modelId="{5FA7BD54-E240-482E-8BDB-5B4151718F81}">
      <dsp:nvSpPr>
        <dsp:cNvPr id="0" name=""/>
        <dsp:cNvSpPr/>
      </dsp:nvSpPr>
      <dsp:spPr>
        <a:xfrm>
          <a:off x="3448435" y="952663"/>
          <a:ext cx="917923"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PHÒNG QHKH</a:t>
          </a:r>
        </a:p>
      </dsp:txBody>
      <dsp:txXfrm>
        <a:off x="3448435" y="952663"/>
        <a:ext cx="917923" cy="458961"/>
      </dsp:txXfrm>
    </dsp:sp>
    <dsp:sp modelId="{15FA1139-FF61-4590-BDE8-D6303FEE5601}">
      <dsp:nvSpPr>
        <dsp:cNvPr id="0" name=""/>
        <dsp:cNvSpPr/>
      </dsp:nvSpPr>
      <dsp:spPr>
        <a:xfrm>
          <a:off x="4559121" y="952663"/>
          <a:ext cx="917923" cy="4589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PHÒNG THẨM ĐỊNH</a:t>
          </a:r>
        </a:p>
      </dsp:txBody>
      <dsp:txXfrm>
        <a:off x="4559121" y="952663"/>
        <a:ext cx="917923" cy="45896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C79D8-27FA-425E-8879-3DD09A0A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28965</Words>
  <Characters>165104</Characters>
  <Application>Microsoft Office Word</Application>
  <DocSecurity>0</DocSecurity>
  <Lines>1375</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Nguyễn Thị Khánh Hà</cp:lastModifiedBy>
  <cp:revision>2</cp:revision>
  <cp:lastPrinted>2025-06-07T12:12:00Z</cp:lastPrinted>
  <dcterms:created xsi:type="dcterms:W3CDTF">2025-06-08T03:16:00Z</dcterms:created>
  <dcterms:modified xsi:type="dcterms:W3CDTF">2025-06-08T03:16:00Z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A94DC20837F0472AB75A8B79413043C1_13</vt:lpwstr>
  </property>
</Properties>
</file>